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441900014-2022-00707</w:t>
      </w:r>
    </w:p>
    <w:p>
      <w:pPr>
        <w:jc w:val="center"/>
      </w:pPr>
      <w:r>
        <w:rPr>
          <w:b/>
          <w:sz w:val="24"/>
        </w:rPr>
        <w:t>采购项目编号：</w:t>
      </w:r>
      <w:r>
        <w:rPr>
          <w:b/>
          <w:sz w:val="24"/>
        </w:rPr>
        <w:t>441900014-2022-00707</w:t>
      </w:r>
    </w:p>
    <w:p>
      <w:pPr>
        <w:jc w:val="center"/>
      </w:pPr>
      <w:r>
        <w:rPr>
          <w:b/>
          <w:sz w:val="24"/>
        </w:rPr>
        <w:t>项目名称：</w:t>
      </w:r>
      <w:r>
        <w:rPr>
          <w:b/>
          <w:sz w:val="24"/>
        </w:rPr>
        <w:t>东莞市横沥镇供电公司环岛路口新建交通信号灯项目</w:t>
      </w:r>
    </w:p>
    <w:p>
      <w:pPr>
        <w:jc w:val="center"/>
      </w:pPr>
      <w:r>
        <w:rPr>
          <w:b/>
          <w:sz w:val="24"/>
        </w:rPr>
        <w:t>采购人：</w:t>
      </w:r>
      <w:r>
        <w:rPr>
          <w:b/>
          <w:sz w:val="24"/>
        </w:rPr>
        <w:t>东莞市公安局交通警察支队横沥大队</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东莞市公安局交通警察支队横沥大队</w:t>
      </w:r>
      <w:r>
        <w:rPr/>
        <w:t>的委托，采用</w:t>
      </w:r>
      <w:r>
        <w:rPr/>
        <w:t>竞争性磋商</w:t>
      </w:r>
      <w:r>
        <w:rPr/>
        <w:t>方式组织采购</w:t>
      </w:r>
      <w:r>
        <w:rPr/>
        <w:t>东莞市横沥镇供电公司环岛路口新建交通信号灯项目</w:t>
      </w:r>
      <w:r>
        <w:rPr/>
        <w:t>。欢迎符合资格条件的供应商参加。</w:t>
      </w:r>
    </w:p>
    <w:p>
      <w:r>
        <w:rPr>
          <w:b/>
          <w:sz w:val="28"/>
        </w:rPr>
        <w:t>一.项目概述</w:t>
      </w:r>
    </w:p>
    <w:p>
      <w:r>
        <w:rPr>
          <w:b/>
          <w:sz w:val="24"/>
        </w:rPr>
        <w:t>1.名称与编号</w:t>
      </w:r>
    </w:p>
    <w:p>
      <w:pPr>
        <w:ind w:firstLine="480"/>
      </w:pPr>
      <w:r>
        <w:rPr/>
        <w:t>采购项目名称：</w:t>
      </w:r>
      <w:r>
        <w:rPr/>
        <w:t>东莞市横沥镇供电公司环岛路口新建交通信号灯项目</w:t>
      </w:r>
    </w:p>
    <w:p>
      <w:pPr>
        <w:ind w:firstLine="480"/>
      </w:pPr>
      <w:r>
        <w:rPr/>
        <w:t>采购计划编号：</w:t>
      </w:r>
      <w:r>
        <w:rPr/>
        <w:t>441900014-2022-00707</w:t>
      </w:r>
    </w:p>
    <w:p>
      <w:pPr>
        <w:ind w:firstLine="480"/>
      </w:pPr>
      <w:r>
        <w:rPr/>
        <w:t>采购项目编号：</w:t>
      </w:r>
      <w:r>
        <w:rPr/>
        <w:t>441900014-2022-00707</w:t>
      </w:r>
    </w:p>
    <w:p>
      <w:pPr>
        <w:ind w:firstLine="480"/>
      </w:pPr>
      <w:r>
        <w:rPr/>
        <w:t>采购方式：</w:t>
      </w:r>
      <w:r>
        <w:rPr/>
        <w:t>竞争性磋商</w:t>
      </w:r>
    </w:p>
    <w:p>
      <w:pPr>
        <w:ind w:firstLine="480"/>
      </w:pPr>
      <w:r>
        <w:rPr/>
        <w:t>预算金额：</w:t>
      </w:r>
      <w:r>
        <w:rPr/>
        <w:t>2,320,350.63</w:t>
      </w:r>
      <w:r>
        <w:rPr/>
        <w:t>元</w:t>
      </w:r>
    </w:p>
    <w:p>
      <w:r>
        <w:rPr>
          <w:b/>
          <w:sz w:val="24"/>
        </w:rPr>
        <w:t>2.项目内容及需求情况（采购项目技术规格、参数及要求）</w:t>
      </w:r>
    </w:p>
    <w:p>
      <w:pPr>
        <w:ind w:firstLine="480"/>
      </w:pPr>
    </w:p>
    <w:p/>
    <w:p>
      <w:r>
        <w:rPr/>
        <w:t>采购包1(东莞市横沥镇供电公司环岛路口新建交通信号灯项目):</w:t>
      </w:r>
    </w:p>
    <w:p>
      <w:r>
        <w:rPr/>
        <w:t>采购包预算金额：2,320,350.63元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监控系统工程安装</w:t>
            </w:r>
          </w:p>
        </w:tc>
        <w:tc>
          <w:tcPr>
            <w:tcW w:type="dxa" w:w="2052"/>
          </w:tcPr>
          <w:p>
            <w:r>
              <w:rPr/>
              <w:t>新建交通信号灯</w:t>
            </w:r>
          </w:p>
        </w:tc>
        <w:tc>
          <w:tcPr>
            <w:tcW w:type="dxa" w:w="977"/>
          </w:tcPr>
          <w:p>
            <w:r>
              <w:rPr/>
              <w:t>1.0000(项)</w:t>
            </w:r>
          </w:p>
        </w:tc>
        <w:tc>
          <w:tcPr>
            <w:tcW w:type="dxa" w:w="977"/>
          </w:tcPr>
          <w:p>
            <w:r>
              <w:rPr/>
              <w:t>详见第二章</w:t>
            </w:r>
          </w:p>
        </w:tc>
        <w:tc>
          <w:tcPr>
            <w:tcW w:type="dxa" w:w="977"/>
          </w:tcPr>
          <w:p>
            <w:r>
              <w:rPr/>
              <w:t>2,320,350.63</w:t>
            </w:r>
          </w:p>
        </w:tc>
        <w:tc>
          <w:tcPr>
            <w:tcW w:type="dxa" w:w="977"/>
          </w:tcPr>
          <w:p>
            <w:r>
              <w:rPr/>
              <w:t>否</w:t>
            </w:r>
          </w:p>
        </w:tc>
      </w:tr>
    </w:tbl>
    <w:p/>
    <w:p>
      <w:r>
        <w:rPr/>
        <w:t>本采购包不接受联合体响应</w:t>
      </w:r>
    </w:p>
    <w:p/>
    <w:p>
      <w:r>
        <w:rPr/>
        <w:t>合同履行期限：自双方签订合同生效之日起60个工作日之内，成交人必须完成本项目的初步验收（包括完成项目的供货、运输、仓储、安装、调试、施工等工作），初步验收通过后进入为期30个工作日的试运行，试运行通过后进行项目最终验收。</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采购包1（东莞市横沥镇供电公司环岛路口新建交通信号灯项目）：</w:t>
      </w:r>
      <w:r>
        <w:rPr/>
        <w:t>本项目不属于专门面向中小企业的采购项目。</w:t>
      </w:r>
    </w:p>
    <w:p/>
    <w:p>
      <w:r>
        <w:rPr>
          <w:b/>
          <w:sz w:val="24"/>
        </w:rPr>
        <w:t>3.本项目特定的资格要求：</w:t>
      </w:r>
    </w:p>
    <w:p>
      <w:pPr>
        <w:ind w:firstLine="480"/>
      </w:pPr>
    </w:p>
    <w:p/>
    <w:p>
      <w:r>
        <w:rPr/>
        <w:t>采购包1（东莞市横沥镇供电公司环岛路口新建交通信号灯项目）：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具有省级或以上公安部门颁发的《安全技术防范系统设计、施工、维修资格证》叁级或以上资质（非广东省企业须提供所在地省（自治区、直辖市）公安厅（局）发放的有效的叁级或以上安全技术防范系统设计、施工、维修资格证书，或者是省级或以上安防行业协会颁发的有效的叁级或以上安防工程企业设计施工维护能力证书及广东省公安部门颁发的同等级备案证明）。</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东莞市公安局交通警察支队横沥大队</w:t>
      </w:r>
    </w:p>
    <w:p>
      <w:pPr>
        <w:ind w:firstLine="480"/>
      </w:pPr>
      <w:r>
        <w:rPr/>
        <w:t>地址：</w:t>
      </w:r>
      <w:r>
        <w:rPr/>
        <w:t>东莞市横沥镇北环路</w:t>
      </w:r>
    </w:p>
    <w:p>
      <w:pPr>
        <w:ind w:firstLine="480"/>
      </w:pPr>
      <w:r>
        <w:rPr/>
        <w:t>联系方式：</w:t>
      </w:r>
      <w:r>
        <w:rPr/>
        <w:t>0769-81011638</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本项目为东莞市横沥镇供电公司环岛路口新建交通信号灯项目。</w:t>
      </w:r>
    </w:p>
    <w:p/>
    <w:p>
      <w:pPr>
        <w:ind w:firstLine="480"/>
      </w:pPr>
    </w:p>
    <w:p/>
    <w:p>
      <w:r>
        <w:rPr/>
        <w:t>合同包1（东莞市横沥镇供电公司环岛路口新建交通信号灯项目）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双方签订合同生效之日起60个工作日之内，成交人必须完成本项目的初步验收（包括完成项目的供货、运输、仓储、安装、调试、施工等工作），初步验收通过后进入为期30个工作日的试运行，试运行通过后进行项目最终验收。</w:t>
            </w:r>
          </w:p>
        </w:tc>
      </w:tr>
      <w:tr>
        <w:tc>
          <w:tcPr>
            <w:tcW w:type="dxa" w:w="4153"/>
          </w:tcPr>
          <w:p>
            <w:r>
              <w:rPr/>
              <w:t>标的提供的地点</w:t>
            </w:r>
          </w:p>
        </w:tc>
        <w:tc>
          <w:tcPr>
            <w:tcW w:type="dxa" w:w="4153"/>
          </w:tcPr>
          <w:p/>
          <w:p>
            <w:r>
              <w:rPr/>
              <w:t>采购人指定地点</w:t>
            </w:r>
          </w:p>
        </w:tc>
      </w:tr>
      <w:tr>
        <w:tc>
          <w:tcPr>
            <w:tcW w:type="dxa" w:w="4153"/>
          </w:tcPr>
          <w:p>
            <w:r>
              <w:rPr/>
              <w:t>投标有效期</w:t>
            </w:r>
          </w:p>
        </w:tc>
        <w:tc>
          <w:tcPr>
            <w:tcW w:type="dxa" w:w="4153"/>
          </w:tcPr>
          <w:p/>
          <w:p>
            <w:r>
              <w:rPr/>
              <w:t>自双方签订合同生效之日起60个工作日之内，成交人必须完成本项目的初步验收（包括完成项目的供货、运输、仓储、安装、调试、施工等工作），初步验收通过后进入为期30个工作日的试运行，试运行通过后进行项目最终验收。</w:t>
            </w:r>
          </w:p>
        </w:tc>
      </w:tr>
      <w:tr>
        <w:tc>
          <w:tcPr>
            <w:tcW w:type="dxa" w:w="4153"/>
          </w:tcPr>
          <w:p>
            <w:r>
              <w:rPr/>
              <w:t>付款方式</w:t>
            </w:r>
          </w:p>
        </w:tc>
        <w:tc>
          <w:tcPr>
            <w:tcW w:type="dxa" w:w="4153"/>
          </w:tcPr>
          <w:p/>
          <w:p/>
          <w:p>
            <w:r>
              <w:rPr/>
              <w:t>1期：支付比例100%,★1）项目分三期支付：项目签订合同后支付合同价的30%；项目采购并安装调试后支付合同价的40%；项目验收并完成结算后，再支付合同总额的27%，剩余合同总额的3%作为质保金，质保期满并经采购人确认后15天内一次性退回。 2）付款时间为采购人向政府采购支付部门提出支付申请的时间，不含政府支付部门审查时间。</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其他要求，供应商应充分结合本采购文件上下文了解项目采购需求、采购文件未尽事宜，将在合同签订或项目执行过程中双方协商确定，供应商须无条件满足采购单位的合理要求。</w:t>
            </w: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报价应包含货物及所需附件的购置费、包装费、运输费、安装调试费、人工费、保险费、各种税费、验收费、售后服务费及合同实施过程中的应预见和不可预见费用等完成合同规定责任和义务、达到合同目的的一切费用。</w:t>
            </w:r>
          </w:p>
        </w:tc>
      </w:tr>
      <w:tr>
        <w:tc>
          <w:tcPr>
            <w:tcW w:type="dxa" w:w="2076"/>
          </w:tcPr>
          <w:p>
            <w:pPr>
              <w:jc w:val="center"/>
            </w:pPr>
          </w:p>
        </w:tc>
        <w:tc>
          <w:tcPr>
            <w:tcW w:type="dxa" w:w="2076"/>
          </w:tcPr>
          <w:p>
            <w:pPr>
              <w:jc w:val="center"/>
            </w:pPr>
            <w:r>
              <w:rPr/>
              <w:t>2</w:t>
            </w:r>
          </w:p>
        </w:tc>
        <w:tc>
          <w:tcPr>
            <w:tcW w:type="dxa" w:w="2076"/>
          </w:tcPr>
          <w:p>
            <w:pPr>
              <w:jc w:val="left"/>
            </w:pPr>
            <w:r>
              <w:rPr/>
              <w:t>质保期</w:t>
            </w:r>
          </w:p>
        </w:tc>
        <w:tc>
          <w:tcPr>
            <w:tcW w:type="dxa" w:w="2076"/>
          </w:tcPr>
          <w:p>
            <w:pPr>
              <w:jc w:val="left"/>
            </w:pPr>
            <w:r>
              <w:rPr/>
              <w:t>项目完成验收合格之日起叁年。（产品有特殊要求的按实际需求执行）。</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监控系统工程安装</w:t>
            </w:r>
          </w:p>
        </w:tc>
        <w:tc>
          <w:tcPr>
            <w:tcW w:type="dxa" w:w="933"/>
          </w:tcPr>
          <w:p>
            <w:pPr>
              <w:jc w:val="left"/>
            </w:pPr>
            <w:r>
              <w:rPr/>
              <w:t>新建交通信号灯</w:t>
            </w:r>
          </w:p>
        </w:tc>
        <w:tc>
          <w:tcPr>
            <w:tcW w:type="dxa" w:w="933"/>
          </w:tcPr>
          <w:p>
            <w:pPr>
              <w:jc w:val="left"/>
            </w:pPr>
            <w:r>
              <w:rPr/>
              <w:t>项</w:t>
            </w:r>
          </w:p>
        </w:tc>
        <w:tc>
          <w:tcPr>
            <w:tcW w:type="dxa" w:w="933"/>
          </w:tcPr>
          <w:p>
            <w:pPr>
              <w:jc w:val="right"/>
            </w:pPr>
            <w:r>
              <w:rPr/>
              <w:t>1.00</w:t>
            </w:r>
          </w:p>
        </w:tc>
        <w:tc>
          <w:tcPr>
            <w:tcW w:type="dxa" w:w="933"/>
          </w:tcPr>
          <w:p>
            <w:pPr>
              <w:jc w:val="right"/>
            </w:pPr>
            <w:r>
              <w:rPr/>
              <w:t>2,320,350.63</w:t>
            </w:r>
          </w:p>
        </w:tc>
        <w:tc>
          <w:tcPr>
            <w:tcW w:type="dxa" w:w="933"/>
          </w:tcPr>
          <w:p>
            <w:pPr>
              <w:jc w:val="right"/>
            </w:pPr>
            <w:r>
              <w:rPr/>
              <w:t>2,320,350.63</w:t>
            </w:r>
          </w:p>
        </w:tc>
        <w:tc>
          <w:tcPr>
            <w:tcW w:type="dxa" w:w="840"/>
          </w:tcPr>
          <w:p>
            <w:r>
              <w:rPr/>
              <w:t>建筑业</w:t>
            </w:r>
          </w:p>
        </w:tc>
        <w:tc>
          <w:tcPr>
            <w:tcW w:type="dxa" w:w="933"/>
          </w:tcPr>
          <w:p>
            <w:r>
              <w:rPr/>
              <w:t>详见附表一</w:t>
            </w:r>
          </w:p>
        </w:tc>
      </w:tr>
    </w:tbl>
    <w:p/>
    <w:p>
      <w:r>
        <w:rPr>
          <w:b/>
        </w:rPr>
        <w:t>附表</w:t>
      </w:r>
      <w:r>
        <w:rPr>
          <w:b/>
        </w:rPr>
        <w:t>一</w:t>
      </w:r>
      <w:r>
        <w:rPr>
          <w:b/>
        </w:rPr>
        <w:t>：</w:t>
      </w:r>
      <w:r>
        <w:rPr>
          <w:b/>
        </w:rPr>
        <w:t>新建交通信号灯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一、项目背景</w:t>
            </w:r>
          </w:p>
          <w:p>
            <w:pPr>
              <w:ind w:firstLine="420"/>
            </w:pPr>
            <w:r>
              <w:rPr>
                <w:sz w:val="21"/>
              </w:rPr>
              <w:t>东莞市横沥镇开展交通拥堵节点专项整治，围绕主干道路常发拥堵路段，按照</w:t>
            </w:r>
            <w:r>
              <w:rPr>
                <w:sz w:val="21"/>
              </w:rPr>
              <w:t>“一点一方案”原则，对2022年东莞市横沥镇供电公司环岛路口新建交通信号灯项目进行招标实施，缓解高峰时间段该路口的拥堵问题，通过建设违停抓拍系统、闯红灯抓拍系统，可实现对、闯红灯、不按导向车道行驶、逆行、违法停车、等违法行为得到了有效及精准的打击。</w:t>
            </w:r>
          </w:p>
          <w:p>
            <w:pPr>
              <w:ind w:firstLine="420"/>
            </w:pPr>
            <w:r>
              <w:rPr>
                <w:sz w:val="21"/>
              </w:rPr>
              <w:t>通过本设计方案和项目的实施，推动横沥镇交通管理向信息化、智能化转变，保障交通运行安全，有效改善驾驶人的驾驶习惯，改善交通秩序，促进文明交通，提高交通通行能力，切实为民众出行保驾护航。</w:t>
            </w:r>
          </w:p>
        </w:tc>
      </w:tr>
      <w:tr>
        <w:tc>
          <w:tcPr>
            <w:tcW w:type="dxa" w:w="2076"/>
          </w:tcPr>
          <w:p/>
        </w:tc>
        <w:tc>
          <w:tcPr>
            <w:tcW w:type="dxa" w:w="415"/>
          </w:tcPr>
          <w:p>
            <w:r>
              <w:rPr/>
              <w:t>2</w:t>
            </w:r>
          </w:p>
        </w:tc>
        <w:tc>
          <w:tcPr>
            <w:tcW w:type="dxa" w:w="5814"/>
          </w:tcPr>
          <w:p>
            <w:r>
              <w:rPr>
                <w:b/>
                <w:sz w:val="24"/>
              </w:rPr>
              <w:t>二、建设依据</w:t>
            </w:r>
          </w:p>
          <w:p>
            <w:pPr>
              <w:ind w:firstLine="420"/>
            </w:pPr>
            <w:r>
              <w:rPr>
                <w:sz w:val="21"/>
              </w:rPr>
              <w:t>本次系统设计遵循以下标准规范及指导意见：</w:t>
            </w:r>
          </w:p>
          <w:p>
            <w:pPr>
              <w:ind w:firstLine="420"/>
            </w:pPr>
            <w:r>
              <w:rPr>
                <w:sz w:val="21"/>
              </w:rPr>
              <w:t>《中华人民共和国道路交通安全法》</w:t>
            </w:r>
          </w:p>
          <w:p>
            <w:pPr>
              <w:ind w:firstLine="420"/>
            </w:pPr>
            <w:r>
              <w:rPr>
                <w:sz w:val="21"/>
              </w:rPr>
              <w:t>《中华人民共和国道路交通安全法实施条例》</w:t>
            </w:r>
          </w:p>
          <w:p>
            <w:pPr>
              <w:ind w:firstLine="420"/>
            </w:pPr>
            <w:r>
              <w:rPr>
                <w:sz w:val="21"/>
              </w:rPr>
              <w:t>GA/T651-2014《公安交通指挥系统工程建设通用程序和要求》</w:t>
            </w:r>
          </w:p>
          <w:p>
            <w:pPr>
              <w:ind w:firstLine="420"/>
            </w:pPr>
            <w:r>
              <w:rPr>
                <w:sz w:val="21"/>
              </w:rPr>
              <w:t>GA/T652-2017《公安交通管理外场设备基础施工通用要求》</w:t>
            </w:r>
          </w:p>
          <w:p>
            <w:pPr>
              <w:ind w:firstLine="420"/>
            </w:pPr>
            <w:r>
              <w:rPr>
                <w:sz w:val="21"/>
              </w:rPr>
              <w:t>GA/T 670-2006《安全防范系统雷电浪涌防护技术要求》</w:t>
            </w:r>
          </w:p>
          <w:p>
            <w:pPr>
              <w:ind w:firstLine="420"/>
            </w:pPr>
            <w:r>
              <w:rPr>
                <w:sz w:val="21"/>
              </w:rPr>
              <w:t>GB50343-2019《建筑物电子信息系统防雷技术规范》</w:t>
            </w:r>
          </w:p>
          <w:p>
            <w:pPr>
              <w:ind w:firstLine="420"/>
            </w:pPr>
            <w:r>
              <w:rPr>
                <w:sz w:val="21"/>
              </w:rPr>
              <w:t>GA/T 995-2016《道路交通安全违法行为视频取证设备技术规范》</w:t>
            </w:r>
          </w:p>
          <w:p>
            <w:pPr>
              <w:ind w:firstLine="420"/>
            </w:pPr>
            <w:r>
              <w:rPr>
                <w:sz w:val="21"/>
              </w:rPr>
              <w:t>GA/T751-2008《视频图像文字标注规范》</w:t>
            </w:r>
          </w:p>
          <w:p>
            <w:pPr>
              <w:ind w:firstLine="420"/>
            </w:pPr>
            <w:r>
              <w:rPr>
                <w:sz w:val="21"/>
              </w:rPr>
              <w:t>GA/T496-2014《闯红灯自动记录系统通用技术条件》</w:t>
            </w:r>
          </w:p>
          <w:p>
            <w:pPr>
              <w:ind w:firstLine="420"/>
            </w:pPr>
            <w:r>
              <w:rPr>
                <w:sz w:val="21"/>
              </w:rPr>
              <w:t>GA/T832-2014《道路交通安全违法行为图像取证技术规范》</w:t>
            </w:r>
          </w:p>
          <w:p>
            <w:pPr>
              <w:ind w:firstLine="420"/>
            </w:pPr>
            <w:r>
              <w:rPr>
                <w:sz w:val="21"/>
              </w:rPr>
              <w:t>GA/T1202-2014《交通技术监控成像补光装置通用技术规范》</w:t>
            </w:r>
          </w:p>
          <w:p>
            <w:pPr>
              <w:ind w:firstLine="420"/>
            </w:pPr>
            <w:r>
              <w:rPr>
                <w:sz w:val="21"/>
              </w:rPr>
              <w:t>GA/T497-2016《道路车辆智能监测记录系统通用技术条件》</w:t>
            </w:r>
          </w:p>
          <w:p>
            <w:pPr>
              <w:ind w:firstLine="420"/>
            </w:pPr>
            <w:r>
              <w:rPr>
                <w:sz w:val="21"/>
              </w:rPr>
              <w:t>GA/T833-2016《机动车号牌图像自动识别技术规范》</w:t>
            </w:r>
          </w:p>
          <w:p>
            <w:pPr>
              <w:ind w:firstLine="420"/>
            </w:pPr>
            <w:r>
              <w:rPr>
                <w:sz w:val="21"/>
              </w:rPr>
              <w:t>GAT 1400.1-2017《公安视频图像信息应用系统 第1部分：通用技术要求》；</w:t>
            </w:r>
          </w:p>
          <w:p>
            <w:pPr>
              <w:ind w:firstLine="420"/>
            </w:pPr>
            <w:r>
              <w:rPr>
                <w:sz w:val="21"/>
              </w:rPr>
              <w:t>GAT 1400.2-2017《公安视频图像信息应用系统 第2部分：应用平台技术要求》；</w:t>
            </w:r>
          </w:p>
          <w:p>
            <w:pPr>
              <w:ind w:firstLine="420"/>
            </w:pPr>
            <w:r>
              <w:rPr>
                <w:sz w:val="21"/>
              </w:rPr>
              <w:t>GAT 1400.3-2017《公安视频图像信息应用系统 第3部分：数据库技术要求》；</w:t>
            </w:r>
          </w:p>
          <w:p>
            <w:pPr>
              <w:ind w:firstLine="420"/>
            </w:pPr>
            <w:r>
              <w:rPr>
                <w:sz w:val="21"/>
              </w:rPr>
              <w:t>GAT 1400.4-2017《公安视频图像信息应用系统 第4部分：接口协议要求》。</w:t>
            </w:r>
          </w:p>
          <w:p>
            <w:pPr>
              <w:ind w:firstLine="420"/>
            </w:pPr>
            <w:r>
              <w:rPr>
                <w:sz w:val="21"/>
              </w:rPr>
              <w:t>GB/T 28181-2016《安全防范视频监控联网系统信息传输、交换、控制技术要求》</w:t>
            </w:r>
          </w:p>
          <w:p>
            <w:pPr>
              <w:ind w:firstLine="420"/>
            </w:pPr>
            <w:r>
              <w:rPr>
                <w:sz w:val="21"/>
              </w:rPr>
              <w:t>GB17859-1999《计算机信息系统安全保护等级划分准则》</w:t>
            </w:r>
          </w:p>
          <w:p>
            <w:pPr>
              <w:ind w:firstLine="420"/>
            </w:pPr>
            <w:r>
              <w:rPr>
                <w:sz w:val="21"/>
              </w:rPr>
              <w:t>《公安信息通信网边界接入平台安全规范（试行）</w:t>
            </w:r>
            <w:r>
              <w:rPr>
                <w:sz w:val="21"/>
              </w:rPr>
              <w:t>——视频接入部分》</w:t>
            </w:r>
          </w:p>
          <w:p>
            <w:pPr>
              <w:ind w:firstLine="420"/>
            </w:pPr>
            <w:r>
              <w:rPr>
                <w:sz w:val="21"/>
              </w:rPr>
              <w:t>GB/T 17963-2000《信息技术开放系统互连网络层安全协议》</w:t>
            </w:r>
          </w:p>
          <w:p>
            <w:pPr>
              <w:ind w:firstLine="420"/>
            </w:pPr>
            <w:r>
              <w:rPr>
                <w:sz w:val="21"/>
              </w:rPr>
              <w:t>GA 216.1-1999《计算机信息系统安全》</w:t>
            </w:r>
          </w:p>
          <w:p>
            <w:pPr>
              <w:ind w:firstLine="420"/>
            </w:pPr>
            <w:r>
              <w:rPr>
                <w:sz w:val="21"/>
              </w:rPr>
              <w:t>GA/T 1211-2014《安全防范高清视频监控系统技术要求》</w:t>
            </w:r>
          </w:p>
          <w:p>
            <w:pPr>
              <w:ind w:firstLine="420"/>
            </w:pPr>
            <w:r>
              <w:rPr>
                <w:sz w:val="21"/>
              </w:rPr>
              <w:t>GB/T 20271-2016《信息安全技术 信息系统安全通用技术要求》</w:t>
            </w:r>
          </w:p>
          <w:p>
            <w:pPr>
              <w:ind w:firstLine="420"/>
            </w:pPr>
            <w:r>
              <w:rPr>
                <w:sz w:val="21"/>
              </w:rPr>
              <w:t>GB35114-2017《公共安全视频监控联网信息安全技术要求》</w:t>
            </w:r>
          </w:p>
          <w:p>
            <w:pPr>
              <w:ind w:firstLine="420"/>
            </w:pPr>
            <w:r>
              <w:rPr>
                <w:sz w:val="21"/>
              </w:rPr>
              <w:t>GBT 22240-2016 《信息安全技术 信息系统安全保护等级定级指南》</w:t>
            </w:r>
          </w:p>
          <w:p>
            <w:pPr>
              <w:ind w:firstLine="420"/>
            </w:pPr>
            <w:r>
              <w:rPr>
                <w:sz w:val="21"/>
              </w:rPr>
              <w:t>《广东省治安卡口缉查布控系统卡口备案规范》</w:t>
            </w:r>
          </w:p>
          <w:p>
            <w:pPr>
              <w:ind w:firstLine="420"/>
            </w:pPr>
            <w:r>
              <w:rPr>
                <w:sz w:val="21"/>
              </w:rPr>
              <w:t>《公安交通管控设施建设指引（试行）》</w:t>
            </w:r>
          </w:p>
          <w:p>
            <w:pPr>
              <w:ind w:firstLine="420"/>
            </w:pPr>
            <w:r>
              <w:rPr>
                <w:sz w:val="21"/>
              </w:rPr>
              <w:t>东莞市公安局治安卡口、电子警察建设联网及数据传输技术规范</w:t>
            </w:r>
          </w:p>
          <w:p>
            <w:pPr>
              <w:ind w:firstLine="420"/>
            </w:pPr>
            <w:r>
              <w:rPr>
                <w:sz w:val="21"/>
              </w:rPr>
              <w:t>如果以上规范与《公安交通管控设施建设指引（试行）》有冲突的，以《公安交通管控设施建设指引（试行）》为准。</w:t>
            </w:r>
          </w:p>
        </w:tc>
      </w:tr>
      <w:tr>
        <w:tc>
          <w:tcPr>
            <w:tcW w:type="dxa" w:w="2076"/>
          </w:tcPr>
          <w:p/>
        </w:tc>
        <w:tc>
          <w:tcPr>
            <w:tcW w:type="dxa" w:w="415"/>
          </w:tcPr>
          <w:p>
            <w:r>
              <w:rPr/>
              <w:t>3</w:t>
            </w:r>
          </w:p>
        </w:tc>
        <w:tc>
          <w:tcPr>
            <w:tcW w:type="dxa" w:w="5814"/>
          </w:tcPr>
          <w:p>
            <w:r>
              <w:rPr>
                <w:b/>
                <w:sz w:val="24"/>
              </w:rPr>
              <w:t>三、建设内容</w:t>
            </w:r>
          </w:p>
          <w:p>
            <w:r>
              <w:rPr>
                <w:b/>
                <w:sz w:val="21"/>
              </w:rPr>
              <w:t>（一）电子警察部分</w:t>
            </w:r>
          </w:p>
          <w:p>
            <w:pPr>
              <w:ind w:firstLine="420"/>
            </w:pPr>
            <w:r>
              <w:rPr>
                <w:sz w:val="21"/>
              </w:rPr>
              <w:t>本项目对横沥镇供电公司环岛路口进行升级改造，改造为四向</w:t>
            </w:r>
            <w:r>
              <w:rPr>
                <w:sz w:val="21"/>
              </w:rPr>
              <w:t>13车道平交信号灯路口。新增一套人脸取证闯红灯电子警察系统（共4个方向，13条电警车道，12条反向卡口车道，配套对应数量的补光设备及相关设施，配备两个全景监控球机）。</w:t>
            </w:r>
          </w:p>
          <w:p>
            <w:r>
              <w:rPr>
                <w:b/>
                <w:sz w:val="21"/>
              </w:rPr>
              <w:t>1.闯红灯抓拍电子警察系统</w:t>
            </w:r>
          </w:p>
          <w:p>
            <w:pPr>
              <w:ind w:firstLine="420"/>
            </w:pPr>
            <w:r>
              <w:rPr>
                <w:sz w:val="21"/>
              </w:rPr>
              <w:t>新建</w:t>
            </w:r>
            <w:r>
              <w:rPr>
                <w:sz w:val="21"/>
              </w:rPr>
              <w:t>1个路口闯红灯抓拍电子警察系统，实现闯红灯、逆行、未系安全带、开车打电话等违法行为抓拍功能，点位详细情况请如下：</w:t>
            </w:r>
          </w:p>
          <w:tbl>
            <w:tblPr>
              <w:tblBorders>
                <w:top w:val="none" w:color="000000" w:sz="4"/>
                <w:left w:val="none" w:color="000000" w:sz="4"/>
                <w:bottom w:val="none" w:color="000000" w:sz="4"/>
                <w:right w:val="none" w:color="000000" w:sz="4"/>
                <w:insideH w:val="none"/>
                <w:insideV w:val="none"/>
              </w:tblBorders>
            </w:tblPr>
            <w:tblGrid>
              <w:gridCol w:w="433"/>
              <w:gridCol w:w="1687"/>
              <w:gridCol w:w="998"/>
              <w:gridCol w:w="1319"/>
              <w:gridCol w:w="1157"/>
            </w:tblGrid>
            <w:tr>
              <w:tc>
                <w:tcPr>
                  <w:tcW w:type="dxa" w:w="433"/>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687"/>
                  <w:tcBorders>
                    <w:top w:val="single" w:color="000000" w:sz="4"/>
                    <w:left w:val="single" w:color="000000" w:sz="4"/>
                    <w:bottom w:val="single" w:color="000000" w:sz="4"/>
                    <w:right w:val="single" w:color="000000" w:sz="4"/>
                  </w:tcBorders>
                  <w:shd w:fill="FFFFFF"/>
                  <w:vAlign w:val="top"/>
                </w:tcPr>
                <w:p>
                  <w:pPr>
                    <w:jc w:val="center"/>
                  </w:pPr>
                  <w:r>
                    <w:rPr>
                      <w:sz w:val="21"/>
                    </w:rPr>
                    <w:t>路口信息</w:t>
                  </w:r>
                </w:p>
              </w:tc>
              <w:tc>
                <w:tcPr>
                  <w:tcW w:type="dxa" w:w="998"/>
                  <w:tcBorders>
                    <w:top w:val="single" w:color="000000" w:sz="4"/>
                    <w:left w:val="single" w:color="000000" w:sz="4"/>
                    <w:bottom w:val="single" w:color="000000" w:sz="4"/>
                    <w:right w:val="single" w:color="000000" w:sz="4"/>
                  </w:tcBorders>
                  <w:shd w:fill="FFFFFF"/>
                  <w:vAlign w:val="top"/>
                </w:tcPr>
                <w:p>
                  <w:pPr>
                    <w:jc w:val="center"/>
                  </w:pPr>
                  <w:r>
                    <w:rPr>
                      <w:sz w:val="21"/>
                    </w:rPr>
                    <w:t>路口方向数量</w:t>
                  </w:r>
                </w:p>
              </w:tc>
              <w:tc>
                <w:tcPr>
                  <w:tcW w:type="dxa" w:w="1319"/>
                  <w:tcBorders>
                    <w:top w:val="single" w:color="000000" w:sz="4"/>
                    <w:left w:val="single" w:color="000000" w:sz="4"/>
                    <w:bottom w:val="single" w:color="000000" w:sz="4"/>
                    <w:right w:val="single" w:color="000000" w:sz="4"/>
                  </w:tcBorders>
                  <w:shd w:fill="FFFFFF"/>
                  <w:vAlign w:val="top"/>
                </w:tcPr>
                <w:p>
                  <w:pPr>
                    <w:jc w:val="center"/>
                  </w:pPr>
                  <w:r>
                    <w:rPr>
                      <w:sz w:val="21"/>
                    </w:rPr>
                    <w:t>正向车道数</w:t>
                  </w:r>
                  <w:r>
                    <w:rPr>
                      <w:sz w:val="21"/>
                    </w:rPr>
                    <w:t>/条</w:t>
                  </w:r>
                </w:p>
              </w:tc>
              <w:tc>
                <w:tcPr>
                  <w:tcW w:type="dxa" w:w="1157"/>
                  <w:tcBorders>
                    <w:top w:val="single" w:color="000000" w:sz="4"/>
                    <w:left w:val="single" w:color="000000" w:sz="4"/>
                    <w:bottom w:val="single" w:color="000000" w:sz="4"/>
                    <w:right w:val="single" w:color="000000" w:sz="4"/>
                  </w:tcBorders>
                  <w:shd w:fill="FFFFFF"/>
                  <w:vAlign w:val="top"/>
                </w:tcPr>
                <w:p>
                  <w:pPr>
                    <w:jc w:val="center"/>
                  </w:pPr>
                  <w:r>
                    <w:rPr>
                      <w:sz w:val="21"/>
                    </w:rPr>
                    <w:t>反向车道数</w:t>
                  </w:r>
                  <w:r>
                    <w:rPr>
                      <w:sz w:val="21"/>
                    </w:rPr>
                    <w:t>/条</w:t>
                  </w:r>
                </w:p>
              </w:tc>
            </w:tr>
            <w:tr>
              <w:tc>
                <w:tcPr>
                  <w:tcW w:type="dxa" w:w="433"/>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687"/>
                  <w:tcBorders>
                    <w:top w:val="none" w:color="000000" w:sz="4"/>
                    <w:left w:val="single" w:color="000000" w:sz="4"/>
                    <w:bottom w:val="single" w:color="000000" w:sz="4"/>
                    <w:right w:val="single" w:color="000000" w:sz="4"/>
                  </w:tcBorders>
                  <w:shd w:fill="FFFFFF"/>
                  <w:vAlign w:val="top"/>
                </w:tcPr>
                <w:p>
                  <w:r>
                    <w:rPr>
                      <w:sz w:val="21"/>
                    </w:rPr>
                    <w:t>供电公司环岛路口</w:t>
                  </w:r>
                </w:p>
              </w:tc>
              <w:tc>
                <w:tcPr>
                  <w:tcW w:type="dxa" w:w="99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319"/>
                  <w:tcBorders>
                    <w:top w:val="none" w:color="000000" w:sz="4"/>
                    <w:left w:val="single" w:color="000000" w:sz="4"/>
                    <w:bottom w:val="single" w:color="000000" w:sz="4"/>
                    <w:right w:val="single" w:color="000000" w:sz="4"/>
                  </w:tcBorders>
                  <w:shd w:fill="FFFFFF"/>
                  <w:vAlign w:val="top"/>
                </w:tcPr>
                <w:p>
                  <w:pPr>
                    <w:jc w:val="center"/>
                  </w:pPr>
                  <w:r>
                    <w:rPr>
                      <w:sz w:val="21"/>
                    </w:rPr>
                    <w:t>3/4/3/3</w:t>
                  </w:r>
                </w:p>
              </w:tc>
              <w:tc>
                <w:tcPr>
                  <w:tcW w:type="dxa" w:w="1157"/>
                  <w:tcBorders>
                    <w:top w:val="none" w:color="000000" w:sz="4"/>
                    <w:left w:val="single" w:color="000000" w:sz="4"/>
                    <w:bottom w:val="single" w:color="000000" w:sz="4"/>
                    <w:right w:val="single" w:color="000000" w:sz="4"/>
                  </w:tcBorders>
                  <w:shd w:fill="FFFFFF"/>
                  <w:vAlign w:val="top"/>
                </w:tcPr>
                <w:p>
                  <w:pPr>
                    <w:jc w:val="center"/>
                  </w:pPr>
                  <w:r>
                    <w:rPr>
                      <w:sz w:val="21"/>
                    </w:rPr>
                    <w:t>3/4/3/2</w:t>
                  </w:r>
                </w:p>
              </w:tc>
            </w:tr>
            <w:tr>
              <w:tc>
                <w:tcPr>
                  <w:tcW w:type="dxa" w:w="433"/>
                  <w:tcBorders>
                    <w:top w:val="none" w:color="000000" w:sz="4"/>
                    <w:left w:val="single" w:color="000000" w:sz="4"/>
                    <w:bottom w:val="single" w:color="000000" w:sz="4"/>
                    <w:right w:val="single" w:color="000000" w:sz="4"/>
                  </w:tcBorders>
                  <w:shd w:fill="FFFFFF"/>
                  <w:vAlign w:val="top"/>
                </w:tcPr>
                <w:p>
                  <w:pPr>
                    <w:jc w:val="center"/>
                  </w:pPr>
                </w:p>
              </w:tc>
              <w:tc>
                <w:tcPr>
                  <w:tcW w:type="dxa" w:w="1687"/>
                  <w:tcBorders>
                    <w:top w:val="none" w:color="000000" w:sz="4"/>
                    <w:left w:val="single" w:color="000000" w:sz="4"/>
                    <w:bottom w:val="single" w:color="000000" w:sz="4"/>
                    <w:right w:val="single" w:color="000000" w:sz="4"/>
                  </w:tcBorders>
                  <w:shd w:fill="FFFFFF"/>
                  <w:vAlign w:val="top"/>
                </w:tcPr>
                <w:p>
                  <w:r>
                    <w:rPr>
                      <w:sz w:val="21"/>
                    </w:rPr>
                    <w:t>小计</w:t>
                  </w:r>
                </w:p>
              </w:tc>
              <w:tc>
                <w:tcPr>
                  <w:tcW w:type="dxa" w:w="99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319"/>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157"/>
                  <w:tcBorders>
                    <w:top w:val="none" w:color="000000" w:sz="4"/>
                    <w:left w:val="single" w:color="000000" w:sz="4"/>
                    <w:bottom w:val="single" w:color="000000" w:sz="4"/>
                    <w:right w:val="single" w:color="000000" w:sz="4"/>
                  </w:tcBorders>
                  <w:shd w:fill="FFFFFF"/>
                  <w:vAlign w:val="top"/>
                </w:tcPr>
                <w:p>
                  <w:pPr>
                    <w:jc w:val="center"/>
                  </w:pPr>
                  <w:r>
                    <w:rPr>
                      <w:sz w:val="21"/>
                    </w:rPr>
                    <w:t>12</w:t>
                  </w:r>
                </w:p>
              </w:tc>
            </w:tr>
          </w:tbl>
          <w:p>
            <w:r>
              <w:rPr>
                <w:b/>
                <w:sz w:val="21"/>
              </w:rPr>
              <w:t>（二）信号控制机及信号灯部分</w:t>
            </w:r>
          </w:p>
          <w:p>
            <w:pPr>
              <w:ind w:firstLine="420"/>
            </w:pPr>
            <w:r>
              <w:rPr>
                <w:sz w:val="21"/>
              </w:rPr>
              <w:t>新建</w:t>
            </w:r>
            <w:r>
              <w:rPr>
                <w:sz w:val="21"/>
              </w:rPr>
              <w:t>1个路口红绿灯信号控制系统（共4个方向，13条车道)。实现路口信号控制系统联网智能化应用，点位详细情况如下：</w:t>
            </w:r>
          </w:p>
          <w:tbl>
            <w:tblPr>
              <w:tblBorders>
                <w:top w:val="none" w:color="000000" w:sz="4"/>
                <w:left w:val="none" w:color="000000" w:sz="4"/>
                <w:bottom w:val="none" w:color="000000" w:sz="4"/>
                <w:right w:val="none" w:color="000000" w:sz="4"/>
                <w:insideH w:val="none"/>
                <w:insideV w:val="none"/>
              </w:tblBorders>
            </w:tblPr>
            <w:tblGrid>
              <w:gridCol w:w="488"/>
              <w:gridCol w:w="2334"/>
              <w:gridCol w:w="616"/>
              <w:gridCol w:w="2160"/>
            </w:tblGrid>
            <w:tr>
              <w:tc>
                <w:tcPr>
                  <w:tcW w:type="dxa" w:w="48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34"/>
                  <w:tcBorders>
                    <w:top w:val="single" w:color="000000" w:sz="4"/>
                    <w:left w:val="single" w:color="000000" w:sz="4"/>
                    <w:bottom w:val="single" w:color="000000" w:sz="4"/>
                    <w:right w:val="single" w:color="000000" w:sz="4"/>
                  </w:tcBorders>
                  <w:vAlign w:val="top"/>
                </w:tcPr>
                <w:p>
                  <w:pPr>
                    <w:jc w:val="center"/>
                  </w:pPr>
                  <w:r>
                    <w:rPr>
                      <w:sz w:val="21"/>
                    </w:rPr>
                    <w:t>路口信息</w:t>
                  </w:r>
                </w:p>
              </w:tc>
              <w:tc>
                <w:tcPr>
                  <w:tcW w:type="dxa" w:w="616"/>
                  <w:tcBorders>
                    <w:top w:val="single" w:color="000000" w:sz="4"/>
                    <w:left w:val="single" w:color="000000" w:sz="4"/>
                    <w:bottom w:val="single" w:color="000000" w:sz="4"/>
                    <w:right w:val="single" w:color="000000" w:sz="4"/>
                  </w:tcBorders>
                  <w:vAlign w:val="top"/>
                </w:tcPr>
                <w:p>
                  <w:pPr>
                    <w:jc w:val="center"/>
                  </w:pPr>
                  <w:r>
                    <w:rPr>
                      <w:sz w:val="21"/>
                    </w:rPr>
                    <w:t>方向</w:t>
                  </w:r>
                </w:p>
              </w:tc>
              <w:tc>
                <w:tcPr>
                  <w:tcW w:type="dxa" w:w="2160"/>
                  <w:tcBorders>
                    <w:top w:val="single" w:color="000000" w:sz="4"/>
                    <w:left w:val="single" w:color="000000" w:sz="4"/>
                    <w:bottom w:val="single" w:color="000000" w:sz="4"/>
                    <w:right w:val="single" w:color="000000" w:sz="4"/>
                  </w:tcBorders>
                  <w:vAlign w:val="top"/>
                </w:tcPr>
                <w:p>
                  <w:pPr>
                    <w:jc w:val="center"/>
                  </w:pPr>
                  <w:r>
                    <w:rPr>
                      <w:sz w:val="21"/>
                    </w:rPr>
                    <w:t>车道数</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34"/>
                  <w:tcBorders>
                    <w:top w:val="none" w:color="000000" w:sz="4"/>
                    <w:left w:val="single" w:color="000000" w:sz="4"/>
                    <w:bottom w:val="single" w:color="000000" w:sz="4"/>
                    <w:right w:val="single" w:color="000000" w:sz="4"/>
                  </w:tcBorders>
                  <w:vAlign w:val="top"/>
                </w:tcPr>
                <w:p>
                  <w:pPr>
                    <w:jc w:val="center"/>
                  </w:pPr>
                  <w:r>
                    <w:rPr>
                      <w:sz w:val="21"/>
                    </w:rPr>
                    <w:t>供电公司环岛路口</w:t>
                  </w:r>
                </w:p>
              </w:tc>
              <w:tc>
                <w:tcPr>
                  <w:tcW w:type="dxa" w:w="61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60"/>
                  <w:tcBorders>
                    <w:top w:val="none" w:color="000000" w:sz="4"/>
                    <w:left w:val="single" w:color="000000" w:sz="4"/>
                    <w:bottom w:val="single" w:color="000000" w:sz="4"/>
                    <w:right w:val="single" w:color="000000" w:sz="4"/>
                  </w:tcBorders>
                  <w:vAlign w:val="top"/>
                </w:tcPr>
                <w:p>
                  <w:pPr>
                    <w:jc w:val="center"/>
                  </w:pPr>
                  <w:r>
                    <w:rPr>
                      <w:sz w:val="21"/>
                    </w:rPr>
                    <w:t>3/4/3/3</w:t>
                  </w:r>
                </w:p>
              </w:tc>
            </w:tr>
            <w:tr>
              <w:tc>
                <w:tcPr>
                  <w:tcW w:type="dxa" w:w="488"/>
                  <w:tcBorders>
                    <w:top w:val="none" w:color="000000" w:sz="4"/>
                    <w:left w:val="single" w:color="000000" w:sz="4"/>
                    <w:bottom w:val="single" w:color="000000" w:sz="4"/>
                    <w:right w:val="single" w:color="000000" w:sz="4"/>
                  </w:tcBorders>
                  <w:vAlign w:val="top"/>
                </w:tcPr>
                <w:p>
                  <w:pPr>
                    <w:jc w:val="center"/>
                  </w:pPr>
                </w:p>
              </w:tc>
              <w:tc>
                <w:tcPr>
                  <w:tcW w:type="dxa" w:w="2334"/>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61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60"/>
                  <w:tcBorders>
                    <w:top w:val="none" w:color="000000" w:sz="4"/>
                    <w:left w:val="single" w:color="000000" w:sz="4"/>
                    <w:bottom w:val="single" w:color="000000" w:sz="4"/>
                    <w:right w:val="single" w:color="000000" w:sz="4"/>
                  </w:tcBorders>
                  <w:vAlign w:val="top"/>
                </w:tcPr>
                <w:p>
                  <w:pPr>
                    <w:jc w:val="center"/>
                  </w:pPr>
                  <w:r>
                    <w:rPr>
                      <w:sz w:val="21"/>
                    </w:rPr>
                    <w:t>13</w:t>
                  </w:r>
                </w:p>
              </w:tc>
            </w:tr>
          </w:tbl>
        </w:tc>
      </w:tr>
      <w:tr>
        <w:tc>
          <w:tcPr>
            <w:tcW w:type="dxa" w:w="2076"/>
          </w:tcPr>
          <w:p/>
        </w:tc>
        <w:tc>
          <w:tcPr>
            <w:tcW w:type="dxa" w:w="415"/>
          </w:tcPr>
          <w:p>
            <w:r>
              <w:rPr/>
              <w:t>4</w:t>
            </w:r>
          </w:p>
        </w:tc>
        <w:tc>
          <w:tcPr>
            <w:tcW w:type="dxa" w:w="5814"/>
          </w:tcPr>
          <w:p>
            <w:r>
              <w:rPr>
                <w:b/>
                <w:sz w:val="24"/>
              </w:rPr>
              <w:t>四、建设要求</w:t>
            </w:r>
          </w:p>
          <w:p>
            <w:pPr>
              <w:ind w:firstLine="283"/>
            </w:pPr>
            <w:r>
              <w:rPr>
                <w:sz w:val="21"/>
              </w:rPr>
              <w:t>本项目规划设计分成前端采集系统部分、网络传输系统部分，中心管理平台部分接入横沥大队原平台。</w:t>
            </w:r>
          </w:p>
          <w:p>
            <w:pPr>
              <w:ind w:firstLine="422"/>
            </w:pPr>
            <w:r>
              <w:rPr>
                <w:b/>
                <w:sz w:val="21"/>
              </w:rPr>
              <w:t>前端采集部分：</w:t>
            </w:r>
            <w:r>
              <w:rPr>
                <w:sz w:val="21"/>
              </w:rPr>
              <w:t>前端采集子系统主要由</w:t>
            </w:r>
            <w:r>
              <w:rPr>
                <w:sz w:val="21"/>
              </w:rPr>
              <w:t>AI一体化抓拍单元、智能信号机、智能违停抓拍球机、智能交通管理终端、辅助光源（补光灯\闪光灯）、红绿灯信号检测器、信号灯组等组成，主要为交通指挥中心提供各类实时动态的交通信息。</w:t>
            </w:r>
          </w:p>
          <w:p>
            <w:pPr>
              <w:ind w:firstLine="422"/>
            </w:pPr>
            <w:r>
              <w:rPr>
                <w:b/>
                <w:sz w:val="21"/>
              </w:rPr>
              <w:t>网络传输部分</w:t>
            </w:r>
            <w:r>
              <w:rPr>
                <w:sz w:val="21"/>
              </w:rPr>
              <w:t>：网络传输部分主要由光端机或光纤收发器、交换机及传输光纤等组成，主要实现前端与中心及交警到公安的实时数据传输。为保障网络传输可用性，使用</w:t>
            </w:r>
            <w:r>
              <w:rPr>
                <w:sz w:val="21"/>
              </w:rPr>
              <w:t>5G网络做备线，并提供5G移动执法应用支撑。</w:t>
            </w:r>
          </w:p>
          <w:p>
            <w:pPr>
              <w:ind w:firstLine="422"/>
            </w:pPr>
            <w:r>
              <w:rPr>
                <w:b/>
                <w:sz w:val="21"/>
              </w:rPr>
              <w:t>中心管理平台部分：</w:t>
            </w:r>
            <w:r>
              <w:rPr>
                <w:sz w:val="21"/>
              </w:rPr>
              <w:t>★本期项目基于大队原有电警管理平台基础上进行系统扩容虚拟化建设，所有新增设备须无缝整合到原有电警管理平台，在原有电警管理平台系统中实现统一管理和应用，做好网络安全防护，并通过原有电警管理平台实现卡口数据推送到市局车辆库、违章数据推送到支队集指平台。</w:t>
            </w:r>
            <w:r>
              <w:rPr>
                <w:b/>
                <w:sz w:val="21"/>
              </w:rPr>
              <w:t>（注：</w:t>
            </w:r>
            <w:r>
              <w:rPr>
                <w:b/>
                <w:sz w:val="21"/>
              </w:rPr>
              <w:t>供应商</w:t>
            </w:r>
            <w:r>
              <w:rPr>
                <w:b/>
                <w:sz w:val="21"/>
              </w:rPr>
              <w:t>须</w:t>
            </w:r>
            <w:r>
              <w:rPr>
                <w:b/>
                <w:sz w:val="21"/>
              </w:rPr>
              <w:t>提供承诺函并加盖</w:t>
            </w:r>
            <w:r>
              <w:rPr>
                <w:b/>
                <w:sz w:val="21"/>
              </w:rPr>
              <w:t>供应商</w:t>
            </w:r>
            <w:r>
              <w:rPr>
                <w:b/>
                <w:sz w:val="21"/>
              </w:rPr>
              <w:t>公章）</w:t>
            </w:r>
            <w:r>
              <w:rPr>
                <w:sz w:val="21"/>
              </w:rPr>
              <w:t>。</w:t>
            </w:r>
          </w:p>
          <w:p>
            <w:r>
              <w:rPr>
                <w:sz w:val="21"/>
              </w:rPr>
              <w:t>★本期项目基于大队原有信号控制管理平台基础上进行系统扩容建设，本期扩容建设的所有路口信号控制设备须无缝整合到原有信号控制管理平台系统中实现统一管理和使用。</w:t>
            </w:r>
            <w:r>
              <w:rPr>
                <w:b/>
                <w:sz w:val="21"/>
              </w:rPr>
              <w:t>（注：</w:t>
            </w:r>
            <w:r>
              <w:rPr>
                <w:b/>
                <w:sz w:val="21"/>
              </w:rPr>
              <w:t>供应商</w:t>
            </w:r>
            <w:r>
              <w:rPr>
                <w:b/>
                <w:sz w:val="21"/>
              </w:rPr>
              <w:t>须</w:t>
            </w:r>
            <w:r>
              <w:rPr>
                <w:b/>
                <w:sz w:val="21"/>
              </w:rPr>
              <w:t>提供承诺函并加盖</w:t>
            </w:r>
            <w:r>
              <w:rPr>
                <w:b/>
                <w:sz w:val="21"/>
              </w:rPr>
              <w:t>供应商</w:t>
            </w:r>
            <w:r>
              <w:rPr>
                <w:b/>
                <w:sz w:val="21"/>
              </w:rPr>
              <w:t>公章）</w:t>
            </w:r>
            <w:r>
              <w:rPr>
                <w:sz w:val="21"/>
              </w:rPr>
              <w:t>。</w:t>
            </w:r>
          </w:p>
          <w:p>
            <w:r>
              <w:rPr>
                <w:b/>
                <w:sz w:val="21"/>
              </w:rPr>
              <w:t>（一）系统组网架构</w:t>
            </w:r>
            <w:r>
              <w:rPr>
                <w:b/>
                <w:sz w:val="21"/>
              </w:rPr>
              <w:t>要求</w:t>
            </w:r>
          </w:p>
          <w:p>
            <w:pPr>
              <w:jc w:val="center"/>
            </w:pPr>
            <w:r>
              <w:drawing>
                <wp:inline distT="0" distR="0" distB="0" distL="0">
                  <wp:extent cx="3554729" cy="190253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1902531"/>
                          </a:xfrm>
                          <a:prstGeom prst="rect">
                            <a:avLst/>
                          </a:prstGeom>
                        </pic:spPr>
                      </pic:pic>
                    </a:graphicData>
                  </a:graphic>
                </wp:inline>
              </w:drawing>
            </w:r>
          </w:p>
          <w:p>
            <w:r>
              <w:rPr>
                <w:b/>
                <w:sz w:val="21"/>
              </w:rPr>
              <w:t>（二）闯红灯电警系统</w:t>
            </w:r>
            <w:r>
              <w:rPr>
                <w:b/>
                <w:sz w:val="21"/>
              </w:rPr>
              <w:t>架构</w:t>
            </w:r>
            <w:r>
              <w:rPr>
                <w:b/>
                <w:sz w:val="21"/>
              </w:rPr>
              <w:t>要求</w:t>
            </w:r>
          </w:p>
          <w:p>
            <w:pPr>
              <w:ind w:firstLine="422"/>
            </w:pPr>
            <w:r>
              <w:rPr>
                <w:b/>
                <w:sz w:val="21"/>
              </w:rPr>
              <w:t>1、系统架构</w:t>
            </w:r>
          </w:p>
          <w:tbl>
            <w:tblPr>
              <w:tblBorders>
                <w:top w:val="none" w:color="000000" w:sz="4"/>
                <w:left w:val="none" w:color="000000" w:sz="4"/>
                <w:bottom w:val="none" w:color="000000" w:sz="4"/>
                <w:right w:val="none" w:color="000000" w:sz="4"/>
                <w:insideH w:val="none"/>
                <w:insideV w:val="none"/>
              </w:tblBorders>
            </w:tblPr>
            <w:tblGrid>
              <w:gridCol w:w="285"/>
              <w:gridCol w:w="454"/>
              <w:gridCol w:w="398"/>
              <w:gridCol w:w="660"/>
              <w:gridCol w:w="660"/>
              <w:gridCol w:w="398"/>
              <w:gridCol w:w="371"/>
              <w:gridCol w:w="454"/>
              <w:gridCol w:w="371"/>
              <w:gridCol w:w="454"/>
              <w:gridCol w:w="313"/>
              <w:gridCol w:w="456"/>
              <w:gridCol w:w="315"/>
            </w:tblGrid>
            <w:tr>
              <w:tc>
                <w:tcPr>
                  <w:tcW w:type="dxa" w:w="285"/>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454"/>
                  <w:tcBorders>
                    <w:top w:val="single" w:color="000000" w:sz="4"/>
                    <w:left w:val="single" w:color="000000" w:sz="4"/>
                    <w:bottom w:val="single" w:color="000000" w:sz="4"/>
                    <w:right w:val="single" w:color="000000" w:sz="4"/>
                  </w:tcBorders>
                  <w:shd w:fill="FFFFFF"/>
                  <w:vAlign w:val="top"/>
                </w:tcPr>
                <w:p>
                  <w:pPr>
                    <w:jc w:val="center"/>
                  </w:pPr>
                  <w:r>
                    <w:rPr>
                      <w:sz w:val="21"/>
                    </w:rPr>
                    <w:t>路口信息</w:t>
                  </w:r>
                </w:p>
              </w:tc>
              <w:tc>
                <w:tcPr>
                  <w:tcW w:type="dxa" w:w="398"/>
                  <w:tcBorders>
                    <w:top w:val="single" w:color="000000" w:sz="4"/>
                    <w:left w:val="single" w:color="000000" w:sz="4"/>
                    <w:bottom w:val="single" w:color="000000" w:sz="4"/>
                    <w:right w:val="single" w:color="000000" w:sz="4"/>
                  </w:tcBorders>
                  <w:shd w:fill="FFFFFF"/>
                  <w:vAlign w:val="top"/>
                </w:tcPr>
                <w:p>
                  <w:pPr>
                    <w:jc w:val="center"/>
                  </w:pPr>
                  <w:r>
                    <w:rPr>
                      <w:sz w:val="21"/>
                    </w:rPr>
                    <w:t>路口方向数量</w:t>
                  </w:r>
                </w:p>
              </w:tc>
              <w:tc>
                <w:tcPr>
                  <w:tcW w:type="dxa" w:w="660"/>
                  <w:tcBorders>
                    <w:top w:val="single" w:color="000000" w:sz="4"/>
                    <w:left w:val="single" w:color="000000" w:sz="4"/>
                    <w:bottom w:val="single" w:color="000000" w:sz="4"/>
                    <w:right w:val="single" w:color="000000" w:sz="4"/>
                  </w:tcBorders>
                  <w:shd w:fill="FFFFFF"/>
                  <w:vAlign w:val="top"/>
                </w:tcPr>
                <w:p>
                  <w:pPr>
                    <w:jc w:val="center"/>
                  </w:pPr>
                  <w:r>
                    <w:rPr>
                      <w:sz w:val="21"/>
                    </w:rPr>
                    <w:t>正向车道数</w:t>
                  </w:r>
                  <w:r>
                    <w:rPr>
                      <w:sz w:val="21"/>
                    </w:rPr>
                    <w:t>/条</w:t>
                  </w:r>
                </w:p>
              </w:tc>
              <w:tc>
                <w:tcPr>
                  <w:tcW w:type="dxa" w:w="660"/>
                  <w:tcBorders>
                    <w:top w:val="single" w:color="000000" w:sz="4"/>
                    <w:left w:val="single" w:color="000000" w:sz="4"/>
                    <w:bottom w:val="single" w:color="000000" w:sz="4"/>
                    <w:right w:val="single" w:color="000000" w:sz="4"/>
                  </w:tcBorders>
                  <w:shd w:fill="FFFFFF"/>
                  <w:vAlign w:val="top"/>
                </w:tcPr>
                <w:p>
                  <w:pPr>
                    <w:jc w:val="center"/>
                  </w:pPr>
                  <w:r>
                    <w:rPr>
                      <w:sz w:val="21"/>
                    </w:rPr>
                    <w:t>反向车道数</w:t>
                  </w:r>
                  <w:r>
                    <w:rPr>
                      <w:sz w:val="21"/>
                    </w:rPr>
                    <w:t>/条</w:t>
                  </w:r>
                </w:p>
              </w:tc>
              <w:tc>
                <w:tcPr>
                  <w:tcW w:type="dxa" w:w="398"/>
                  <w:tcBorders>
                    <w:top w:val="single" w:color="000000" w:sz="4"/>
                    <w:left w:val="single" w:color="000000" w:sz="4"/>
                    <w:bottom w:val="single" w:color="000000" w:sz="4"/>
                    <w:right w:val="single" w:color="000000" w:sz="4"/>
                  </w:tcBorders>
                  <w:shd w:fill="FFFFFF"/>
                  <w:vAlign w:val="top"/>
                </w:tcPr>
                <w:p>
                  <w:pPr>
                    <w:jc w:val="center"/>
                  </w:pPr>
                  <w:r>
                    <w:rPr>
                      <w:sz w:val="21"/>
                    </w:rPr>
                    <w:t>电警抓拍单元</w:t>
                  </w:r>
                </w:p>
              </w:tc>
              <w:tc>
                <w:tcPr>
                  <w:tcW w:type="dxa" w:w="371"/>
                  <w:tcBorders>
                    <w:top w:val="single" w:color="000000" w:sz="4"/>
                    <w:left w:val="single" w:color="000000" w:sz="4"/>
                    <w:bottom w:val="single" w:color="000000" w:sz="4"/>
                    <w:right w:val="single" w:color="000000" w:sz="4"/>
                  </w:tcBorders>
                  <w:shd w:fill="FFFFFF"/>
                  <w:vAlign w:val="top"/>
                </w:tcPr>
                <w:p>
                  <w:pPr>
                    <w:jc w:val="center"/>
                  </w:pPr>
                  <w:r>
                    <w:rPr>
                      <w:sz w:val="21"/>
                    </w:rPr>
                    <w:t>电警补光灯</w:t>
                  </w:r>
                </w:p>
              </w:tc>
              <w:tc>
                <w:tcPr>
                  <w:tcW w:type="dxa" w:w="454"/>
                  <w:tcBorders>
                    <w:top w:val="single" w:color="000000" w:sz="4"/>
                    <w:left w:val="single" w:color="000000" w:sz="4"/>
                    <w:bottom w:val="single" w:color="000000" w:sz="4"/>
                    <w:right w:val="single" w:color="000000" w:sz="4"/>
                  </w:tcBorders>
                  <w:shd w:fill="FFFFFF"/>
                  <w:vAlign w:val="top"/>
                </w:tcPr>
                <w:p>
                  <w:pPr>
                    <w:jc w:val="center"/>
                  </w:pPr>
                  <w:r>
                    <w:rPr>
                      <w:sz w:val="21"/>
                    </w:rPr>
                    <w:t>反向卡口抓拍单元</w:t>
                  </w:r>
                </w:p>
              </w:tc>
              <w:tc>
                <w:tcPr>
                  <w:tcW w:type="dxa" w:w="371"/>
                  <w:tcBorders>
                    <w:top w:val="single" w:color="000000" w:sz="4"/>
                    <w:left w:val="single" w:color="000000" w:sz="4"/>
                    <w:bottom w:val="single" w:color="000000" w:sz="4"/>
                    <w:right w:val="single" w:color="000000" w:sz="4"/>
                  </w:tcBorders>
                  <w:shd w:fill="FFFFFF"/>
                  <w:vAlign w:val="top"/>
                </w:tcPr>
                <w:p>
                  <w:pPr>
                    <w:jc w:val="center"/>
                  </w:pPr>
                  <w:r>
                    <w:rPr>
                      <w:sz w:val="21"/>
                    </w:rPr>
                    <w:t>卡口补光灯</w:t>
                  </w:r>
                </w:p>
              </w:tc>
              <w:tc>
                <w:tcPr>
                  <w:tcW w:type="dxa" w:w="454"/>
                  <w:tcBorders>
                    <w:top w:val="single" w:color="000000" w:sz="4"/>
                    <w:left w:val="single" w:color="000000" w:sz="4"/>
                    <w:bottom w:val="single" w:color="000000" w:sz="4"/>
                    <w:right w:val="single" w:color="000000" w:sz="4"/>
                  </w:tcBorders>
                  <w:shd w:fill="FFFFFF"/>
                  <w:vAlign w:val="top"/>
                </w:tcPr>
                <w:p>
                  <w:pPr>
                    <w:jc w:val="center"/>
                  </w:pPr>
                  <w:r>
                    <w:rPr>
                      <w:sz w:val="21"/>
                    </w:rPr>
                    <w:t>前端抓拍单元总数</w:t>
                  </w:r>
                </w:p>
              </w:tc>
              <w:tc>
                <w:tcPr>
                  <w:tcW w:type="dxa" w:w="313"/>
                  <w:tcBorders>
                    <w:top w:val="single" w:color="000000" w:sz="4"/>
                    <w:left w:val="single" w:color="000000" w:sz="4"/>
                    <w:bottom w:val="single" w:color="000000" w:sz="4"/>
                    <w:right w:val="single" w:color="000000" w:sz="4"/>
                  </w:tcBorders>
                  <w:shd w:fill="FFFFFF"/>
                  <w:vAlign w:val="top"/>
                </w:tcPr>
                <w:p>
                  <w:pPr>
                    <w:jc w:val="center"/>
                  </w:pPr>
                  <w:r>
                    <w:rPr>
                      <w:sz w:val="21"/>
                    </w:rPr>
                    <w:t>终端盒</w:t>
                  </w:r>
                </w:p>
              </w:tc>
              <w:tc>
                <w:tcPr>
                  <w:tcW w:type="dxa" w:w="456"/>
                  <w:tcBorders>
                    <w:top w:val="single" w:color="000000" w:sz="4"/>
                    <w:left w:val="single" w:color="000000" w:sz="4"/>
                    <w:bottom w:val="single" w:color="000000" w:sz="4"/>
                    <w:right w:val="single" w:color="000000" w:sz="4"/>
                  </w:tcBorders>
                  <w:shd w:fill="FFFFFF"/>
                  <w:vAlign w:val="top"/>
                </w:tcPr>
                <w:p>
                  <w:pPr>
                    <w:jc w:val="center"/>
                  </w:pPr>
                  <w:r>
                    <w:rPr>
                      <w:sz w:val="21"/>
                    </w:rPr>
                    <w:t>红绿灯信号检测器</w:t>
                  </w:r>
                </w:p>
              </w:tc>
              <w:tc>
                <w:tcPr>
                  <w:tcW w:type="dxa" w:w="315"/>
                  <w:tcBorders>
                    <w:top w:val="single" w:color="000000" w:sz="4"/>
                    <w:left w:val="single" w:color="000000" w:sz="4"/>
                    <w:bottom w:val="single" w:color="000000" w:sz="4"/>
                    <w:right w:val="single" w:color="000000" w:sz="4"/>
                  </w:tcBorders>
                  <w:shd w:fill="FFFFFF"/>
                  <w:vAlign w:val="top"/>
                </w:tcPr>
                <w:p>
                  <w:pPr>
                    <w:jc w:val="center"/>
                  </w:pPr>
                  <w:r>
                    <w:rPr>
                      <w:sz w:val="21"/>
                    </w:rPr>
                    <w:t>全景球</w:t>
                  </w:r>
                </w:p>
              </w:tc>
            </w:tr>
            <w:tr>
              <w:tc>
                <w:tcPr>
                  <w:tcW w:type="dxa" w:w="28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454"/>
                  <w:tcBorders>
                    <w:top w:val="none" w:color="000000" w:sz="4"/>
                    <w:left w:val="single" w:color="000000" w:sz="4"/>
                    <w:bottom w:val="single" w:color="000000" w:sz="4"/>
                    <w:right w:val="single" w:color="000000" w:sz="4"/>
                  </w:tcBorders>
                  <w:shd w:fill="FFFFFF"/>
                  <w:vAlign w:val="top"/>
                </w:tcPr>
                <w:p>
                  <w:r>
                    <w:rPr>
                      <w:sz w:val="21"/>
                    </w:rPr>
                    <w:t>供电公司环岛路口</w:t>
                  </w:r>
                </w:p>
              </w:tc>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660"/>
                  <w:tcBorders>
                    <w:top w:val="none" w:color="000000" w:sz="4"/>
                    <w:left w:val="single" w:color="000000" w:sz="4"/>
                    <w:bottom w:val="single" w:color="000000" w:sz="4"/>
                    <w:right w:val="single" w:color="000000" w:sz="4"/>
                  </w:tcBorders>
                  <w:shd w:fill="FFFFFF"/>
                  <w:vAlign w:val="top"/>
                </w:tcPr>
                <w:p>
                  <w:pPr>
                    <w:jc w:val="center"/>
                  </w:pPr>
                  <w:r>
                    <w:rPr>
                      <w:sz w:val="21"/>
                    </w:rPr>
                    <w:t>3/4/3/3</w:t>
                  </w:r>
                </w:p>
              </w:tc>
              <w:tc>
                <w:tcPr>
                  <w:tcW w:type="dxa" w:w="660"/>
                  <w:tcBorders>
                    <w:top w:val="none" w:color="000000" w:sz="4"/>
                    <w:left w:val="single" w:color="000000" w:sz="4"/>
                    <w:bottom w:val="single" w:color="000000" w:sz="4"/>
                    <w:right w:val="single" w:color="000000" w:sz="4"/>
                  </w:tcBorders>
                  <w:shd w:fill="FFFFFF"/>
                  <w:vAlign w:val="top"/>
                </w:tcPr>
                <w:p>
                  <w:pPr>
                    <w:jc w:val="center"/>
                  </w:pPr>
                  <w:r>
                    <w:rPr>
                      <w:sz w:val="21"/>
                    </w:rPr>
                    <w:t>3/4/3/2</w:t>
                  </w:r>
                </w:p>
              </w:tc>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371"/>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45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371"/>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454"/>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313"/>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15"/>
                  <w:tcBorders>
                    <w:top w:val="none" w:color="000000" w:sz="4"/>
                    <w:left w:val="single" w:color="000000" w:sz="4"/>
                    <w:bottom w:val="single" w:color="000000" w:sz="4"/>
                    <w:right w:val="single" w:color="000000" w:sz="4"/>
                  </w:tcBorders>
                  <w:shd w:fill="FFFFFF"/>
                  <w:vAlign w:val="top"/>
                </w:tcPr>
                <w:p>
                  <w:pPr>
                    <w:jc w:val="center"/>
                  </w:pPr>
                  <w:r>
                    <w:rPr>
                      <w:sz w:val="21"/>
                    </w:rPr>
                    <w:t>2</w:t>
                  </w:r>
                </w:p>
              </w:tc>
            </w:tr>
          </w:tbl>
          <w:p>
            <w:pPr>
              <w:jc w:val="center"/>
            </w:pPr>
            <w:r>
              <w:drawing>
                <wp:inline distT="0" distR="0" distB="0" distL="0">
                  <wp:extent cx="3554729" cy="315690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3156907"/>
                          </a:xfrm>
                          <a:prstGeom prst="rect">
                            <a:avLst/>
                          </a:prstGeom>
                        </pic:spPr>
                      </pic:pic>
                    </a:graphicData>
                  </a:graphic>
                </wp:inline>
              </w:drawing>
            </w:r>
          </w:p>
          <w:p>
            <w:pPr>
              <w:jc w:val="center"/>
            </w:pPr>
            <w:r>
              <w:rPr>
                <w:sz w:val="21"/>
              </w:rPr>
              <w:t>单方向</w:t>
            </w:r>
            <w:r>
              <w:rPr>
                <w:sz w:val="21"/>
              </w:rPr>
              <w:t>3车道闯红灯电子警察安装示意图</w:t>
            </w:r>
          </w:p>
          <w:p>
            <w:pPr>
              <w:ind w:firstLine="420"/>
            </w:pPr>
            <w:r>
              <w:rPr>
                <w:sz w:val="21"/>
              </w:rPr>
              <w:t>闯红灯电子警察立杆设立在停止线后</w:t>
            </w:r>
            <w:r>
              <w:rPr>
                <w:sz w:val="21"/>
              </w:rPr>
              <w:t>25-30 米处，抓拍范围在图片内看见停止线后 2 个车位（小汽车位）；</w:t>
            </w:r>
          </w:p>
          <w:p>
            <w:pPr>
              <w:ind w:firstLine="420"/>
            </w:pPr>
            <w:r>
              <w:rPr>
                <w:sz w:val="21"/>
              </w:rPr>
              <w:t>反向卡口相机和电警抓拍相机安装在场景的中央；</w:t>
            </w:r>
          </w:p>
          <w:p>
            <w:pPr>
              <w:ind w:firstLine="420"/>
            </w:pPr>
            <w:r>
              <w:rPr>
                <w:sz w:val="21"/>
              </w:rPr>
              <w:t>LED 频闪灯采用正打方式补光，距离像机最近的 LED 灯应大于 2 米以上；</w:t>
            </w:r>
          </w:p>
          <w:p>
            <w:pPr>
              <w:ind w:firstLine="420"/>
            </w:pPr>
            <w:r>
              <w:rPr>
                <w:sz w:val="21"/>
              </w:rPr>
              <w:t>相机与闪光灯的间隔距离大于</w:t>
            </w:r>
            <w:r>
              <w:rPr>
                <w:sz w:val="21"/>
              </w:rPr>
              <w:t>4 米。</w:t>
            </w:r>
          </w:p>
          <w:p>
            <w:pPr>
              <w:ind w:firstLine="422"/>
            </w:pPr>
            <w:r>
              <w:rPr>
                <w:b/>
                <w:sz w:val="21"/>
              </w:rPr>
              <w:t>2、系统工作原理</w:t>
            </w:r>
          </w:p>
          <w:p>
            <w:pPr>
              <w:jc w:val="center"/>
            </w:pPr>
            <w:r>
              <w:drawing>
                <wp:inline distT="0" distR="0" distB="0" distL="0">
                  <wp:extent cx="3554729" cy="4139778"/>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4139778"/>
                          </a:xfrm>
                          <a:prstGeom prst="rect">
                            <a:avLst/>
                          </a:prstGeom>
                        </pic:spPr>
                      </pic:pic>
                    </a:graphicData>
                  </a:graphic>
                </wp:inline>
              </w:drawing>
            </w:r>
          </w:p>
          <w:p>
            <w:pPr>
              <w:ind w:firstLine="424"/>
              <w:jc w:val="center"/>
            </w:pPr>
            <w:r>
              <w:rPr>
                <w:sz w:val="21"/>
              </w:rPr>
              <w:t>系统原理图</w:t>
            </w:r>
          </w:p>
          <w:p>
            <w:pPr>
              <w:ind w:firstLine="420"/>
            </w:pPr>
            <w:r>
              <w:rPr>
                <w:sz w:val="21"/>
              </w:rPr>
              <w:t>系统中主要设备由</w:t>
            </w:r>
            <w:r>
              <w:rPr>
                <w:sz w:val="21"/>
              </w:rPr>
              <w:t>900万嵌入式一体化高清抓拍摄像机（包括电警摄像机和反向卡口摄像机）、智能终端管理设备、补光设备、网络传输和中心管理等部分组成，系统核心设备为嵌入式一体化高清摄像机，集抓拍、控制、识别、录像、压缩、传输于一体，具有先进的视频检测功能，可以对视频图像进行逐帧识别，同时自动匹配对应车道，对过往车辆进行轨迹跟踪并做行为判断。</w:t>
            </w:r>
          </w:p>
          <w:p>
            <w:pPr>
              <w:ind w:firstLine="420"/>
            </w:pPr>
            <w:r>
              <w:rPr>
                <w:sz w:val="21"/>
              </w:rPr>
              <w:t>正向电警摄像机可以实现多种违章行为的检测判定，并进行抓拍、车牌识别、录像和存储，处理结果上传到后台，同时还可以对绿灯正常行驶的车辆进行抓拍记录。</w:t>
            </w:r>
          </w:p>
          <w:p>
            <w:pPr>
              <w:ind w:firstLine="420"/>
            </w:pPr>
            <w:r>
              <w:rPr>
                <w:sz w:val="21"/>
              </w:rPr>
              <w:t>反向卡口摄像机可以实现车辆通行信息的记录，并进行抓拍、车牌识别、录像和存储，同时还可对超速逆行车辆进行检测与抓拍，并将结果上传到后台。</w:t>
            </w:r>
          </w:p>
          <w:p>
            <w:pPr>
              <w:ind w:firstLine="420"/>
            </w:pPr>
            <w:r>
              <w:rPr>
                <w:sz w:val="21"/>
              </w:rPr>
              <w:t>智能终端管理设备可以实现反向卡口抓拍记录和电警违章记录的自动关联，根据车牌号码、车身颜色和过车时间等多种条件进行智能化的规则关联比较，形成证据确凿的符合新国标的违章图片记录，既可以明确反映车辆违章过程，也可以清晰反映驾驶员面部特征。</w:t>
            </w:r>
          </w:p>
          <w:p>
            <w:pPr>
              <w:ind w:firstLine="422"/>
            </w:pPr>
            <w:r>
              <w:rPr>
                <w:b/>
                <w:sz w:val="21"/>
              </w:rPr>
              <w:t>3、系统功能</w:t>
            </w:r>
          </w:p>
          <w:p>
            <w:pPr>
              <w:ind w:firstLine="422"/>
            </w:pPr>
            <w:r>
              <w:rPr>
                <w:b/>
                <w:sz w:val="21"/>
              </w:rPr>
              <w:t>（</w:t>
            </w:r>
            <w:r>
              <w:rPr>
                <w:b/>
                <w:sz w:val="21"/>
              </w:rPr>
              <w:t>1）逢车必拍（图像记录）功能</w:t>
            </w:r>
          </w:p>
          <w:p>
            <w:pPr>
              <w:ind w:firstLine="283"/>
            </w:pPr>
            <w:r>
              <w:rPr>
                <w:sz w:val="21"/>
              </w:rPr>
              <w:t>系统支持逢车必拍（卡口）功能，车辆行驶通过摄像机覆盖的车道能抓拍</w:t>
            </w:r>
            <w:r>
              <w:rPr>
                <w:sz w:val="21"/>
              </w:rPr>
              <w:t>1-2张高清相片，记录车辆的行驶轨迹。</w:t>
            </w:r>
          </w:p>
          <w:p>
            <w:pPr>
              <w:ind w:firstLine="283"/>
            </w:pPr>
            <w:r>
              <w:rPr>
                <w:sz w:val="21"/>
              </w:rPr>
              <w:t>图片编码符合</w:t>
            </w:r>
            <w:r>
              <w:rPr>
                <w:sz w:val="21"/>
              </w:rPr>
              <w:t>ISO/IEC 15444:2000的要求，以JPEG格式存储于前端终端设备内，并同时上传至中心进行存储。</w:t>
            </w:r>
          </w:p>
          <w:p>
            <w:pPr>
              <w:ind w:firstLine="422"/>
            </w:pPr>
            <w:r>
              <w:rPr>
                <w:b/>
                <w:sz w:val="21"/>
              </w:rPr>
              <w:t>（</w:t>
            </w:r>
            <w:r>
              <w:rPr>
                <w:b/>
                <w:sz w:val="21"/>
              </w:rPr>
              <w:t>2）闯红灯抓拍记录功能</w:t>
            </w:r>
          </w:p>
          <w:p>
            <w:pPr>
              <w:ind w:firstLine="283"/>
            </w:pPr>
            <w:r>
              <w:rPr>
                <w:sz w:val="21"/>
              </w:rPr>
              <w:t>系统采用国际领先的计算机智能跟踪算法技术，对图像中每一辆车都能进行实时跟踪并记录其运动轨迹，并结合红绿灯状态智能判断车辆运行是否闯红灯违章。当判定车辆有闯红灯违章时，记录车辆闯红灯过程中三个位置的信息以反映机动车闯红灯违法过程。</w:t>
            </w:r>
          </w:p>
          <w:p>
            <w:pPr>
              <w:ind w:firstLine="283"/>
            </w:pPr>
            <w:r>
              <w:rPr>
                <w:sz w:val="21"/>
              </w:rPr>
              <w:t>第一个位置的信息能反映车辆未到达停止线，并能清晰辨别车辆类型、交通信号灯红灯和停止线；第二个位置的信息能反映机动车已越过停止线，并能清晰辨认车辆类型、车辆号牌、交通信号灯红灯和停止线；第三个位置的信息能反映机动车与第二个位置中机动车向前位移的图片，并能清晰辨别车辆类型、交通信号灯红灯和停止线。</w:t>
            </w:r>
          </w:p>
          <w:p>
            <w:pPr>
              <w:ind w:firstLine="283"/>
            </w:pPr>
            <w:r>
              <w:rPr>
                <w:sz w:val="21"/>
              </w:rPr>
              <w:t>系统记录的各个位置间保持适宜的距离以反映机动车闯红灯违法过程，不会出现因间距太大影响对违法机动车进行认定的情形。</w:t>
            </w:r>
          </w:p>
          <w:p>
            <w:pPr>
              <w:ind w:firstLine="422"/>
            </w:pPr>
            <w:r>
              <w:rPr>
                <w:b/>
                <w:sz w:val="21"/>
              </w:rPr>
              <w:t>（</w:t>
            </w:r>
            <w:r>
              <w:rPr>
                <w:b/>
                <w:sz w:val="21"/>
              </w:rPr>
              <w:t>3）面部取证抓拍功能</w:t>
            </w:r>
          </w:p>
          <w:p>
            <w:pPr>
              <w:ind w:firstLine="424"/>
            </w:pPr>
            <w:r>
              <w:rPr>
                <w:sz w:val="21"/>
              </w:rPr>
              <w:t>系统采用高清摄像机并结合智能补光设备，使抓拍的高清图像能够获取前排驾驶人员的清晰人脸，同时使用高效的人脸检测算法，配合先进的决策策略，实时定位出其中含人脸信息的区域，实现智能化的人脸检测、抓拍和人脸抠图。</w:t>
            </w:r>
          </w:p>
          <w:p>
            <w:pPr>
              <w:ind w:firstLine="424"/>
            </w:pPr>
            <w:r>
              <w:rPr>
                <w:sz w:val="21"/>
              </w:rPr>
              <w:t>具备驾驶室人脸抠图功能，抓拍图片可以看清人脸，并可单独保存小图上传（人脸抠图</w:t>
            </w:r>
            <w:r>
              <w:rPr>
                <w:sz w:val="21"/>
              </w:rPr>
              <w:t>分辨率像素不低于</w:t>
            </w:r>
            <w:r>
              <w:rPr>
                <w:sz w:val="21"/>
              </w:rPr>
              <w:t>50×50</w:t>
            </w:r>
            <w:r>
              <w:rPr>
                <w:sz w:val="21"/>
              </w:rPr>
              <w:t>）；主驾驶人脸抠图概率：不低于</w:t>
            </w:r>
            <w:r>
              <w:rPr>
                <w:sz w:val="21"/>
              </w:rPr>
              <w:t>95%，副驾驶人脸抠图概率不低于90%（在天气晴朗无雾，白天环境光照度不低于200lx,夜晚辅助光照度不高于30lx情况下）。</w:t>
            </w:r>
          </w:p>
          <w:p>
            <w:pPr>
              <w:ind w:firstLine="424"/>
            </w:pPr>
            <w:r>
              <w:rPr>
                <w:sz w:val="21"/>
              </w:rPr>
              <w:t>该方案反向卡口采用</w:t>
            </w:r>
            <w:r>
              <w:rPr>
                <w:sz w:val="21"/>
              </w:rPr>
              <w:t>900万卡口抓拍一体机抓拍1-2个车道的方案，实现抓拍过车的人脸抠图分辨率像素达到100*100。</w:t>
            </w:r>
          </w:p>
          <w:p>
            <w:pPr>
              <w:ind w:firstLine="422"/>
            </w:pPr>
            <w:r>
              <w:rPr>
                <w:b/>
                <w:sz w:val="21"/>
              </w:rPr>
              <w:t>（</w:t>
            </w:r>
            <w:r>
              <w:rPr>
                <w:b/>
                <w:sz w:val="21"/>
              </w:rPr>
              <w:t>4）逆行抓拍记录功能</w:t>
            </w:r>
          </w:p>
          <w:p>
            <w:pPr>
              <w:ind w:firstLine="424"/>
            </w:pPr>
            <w:r>
              <w:rPr>
                <w:sz w:val="21"/>
              </w:rPr>
              <w:t>逆行即车辆的行驶方向与车道规定的方向相反。系统的电子警察和卡口均支持对逆向行驶的违法车辆进行检测、抓拍记录与识别。</w:t>
            </w:r>
          </w:p>
          <w:p>
            <w:pPr>
              <w:ind w:firstLine="422"/>
            </w:pPr>
            <w:r>
              <w:rPr>
                <w:b/>
                <w:sz w:val="21"/>
              </w:rPr>
              <w:t>（</w:t>
            </w:r>
            <w:r>
              <w:rPr>
                <w:b/>
                <w:sz w:val="21"/>
              </w:rPr>
              <w:t>5）闯禁令抓拍记录功能</w:t>
            </w:r>
          </w:p>
          <w:p>
            <w:pPr>
              <w:ind w:firstLine="424"/>
            </w:pPr>
            <w:r>
              <w:rPr>
                <w:sz w:val="21"/>
              </w:rPr>
              <w:t>系统可以通过对视频的智能分析判断车辆违反禁止线等违法行为，在禁止右</w:t>
            </w:r>
            <w:r>
              <w:rPr>
                <w:sz w:val="21"/>
              </w:rPr>
              <w:t>/左转的路口可以对右转或者左转车辆进行跟踪判断并且对违法车辆进行抓拍三张违法图片，以记录违法的整个过程。</w:t>
            </w:r>
          </w:p>
          <w:p>
            <w:pPr>
              <w:ind w:firstLine="422"/>
            </w:pPr>
            <w:r>
              <w:rPr>
                <w:b/>
                <w:sz w:val="21"/>
              </w:rPr>
              <w:t>（</w:t>
            </w:r>
            <w:r>
              <w:rPr>
                <w:b/>
                <w:sz w:val="21"/>
              </w:rPr>
              <w:t>6）不按所需行进方向驶入导向车道抓拍记录功能</w:t>
            </w:r>
          </w:p>
          <w:p>
            <w:pPr>
              <w:ind w:firstLine="424"/>
            </w:pPr>
            <w:r>
              <w:rPr>
                <w:sz w:val="21"/>
              </w:rPr>
              <w:t>不按车道行驶是指车辆遇到</w:t>
            </w:r>
            <w:r>
              <w:rPr>
                <w:sz w:val="21"/>
              </w:rPr>
              <w:t>“分向行驶车道”不按规定的车道行驶，包括左转、右转车辆占用直行车道，或在左转、右转车道上直行等情形。系统支持此类违法行为的记录，以三张图片清晰、完整表现违法过程。</w:t>
            </w:r>
          </w:p>
          <w:p>
            <w:pPr>
              <w:ind w:firstLine="422"/>
            </w:pPr>
            <w:r>
              <w:rPr>
                <w:b/>
                <w:sz w:val="21"/>
              </w:rPr>
              <w:t>（</w:t>
            </w:r>
            <w:r>
              <w:rPr>
                <w:b/>
                <w:sz w:val="21"/>
              </w:rPr>
              <w:t>7）不按规定车道行驶抓拍记录功能</w:t>
            </w:r>
          </w:p>
          <w:p>
            <w:pPr>
              <w:ind w:firstLine="424"/>
            </w:pPr>
            <w:r>
              <w:rPr>
                <w:sz w:val="21"/>
              </w:rPr>
              <w:t>系统支持对机动车驶入非机动车道、机动车驶入公交车专用车道、机动车驶入</w:t>
            </w:r>
            <w:r>
              <w:rPr>
                <w:sz w:val="21"/>
              </w:rPr>
              <w:t>BRT专用车道等行为进行检测抓拍，获取机动车全貌图片，能够清晰反映地点、箭头标线、时间和车辆号牌等信息。</w:t>
            </w:r>
          </w:p>
          <w:p>
            <w:pPr>
              <w:ind w:firstLine="422"/>
            </w:pPr>
            <w:r>
              <w:rPr>
                <w:b/>
                <w:sz w:val="21"/>
              </w:rPr>
              <w:t>（</w:t>
            </w:r>
            <w:r>
              <w:rPr>
                <w:b/>
                <w:sz w:val="21"/>
              </w:rPr>
              <w:t>8）违章变道抓拍记录功能</w:t>
            </w:r>
          </w:p>
          <w:p>
            <w:pPr>
              <w:ind w:firstLine="424"/>
            </w:pPr>
            <w:r>
              <w:rPr>
                <w:sz w:val="21"/>
              </w:rPr>
              <w:t>路口平行的两个车道间为白实线或者双黄线，则车辆不能跨越车道线在这两个车道之间随意变换位置行驶。系统能够对违法变道车辆进行记录，抓拍三张不同位置的图片以反映整个违法变道过程，其中第一张为车辆在初始车道行驶时抓拍的图片，第二张为压线行驶时抓拍的图片，第三张为变换到另一个车道上行驶时抓拍的图片。</w:t>
            </w:r>
          </w:p>
          <w:p>
            <w:pPr>
              <w:ind w:firstLine="422"/>
            </w:pPr>
            <w:r>
              <w:rPr>
                <w:b/>
                <w:sz w:val="21"/>
              </w:rPr>
              <w:t>（</w:t>
            </w:r>
            <w:r>
              <w:rPr>
                <w:b/>
                <w:sz w:val="21"/>
              </w:rPr>
              <w:t>9）图片合成功能</w:t>
            </w:r>
          </w:p>
          <w:p>
            <w:pPr>
              <w:ind w:firstLine="424"/>
            </w:pPr>
            <w:r>
              <w:rPr>
                <w:sz w:val="21"/>
              </w:rPr>
              <w:t>系统支持违章图片合成功能，支持灵活配置多种合成方式，而且在系统前端即可完成多张违章过程图片的合成，减轻数据传输和后端图片存储的压力，同时可以避免后端图片合成带来的系统服务器运算负荷。</w:t>
            </w:r>
          </w:p>
          <w:p>
            <w:pPr>
              <w:ind w:firstLine="424"/>
            </w:pPr>
            <w:r>
              <w:rPr>
                <w:sz w:val="21"/>
              </w:rPr>
              <w:t>闯红灯图片合成为四张图片一组，车行驶在停止线内、停止线外、斑马线外各一张图片，外加一张车辆特写，信号灯清晰无色差。</w:t>
            </w:r>
          </w:p>
          <w:p>
            <w:pPr>
              <w:ind w:firstLine="422"/>
            </w:pPr>
            <w:r>
              <w:rPr>
                <w:b/>
                <w:sz w:val="21"/>
              </w:rPr>
              <w:t>（</w:t>
            </w:r>
            <w:r>
              <w:rPr>
                <w:b/>
                <w:sz w:val="21"/>
              </w:rPr>
              <w:t>10）高清视频录像功能</w:t>
            </w:r>
          </w:p>
          <w:p>
            <w:pPr>
              <w:ind w:firstLine="424"/>
            </w:pPr>
            <w:r>
              <w:rPr>
                <w:sz w:val="21"/>
              </w:rPr>
              <w:t>系统在支持抓拍高分辨率图片的同时，能实现</w:t>
            </w:r>
            <w:r>
              <w:rPr>
                <w:sz w:val="21"/>
              </w:rPr>
              <w:t>24小时高清视频录像功能，可以在白天或夜间有辅助光源的情况下实现清晰录像；</w:t>
            </w:r>
          </w:p>
          <w:p>
            <w:pPr>
              <w:ind w:firstLine="424"/>
            </w:pPr>
            <w:r>
              <w:rPr>
                <w:sz w:val="21"/>
              </w:rPr>
              <w:t>视频编码格式支持主流的</w:t>
            </w:r>
            <w:r>
              <w:rPr>
                <w:sz w:val="21"/>
              </w:rPr>
              <w:t>H.265/H.264, 900 万像素摄像机水平扫描线不小于 2000TVL；可自动记录车辆通过时间、地点、所在车道、违法类型等信息；录像中能清晰地反映车辆的颜色、车辆类型、运动轨迹；并提供录像查询、录像下载等功能。</w:t>
            </w:r>
          </w:p>
          <w:p>
            <w:pPr>
              <w:ind w:firstLine="422"/>
            </w:pPr>
            <w:r>
              <w:rPr>
                <w:b/>
                <w:sz w:val="21"/>
              </w:rPr>
              <w:t>（</w:t>
            </w:r>
            <w:r>
              <w:rPr>
                <w:b/>
                <w:sz w:val="21"/>
              </w:rPr>
              <w:t>11）图片、视频防篡改功能</w:t>
            </w:r>
          </w:p>
          <w:p>
            <w:pPr>
              <w:ind w:firstLine="567"/>
            </w:pPr>
            <w:r>
              <w:rPr>
                <w:sz w:val="21"/>
              </w:rPr>
              <w:t>前端摄像机内置水印加密防篡改功能，利用数字水印加密技术，直接将加密信息嵌入图片和视频数据流，也就是从数据的源头加密，断绝了前端数据被篡改的可能性，从而确保了取证信息的准确可靠性。</w:t>
            </w:r>
          </w:p>
          <w:p>
            <w:pPr>
              <w:ind w:firstLine="567"/>
            </w:pPr>
            <w:r>
              <w:rPr>
                <w:sz w:val="21"/>
              </w:rPr>
              <w:t>数据信息在前端加密后，传输环节也采用安全性非常高的加密传输方式，然后进入中心平台，中心管理软件自动对图片和视频数据进行水印验证，以确认信息是否被篡改。也可通过单独的水印加密验证工具软件，对前端单独拷贝出来的图片和视频进行手动验证。</w:t>
            </w:r>
          </w:p>
          <w:p>
            <w:r>
              <w:rPr>
                <w:sz w:val="21"/>
              </w:rPr>
              <w:t>经源头加密、传输加密、后端验证等多重环节，图片和视频数据的安全性得到充分保障，具有极高的可信度。</w:t>
            </w:r>
          </w:p>
          <w:p>
            <w:pPr>
              <w:ind w:firstLine="422"/>
            </w:pPr>
            <w:r>
              <w:rPr>
                <w:b/>
                <w:sz w:val="21"/>
              </w:rPr>
              <w:t>（</w:t>
            </w:r>
            <w:r>
              <w:rPr>
                <w:b/>
                <w:sz w:val="21"/>
              </w:rPr>
              <w:t>12）断网续传功能</w:t>
            </w:r>
          </w:p>
          <w:p>
            <w:pPr>
              <w:ind w:firstLine="424"/>
            </w:pPr>
            <w:r>
              <w:rPr>
                <w:sz w:val="21"/>
              </w:rPr>
              <w:t>系统支持数据的断点续传，如因网络中断或其它故障，无法将数据由前端上传至中心，可暂时将数据存储在前端，待网络恢复后前端存储设备会自动上传网络中断期间的数据。</w:t>
            </w:r>
          </w:p>
          <w:p>
            <w:pPr>
              <w:ind w:firstLine="422"/>
            </w:pPr>
            <w:r>
              <w:rPr>
                <w:b/>
                <w:sz w:val="21"/>
              </w:rPr>
              <w:t>（</w:t>
            </w:r>
            <w:r>
              <w:rPr>
                <w:b/>
                <w:sz w:val="21"/>
              </w:rPr>
              <w:t>13）数据存储功能</w:t>
            </w:r>
          </w:p>
          <w:p>
            <w:pPr>
              <w:ind w:firstLine="424"/>
            </w:pPr>
            <w:r>
              <w:rPr>
                <w:sz w:val="21"/>
              </w:rPr>
              <w:t>系统采集的车辆图片、违章数据、高清录像等数据支持前端存储和中心集中存储。</w:t>
            </w:r>
          </w:p>
          <w:p>
            <w:pPr>
              <w:ind w:firstLine="283"/>
            </w:pPr>
            <w:r>
              <w:rPr>
                <w:sz w:val="21"/>
              </w:rPr>
              <w:t>前端存储通过终端管理设备内置的大容量硬盘可实现不低于</w:t>
            </w:r>
            <w:r>
              <w:rPr>
                <w:sz w:val="21"/>
              </w:rPr>
              <w:t>7天的数据存储，中心存储是将数据保存在位于后端中心的集中存储系统，如大容量磁盘阵列等。</w:t>
            </w:r>
          </w:p>
          <w:p>
            <w:pPr>
              <w:ind w:firstLine="422"/>
            </w:pPr>
            <w:r>
              <w:rPr>
                <w:b/>
                <w:sz w:val="21"/>
              </w:rPr>
              <w:t>（</w:t>
            </w:r>
            <w:r>
              <w:rPr>
                <w:b/>
                <w:sz w:val="21"/>
              </w:rPr>
              <w:t>14）数据传输功能</w:t>
            </w:r>
          </w:p>
          <w:p>
            <w:pPr>
              <w:ind w:firstLine="424"/>
            </w:pPr>
            <w:r>
              <w:rPr>
                <w:sz w:val="21"/>
              </w:rPr>
              <w:t>系统支持多种方式的数据传输：可通过</w:t>
            </w:r>
            <w:r>
              <w:rPr>
                <w:sz w:val="21"/>
              </w:rPr>
              <w:t>FTP/SFTP或TCP/IP协议将车辆图片、违法图片、车辆通过信息（时间、地点、车牌号码、车身颜色等）、设备监测数据等上传到中心管理系统；也可在中心通过网络调用或下载操控前端设备存储的数据。</w:t>
            </w:r>
          </w:p>
          <w:p>
            <w:pPr>
              <w:ind w:firstLine="422"/>
            </w:pPr>
            <w:r>
              <w:rPr>
                <w:b/>
                <w:sz w:val="21"/>
              </w:rPr>
              <w:t>（</w:t>
            </w:r>
            <w:r>
              <w:rPr>
                <w:b/>
                <w:sz w:val="21"/>
              </w:rPr>
              <w:t>15）远程系统管理维护功能</w:t>
            </w:r>
          </w:p>
          <w:p>
            <w:pPr>
              <w:ind w:firstLine="424"/>
            </w:pPr>
            <w:r>
              <w:rPr>
                <w:sz w:val="21"/>
              </w:rPr>
              <w:t>系统具备故障自动检测功能，能通过软硬件自动检测系统故障并恢复正常工作。具有断电自动重启动、自动侦错报错、自动监测主要设备（摄像机、终端管理设备、车辆检测器、服务器等）和主要运行软件的工作状态（采集识别软件、传输软件等）等功能。</w:t>
            </w:r>
          </w:p>
          <w:p>
            <w:pPr>
              <w:ind w:firstLine="424"/>
            </w:pPr>
            <w:r>
              <w:rPr>
                <w:sz w:val="21"/>
              </w:rPr>
              <w:t>系统具备权限管理功能，能够对不同对象分配不同类型的使用权限。</w:t>
            </w:r>
          </w:p>
          <w:p>
            <w:pPr>
              <w:ind w:firstLine="424"/>
            </w:pPr>
            <w:r>
              <w:rPr>
                <w:sz w:val="21"/>
              </w:rPr>
              <w:t>系统具备日志记录功能。可记录主要设备、网络状态和主要运行软件的工作日志，还能记录设备或者网络状态改变（重启、或者重新连接）、主要软件发生重启或故障等事件日志。</w:t>
            </w:r>
          </w:p>
          <w:p>
            <w:pPr>
              <w:ind w:firstLine="424"/>
            </w:pPr>
            <w:r>
              <w:rPr>
                <w:sz w:val="21"/>
              </w:rPr>
              <w:t>系统具有主动校时功能。</w:t>
            </w:r>
          </w:p>
          <w:p>
            <w:pPr>
              <w:ind w:firstLine="424"/>
            </w:pPr>
            <w:r>
              <w:rPr>
                <w:sz w:val="21"/>
              </w:rPr>
              <w:t>系统具备远程维护及参数的设置等功能。</w:t>
            </w:r>
          </w:p>
          <w:p>
            <w:pPr>
              <w:ind w:firstLine="422"/>
            </w:pPr>
            <w:r>
              <w:rPr>
                <w:b/>
                <w:sz w:val="21"/>
              </w:rPr>
              <w:t>（</w:t>
            </w:r>
            <w:r>
              <w:rPr>
                <w:b/>
                <w:sz w:val="21"/>
              </w:rPr>
              <w:t>16）OSD 信息叠加功能</w:t>
            </w:r>
          </w:p>
          <w:p>
            <w:pPr>
              <w:ind w:firstLine="424"/>
            </w:pPr>
            <w:r>
              <w:rPr>
                <w:sz w:val="21"/>
              </w:rPr>
              <w:t>支持图片</w:t>
            </w:r>
            <w:r>
              <w:rPr>
                <w:sz w:val="21"/>
              </w:rPr>
              <w:t>OSD叠加功能，包含时间与地点（通道地址）信息、车道信息（车道号/方向，以车辆行驶方向最左侧车道定义为车道1）、号牌信息（号牌及颜色）、车辆信息（车速、车长、车身颜色及车辆类型）、违章信息（违章事件名称及违法代码）、支持叠加2个以上的设备编码，符合《GA/T832-2014道路交通安全违法行为图像取证技术规范》。</w:t>
            </w:r>
          </w:p>
          <w:p>
            <w:pPr>
              <w:ind w:firstLine="424"/>
            </w:pPr>
            <w:r>
              <w:rPr>
                <w:sz w:val="21"/>
              </w:rPr>
              <w:t>同时满足</w:t>
            </w:r>
            <w:r>
              <w:rPr>
                <w:sz w:val="21"/>
              </w:rPr>
              <w:t>“关于印发2019年《交警支队电子警察建设申报验收流程》和《交警支队电子警察建设指导意见》的通知（东公交传发[2019]460号）中《交警支队电子警察建设指导意见》第六项技术要求-第4小项图像OSD信息叠加”要求，OSD字符叠加规范应严格按照以下字符顺序生成：设备编号+过车时间+过车地点+行驶方向+车道号+违法代码。</w:t>
            </w:r>
          </w:p>
          <w:p>
            <w:r>
              <w:rPr>
                <w:b/>
                <w:sz w:val="21"/>
              </w:rPr>
              <w:t>（三）信号灯系统要求</w:t>
            </w:r>
          </w:p>
          <w:tbl>
            <w:tblPr>
              <w:tblInd w:type="dxa" w:w="90"/>
              <w:tblBorders>
                <w:top w:val="none" w:color="000000" w:sz="4"/>
                <w:left w:val="none" w:color="000000" w:sz="4"/>
                <w:bottom w:val="none" w:color="000000" w:sz="4"/>
                <w:right w:val="none" w:color="000000" w:sz="4"/>
                <w:insideH w:val="none"/>
                <w:insideV w:val="none"/>
              </w:tblBorders>
            </w:tblPr>
            <w:tblGrid>
              <w:gridCol w:w="398"/>
              <w:gridCol w:w="1512"/>
              <w:gridCol w:w="398"/>
              <w:gridCol w:w="583"/>
              <w:gridCol w:w="1140"/>
              <w:gridCol w:w="583"/>
              <w:gridCol w:w="583"/>
              <w:gridCol w:w="398"/>
            </w:tblGrid>
            <w:tr>
              <w:tc>
                <w:tcPr>
                  <w:tcW w:type="dxa" w:w="398"/>
                  <w:vMerge w:val="restart"/>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512"/>
                  <w:vMerge w:val="restart"/>
                  <w:tcBorders>
                    <w:top w:val="single" w:color="000000" w:sz="4"/>
                    <w:left w:val="none" w:color="000000" w:sz="4"/>
                    <w:bottom w:val="single" w:color="000000" w:sz="4"/>
                    <w:right w:val="single" w:color="000000" w:sz="4"/>
                  </w:tcBorders>
                  <w:vAlign w:val="top"/>
                </w:tcPr>
                <w:p>
                  <w:pPr>
                    <w:jc w:val="center"/>
                  </w:pPr>
                  <w:r>
                    <w:rPr>
                      <w:sz w:val="21"/>
                    </w:rPr>
                    <w:t>路口信息</w:t>
                  </w:r>
                </w:p>
              </w:tc>
              <w:tc>
                <w:tcPr>
                  <w:tcW w:type="dxa" w:w="398"/>
                  <w:vMerge w:val="restart"/>
                  <w:tcBorders>
                    <w:top w:val="single" w:color="000000" w:sz="4"/>
                    <w:left w:val="none" w:color="000000" w:sz="4"/>
                    <w:bottom w:val="single" w:color="000000" w:sz="4"/>
                    <w:right w:val="single" w:color="000000" w:sz="4"/>
                  </w:tcBorders>
                  <w:vAlign w:val="top"/>
                </w:tcPr>
                <w:p>
                  <w:pPr>
                    <w:jc w:val="center"/>
                  </w:pPr>
                  <w:r>
                    <w:rPr>
                      <w:sz w:val="21"/>
                    </w:rPr>
                    <w:t>方向</w:t>
                  </w:r>
                </w:p>
              </w:tc>
              <w:tc>
                <w:tcPr>
                  <w:tcW w:type="dxa" w:w="583"/>
                  <w:vMerge w:val="restart"/>
                  <w:tcBorders>
                    <w:top w:val="single" w:color="000000" w:sz="4"/>
                    <w:left w:val="none" w:color="000000" w:sz="4"/>
                    <w:bottom w:val="single" w:color="000000" w:sz="4"/>
                    <w:right w:val="single" w:color="000000" w:sz="4"/>
                  </w:tcBorders>
                  <w:vAlign w:val="top"/>
                </w:tcPr>
                <w:p>
                  <w:pPr>
                    <w:jc w:val="center"/>
                  </w:pPr>
                  <w:r>
                    <w:rPr>
                      <w:sz w:val="21"/>
                    </w:rPr>
                    <w:t>车道数</w:t>
                  </w:r>
                </w:p>
              </w:tc>
              <w:tc>
                <w:tcPr>
                  <w:tcW w:type="dxa" w:w="1140"/>
                  <w:vMerge w:val="restart"/>
                  <w:tcBorders>
                    <w:top w:val="single" w:color="000000" w:sz="4"/>
                    <w:left w:val="none" w:color="000000" w:sz="4"/>
                    <w:bottom w:val="single" w:color="000000" w:sz="4"/>
                    <w:right w:val="single" w:color="000000" w:sz="4"/>
                  </w:tcBorders>
                  <w:vAlign w:val="top"/>
                </w:tcPr>
                <w:p>
                  <w:pPr>
                    <w:jc w:val="center"/>
                  </w:pPr>
                  <w:r>
                    <w:rPr>
                      <w:sz w:val="21"/>
                    </w:rPr>
                    <w:t>路口信号主机</w:t>
                  </w:r>
                </w:p>
              </w:tc>
              <w:tc>
                <w:tcPr>
                  <w:tcW w:type="dxa" w:w="583"/>
                  <w:vMerge w:val="restart"/>
                  <w:tcBorders>
                    <w:top w:val="single" w:color="000000" w:sz="4"/>
                    <w:left w:val="none" w:color="000000" w:sz="4"/>
                    <w:bottom w:val="single" w:color="000000" w:sz="4"/>
                    <w:right w:val="single" w:color="000000" w:sz="4"/>
                  </w:tcBorders>
                  <w:vAlign w:val="top"/>
                </w:tcPr>
                <w:p>
                  <w:pPr>
                    <w:jc w:val="center"/>
                  </w:pPr>
                  <w:r>
                    <w:rPr>
                      <w:sz w:val="21"/>
                    </w:rPr>
                    <w:t>机动灯</w:t>
                  </w:r>
                </w:p>
              </w:tc>
              <w:tc>
                <w:tcPr>
                  <w:tcW w:type="dxa" w:w="583"/>
                  <w:vMerge w:val="restart"/>
                  <w:tcBorders>
                    <w:top w:val="single" w:color="000000" w:sz="4"/>
                    <w:left w:val="none" w:color="000000" w:sz="4"/>
                    <w:bottom w:val="single" w:color="000000" w:sz="4"/>
                    <w:right w:val="single" w:color="000000" w:sz="4"/>
                  </w:tcBorders>
                  <w:vAlign w:val="top"/>
                </w:tcPr>
                <w:p>
                  <w:pPr>
                    <w:jc w:val="center"/>
                  </w:pPr>
                  <w:r>
                    <w:rPr>
                      <w:sz w:val="21"/>
                    </w:rPr>
                    <w:t>人行灯</w:t>
                  </w:r>
                </w:p>
              </w:tc>
              <w:tc>
                <w:tcPr>
                  <w:tcW w:type="dxa" w:w="398"/>
                  <w:vMerge w:val="restart"/>
                  <w:tcBorders>
                    <w:top w:val="single" w:color="000000" w:sz="4"/>
                    <w:left w:val="none" w:color="000000" w:sz="4"/>
                    <w:bottom w:val="single" w:color="000000" w:sz="4"/>
                    <w:right w:val="single" w:color="000000" w:sz="4"/>
                  </w:tcBorders>
                  <w:vAlign w:val="top"/>
                </w:tcPr>
                <w:p>
                  <w:pPr>
                    <w:jc w:val="center"/>
                  </w:pPr>
                  <w:r>
                    <w:rPr>
                      <w:sz w:val="21"/>
                    </w:rPr>
                    <w:t>备注</w:t>
                  </w:r>
                </w:p>
              </w:tc>
            </w:tr>
            <w:tr/>
            <w:tr>
              <w:tc>
                <w:tcPr>
                  <w:tcW w:type="dxa" w:w="3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2"/>
                  <w:tcBorders>
                    <w:top w:val="none" w:color="000000" w:sz="4"/>
                    <w:left w:val="none" w:color="000000" w:sz="4"/>
                    <w:bottom w:val="single" w:color="000000" w:sz="4"/>
                    <w:right w:val="single" w:color="000000" w:sz="4"/>
                  </w:tcBorders>
                  <w:vAlign w:val="top"/>
                </w:tcPr>
                <w:p>
                  <w:pPr>
                    <w:jc w:val="center"/>
                  </w:pPr>
                  <w:r>
                    <w:rPr>
                      <w:sz w:val="21"/>
                    </w:rPr>
                    <w:t>供电公司环岛路口</w:t>
                  </w:r>
                </w:p>
              </w:tc>
              <w:tc>
                <w:tcPr>
                  <w:tcW w:type="dxa" w:w="398"/>
                  <w:tcBorders>
                    <w:top w:val="none" w:color="000000" w:sz="4"/>
                    <w:left w:val="none" w:color="000000" w:sz="4"/>
                    <w:bottom w:val="single" w:color="000000" w:sz="4"/>
                    <w:right w:val="single" w:color="000000" w:sz="4"/>
                  </w:tcBorders>
                  <w:vAlign w:val="top"/>
                </w:tcPr>
                <w:p>
                  <w:pPr>
                    <w:jc w:val="center"/>
                  </w:pPr>
                  <w:r>
                    <w:rPr>
                      <w:sz w:val="21"/>
                    </w:rPr>
                    <w:t>4</w:t>
                  </w:r>
                </w:p>
              </w:tc>
              <w:tc>
                <w:tcPr>
                  <w:tcW w:type="dxa" w:w="583"/>
                  <w:tcBorders>
                    <w:top w:val="none" w:color="000000" w:sz="4"/>
                    <w:left w:val="none" w:color="000000" w:sz="4"/>
                    <w:bottom w:val="single" w:color="000000" w:sz="4"/>
                    <w:right w:val="single" w:color="000000" w:sz="4"/>
                  </w:tcBorders>
                  <w:vAlign w:val="top"/>
                </w:tcPr>
                <w:p>
                  <w:pPr>
                    <w:jc w:val="center"/>
                  </w:pPr>
                  <w:r>
                    <w:rPr>
                      <w:sz w:val="21"/>
                    </w:rPr>
                    <w:t>13</w:t>
                  </w:r>
                </w:p>
              </w:tc>
              <w:tc>
                <w:tcPr>
                  <w:tcW w:type="dxa" w:w="1140"/>
                  <w:tcBorders>
                    <w:top w:val="none" w:color="000000" w:sz="4"/>
                    <w:left w:val="none" w:color="000000" w:sz="4"/>
                    <w:bottom w:val="single" w:color="000000" w:sz="4"/>
                    <w:right w:val="single" w:color="000000" w:sz="4"/>
                  </w:tcBorders>
                  <w:vAlign w:val="top"/>
                </w:tcPr>
                <w:p>
                  <w:pPr>
                    <w:jc w:val="center"/>
                  </w:pPr>
                  <w:r>
                    <w:rPr>
                      <w:sz w:val="21"/>
                    </w:rPr>
                    <w:t>1</w:t>
                  </w:r>
                </w:p>
              </w:tc>
              <w:tc>
                <w:tcPr>
                  <w:tcW w:type="dxa" w:w="583"/>
                  <w:tcBorders>
                    <w:top w:val="none" w:color="000000" w:sz="4"/>
                    <w:left w:val="none" w:color="000000" w:sz="4"/>
                    <w:bottom w:val="single" w:color="000000" w:sz="4"/>
                    <w:right w:val="single" w:color="000000" w:sz="4"/>
                  </w:tcBorders>
                  <w:vAlign w:val="top"/>
                </w:tcPr>
                <w:p>
                  <w:pPr>
                    <w:jc w:val="center"/>
                  </w:pPr>
                  <w:r>
                    <w:rPr>
                      <w:sz w:val="21"/>
                    </w:rPr>
                    <w:t>14</w:t>
                  </w:r>
                </w:p>
              </w:tc>
              <w:tc>
                <w:tcPr>
                  <w:tcW w:type="dxa" w:w="583"/>
                  <w:tcBorders>
                    <w:top w:val="none" w:color="000000" w:sz="4"/>
                    <w:left w:val="none" w:color="000000" w:sz="4"/>
                    <w:bottom w:val="single" w:color="000000" w:sz="4"/>
                    <w:right w:val="single" w:color="000000" w:sz="4"/>
                  </w:tcBorders>
                  <w:vAlign w:val="top"/>
                </w:tcPr>
                <w:p>
                  <w:pPr>
                    <w:jc w:val="center"/>
                  </w:pPr>
                  <w:r>
                    <w:rPr>
                      <w:sz w:val="21"/>
                    </w:rPr>
                    <w:t>8</w:t>
                  </w:r>
                </w:p>
              </w:tc>
              <w:tc>
                <w:tcPr>
                  <w:tcW w:type="dxa" w:w="398"/>
                  <w:tcBorders>
                    <w:top w:val="none" w:color="000000" w:sz="4"/>
                    <w:left w:val="none" w:color="000000" w:sz="4"/>
                    <w:bottom w:val="single" w:color="000000" w:sz="4"/>
                    <w:right w:val="single" w:color="000000" w:sz="4"/>
                  </w:tcBorders>
                  <w:vAlign w:val="top"/>
                </w:tcPr>
                <w:p>
                  <w:pPr>
                    <w:jc w:val="center"/>
                  </w:pPr>
                </w:p>
              </w:tc>
            </w:tr>
          </w:tbl>
          <w:p>
            <w:pPr>
              <w:ind w:firstLine="422"/>
            </w:pPr>
            <w:r>
              <w:rPr>
                <w:b/>
                <w:sz w:val="21"/>
              </w:rPr>
              <w:t>1、系统功能</w:t>
            </w:r>
            <w:r>
              <w:rPr>
                <w:b/>
                <w:sz w:val="21"/>
              </w:rPr>
              <w:t xml:space="preserve"> </w:t>
            </w:r>
          </w:p>
          <w:p>
            <w:pPr>
              <w:ind w:firstLine="422"/>
            </w:pPr>
            <w:r>
              <w:rPr>
                <w:b/>
                <w:sz w:val="21"/>
              </w:rPr>
              <w:t>（</w:t>
            </w:r>
            <w:r>
              <w:rPr>
                <w:b/>
                <w:sz w:val="21"/>
              </w:rPr>
              <w:t>1）单点多时段控制</w:t>
            </w:r>
          </w:p>
          <w:p>
            <w:pPr>
              <w:ind w:firstLine="482"/>
            </w:pPr>
            <w:r>
              <w:rPr>
                <w:sz w:val="21"/>
              </w:rPr>
              <w:t>把一天按交通流大小分成若干时段，在高峰时段执行高峰配时方案，低、平峰时又分别执行低峰、平峰信号配时方案，这样有效地提高了交通信号的控制效率。</w:t>
            </w:r>
          </w:p>
          <w:p>
            <w:pPr>
              <w:ind w:firstLine="482"/>
            </w:pPr>
            <w:r>
              <w:rPr>
                <w:sz w:val="21"/>
              </w:rPr>
              <w:t>系统具有时间表控制功能：设置时间包括年、月、周、日、时、分，日时段划分为</w:t>
            </w:r>
            <w:r>
              <w:rPr>
                <w:sz w:val="21"/>
              </w:rPr>
              <w:t>40个，可设置16个周期方案，7×16个日期类型，可分别设置工作日、周末、节日或特别指定日的时间表，系统根据日期自动改变执行时间表。</w:t>
            </w:r>
          </w:p>
          <w:p>
            <w:pPr>
              <w:ind w:firstLine="422"/>
            </w:pPr>
            <w:r>
              <w:rPr>
                <w:b/>
                <w:sz w:val="21"/>
              </w:rPr>
              <w:t>（</w:t>
            </w:r>
            <w:r>
              <w:rPr>
                <w:b/>
                <w:sz w:val="21"/>
              </w:rPr>
              <w:t>2）单点感应控制</w:t>
            </w:r>
          </w:p>
          <w:p>
            <w:pPr>
              <w:ind w:firstLine="482"/>
            </w:pPr>
            <w:r>
              <w:rPr>
                <w:sz w:val="21"/>
              </w:rPr>
              <w:t>利用交通检测设备对到达的交通流进行检测，优化交通信号配时，使信号配时适应实际到达的交通需求。单点感应控制分为全感应和半感应两种。</w:t>
            </w:r>
          </w:p>
          <w:p>
            <w:pPr>
              <w:ind w:firstLine="482"/>
            </w:pPr>
            <w:r>
              <w:rPr>
                <w:sz w:val="21"/>
              </w:rPr>
              <w:t>1）全感应信号控制：是在路口各进口道都设置交通检测器。在采用全感应信号控制的交叉路口，以车队形式到达的车流最有可能遇到绿灯，不要让车队出现大的空隙，否则检测器会以为没有车辆到达，而不延长绿灯信号。</w:t>
            </w:r>
          </w:p>
          <w:p>
            <w:pPr>
              <w:ind w:firstLine="482"/>
            </w:pPr>
            <w:r>
              <w:rPr>
                <w:sz w:val="21"/>
              </w:rPr>
              <w:t>2）半感应信号控制：用于主次干道相交的道路，检测器的设置有两种：</w:t>
            </w:r>
          </w:p>
          <w:p>
            <w:pPr>
              <w:ind w:firstLine="482"/>
            </w:pPr>
            <w:r>
              <w:rPr>
                <w:sz w:val="21"/>
              </w:rPr>
              <w:t>●检测器设在次要道路上：通常情况下主路上总是绿灯，对次路预置最短绿灯时间。当次路上检测器测到有车时，立即改变相位，次路为绿灯，后继无车时，相位即返回主路。这种感应控制实质上是次路优先，只要次路检测到有车到达就会打断主路车流。这种半感应控制一般在消防队、救护车、重要机关出入口等处采用。</w:t>
            </w:r>
          </w:p>
          <w:p>
            <w:pPr>
              <w:ind w:firstLine="482"/>
            </w:pPr>
            <w:r>
              <w:rPr>
                <w:sz w:val="21"/>
              </w:rPr>
              <w:t>●检测器设置在主路上：主路优先，这种半感应控制通常主路绿灯总是亮的，当检测器在一段时间内测不到主路有车辆时，才换相位，让次路通车；主路上测得车辆到达时，通车相位返回主路。这种控制方式可避免主路车流被次路车流打断。</w:t>
            </w:r>
          </w:p>
          <w:p>
            <w:pPr>
              <w:ind w:firstLine="422"/>
            </w:pPr>
            <w:r>
              <w:rPr>
                <w:b/>
                <w:sz w:val="21"/>
              </w:rPr>
              <w:t>（</w:t>
            </w:r>
            <w:r>
              <w:rPr>
                <w:b/>
                <w:sz w:val="21"/>
              </w:rPr>
              <w:t>3）单点自适应控制</w:t>
            </w:r>
          </w:p>
          <w:p>
            <w:pPr>
              <w:ind w:firstLine="482"/>
            </w:pPr>
            <w:r>
              <w:rPr>
                <w:sz w:val="21"/>
              </w:rPr>
              <w:t>信号机单点运行时可采集实时流量、</w:t>
            </w:r>
            <w:r>
              <w:rPr>
                <w:sz w:val="21"/>
              </w:rPr>
              <w:t>占</w:t>
            </w:r>
            <w:r>
              <w:rPr>
                <w:sz w:val="21"/>
              </w:rPr>
              <w:t>有  率</w:t>
            </w:r>
            <w:r>
              <w:rPr>
                <w:sz w:val="21"/>
              </w:rPr>
              <w:t>等数据，数据经过处理后通过优化软件对信号周期时长和绿信时间进行优化，提高交叉口通行效率，达到单点的最优控制</w:t>
            </w:r>
          </w:p>
          <w:p>
            <w:pPr>
              <w:ind w:firstLine="422"/>
            </w:pPr>
            <w:r>
              <w:rPr>
                <w:b/>
                <w:sz w:val="21"/>
              </w:rPr>
              <w:t>（</w:t>
            </w:r>
            <w:r>
              <w:rPr>
                <w:b/>
                <w:sz w:val="21"/>
              </w:rPr>
              <w:t>4）远程手动控制</w:t>
            </w:r>
          </w:p>
          <w:p>
            <w:pPr>
              <w:ind w:firstLine="420"/>
            </w:pPr>
            <w:r>
              <w:rPr>
                <w:sz w:val="21"/>
              </w:rPr>
              <w:t>系统按等级设置用户权限，当发现紧急情况下需要人工干预时，拥有权限的用户将对需要控制的路口进行人工干预，待路口秩序恢复正常情况后切换为自动控制。</w:t>
            </w:r>
          </w:p>
          <w:p>
            <w:pPr>
              <w:ind w:firstLine="422"/>
            </w:pPr>
            <w:r>
              <w:rPr>
                <w:b/>
                <w:sz w:val="21"/>
              </w:rPr>
              <w:t>（</w:t>
            </w:r>
            <w:r>
              <w:rPr>
                <w:b/>
                <w:sz w:val="21"/>
              </w:rPr>
              <w:t>5）紧急车辆优先控制</w:t>
            </w:r>
          </w:p>
          <w:p>
            <w:pPr>
              <w:ind w:firstLine="420"/>
            </w:pPr>
            <w:r>
              <w:rPr>
                <w:sz w:val="21"/>
              </w:rPr>
              <w:t>系统能够按预定时间和预定路线进行信号优先控制，以满足重大活动、重大事件及特殊警务的通行需求。系统能响应特殊情况下的警务、消防、救护、抢险等特种车辆的紧急请求，通过交叉口相位锁定方式使车辆在交叉口获得连续的绿灯通行权，迅速通过沿线路口，到达指定目的地。</w:t>
            </w:r>
          </w:p>
          <w:p>
            <w:pPr>
              <w:ind w:firstLine="422"/>
            </w:pPr>
            <w:r>
              <w:rPr>
                <w:b/>
                <w:sz w:val="21"/>
              </w:rPr>
              <w:t>（</w:t>
            </w:r>
            <w:r>
              <w:rPr>
                <w:b/>
                <w:sz w:val="21"/>
              </w:rPr>
              <w:t>6）行人优先控制</w:t>
            </w:r>
          </w:p>
          <w:p>
            <w:pPr>
              <w:ind w:firstLine="420"/>
            </w:pPr>
            <w:r>
              <w:rPr>
                <w:sz w:val="21"/>
              </w:rPr>
              <w:t>中心软件可以设置行人控制的各参数。路口行人过街控制具有请求式控制方式和预案式控制方式。系统能够在线协调或区域协调控制的条件下及时响应或等待响应路段行人过街请求，使行人利用交通流间隙过街通行。</w:t>
            </w:r>
          </w:p>
          <w:p>
            <w:pPr>
              <w:ind w:firstLine="420"/>
            </w:pPr>
            <w:r>
              <w:rPr>
                <w:sz w:val="21"/>
              </w:rPr>
              <w:t>在协调控制下，人行过街路口支持以下控制方式：</w:t>
            </w:r>
          </w:p>
          <w:p>
            <w:pPr>
              <w:ind w:firstLine="420"/>
            </w:pPr>
            <w:r>
              <w:rPr>
                <w:sz w:val="21"/>
              </w:rPr>
              <w:t>1）机动车相位在设定的周期时间点（相位差）获得通行权，且机动车相位保持通行权的时间至少为设定的机动车相位绿灯时间；</w:t>
            </w:r>
          </w:p>
          <w:p>
            <w:pPr>
              <w:ind w:firstLine="420"/>
            </w:pPr>
            <w:r>
              <w:rPr>
                <w:sz w:val="21"/>
              </w:rPr>
              <w:t>2）当机动车相位运行设定的绿灯时间后，如存在有效行人过街申请时，则行人相位获得通行权，行人过街请求应被清除；</w:t>
            </w:r>
          </w:p>
          <w:p>
            <w:pPr>
              <w:ind w:firstLine="420"/>
            </w:pPr>
            <w:r>
              <w:rPr>
                <w:sz w:val="21"/>
              </w:rPr>
              <w:t>3）当机动车相位运行设定的机动车绿灯时间后，如不存在有效行人过街申请时，则机动车相位保持通行权；当有效行人过街申请出现时，交通信号控制器应判断从有效行人过街申请出现到下周期机动车相位获得通行权的时间间隔是否小于行人最小绿时间。如不小于行人最小绿时间，则行人相位获得通行权，行人过街请求应被清除；如小于行人最小绿时间，则机动车相位保持通行权至下周期，行人过街请求应保持至下周期。</w:t>
            </w:r>
          </w:p>
          <w:p>
            <w:pPr>
              <w:ind w:firstLine="422"/>
            </w:pPr>
            <w:r>
              <w:rPr>
                <w:b/>
                <w:sz w:val="21"/>
              </w:rPr>
              <w:t>（</w:t>
            </w:r>
            <w:r>
              <w:rPr>
                <w:b/>
                <w:sz w:val="21"/>
              </w:rPr>
              <w:t>7）故障降级控制</w:t>
            </w:r>
          </w:p>
          <w:p>
            <w:pPr>
              <w:ind w:firstLine="420"/>
            </w:pPr>
            <w:r>
              <w:rPr>
                <w:sz w:val="21"/>
              </w:rPr>
              <w:t>故障降级机制，系统运行安全可靠，中心软件可监视系统内所有设备的运行状况，在设备发生故障时产生报警，系统在出现严重冲突如绿冲突、某信号组所有红灯均熄灭或信号灯组红灯、绿灯同时点亮时，信号机应能立即自动切断信号输出通道，转入黄闪或关灯状态。信号机设有独立黄闪器，即使在信号机主控制器故障的情况下仍然能进行黄闪控制，系统依次降为：系统控制</w:t>
            </w:r>
            <w:r>
              <w:rPr>
                <w:sz w:val="21"/>
              </w:rPr>
              <w:t>→单点控制→黄闪。</w:t>
            </w:r>
          </w:p>
          <w:p>
            <w:r>
              <w:rPr>
                <w:b/>
                <w:sz w:val="21"/>
              </w:rPr>
              <w:t>（四）项目运维服务要求</w:t>
            </w:r>
          </w:p>
          <w:p>
            <w:pPr>
              <w:ind w:firstLine="420"/>
              <w:jc w:val="both"/>
            </w:pPr>
            <w:r>
              <w:rPr>
                <w:sz w:val="21"/>
              </w:rPr>
              <w:t>1、服务范围</w:t>
            </w:r>
          </w:p>
          <w:p>
            <w:pPr>
              <w:ind w:firstLine="420"/>
              <w:jc w:val="both"/>
            </w:pPr>
            <w:r>
              <w:rPr>
                <w:sz w:val="21"/>
              </w:rPr>
              <w:t>本系统的运维服务范围包括：系统的运维服务内容包括本项目新建系统的所有建筑及基础设施、前端及后台软硬件、传输网络、供电设施、防雷设施等的维护、维修、更换故障设备和产品升级。</w:t>
            </w:r>
          </w:p>
          <w:p>
            <w:pPr>
              <w:ind w:firstLine="420"/>
              <w:jc w:val="both"/>
            </w:pPr>
            <w:r>
              <w:rPr>
                <w:sz w:val="21"/>
              </w:rPr>
              <w:t>2、服务内容</w:t>
            </w:r>
          </w:p>
          <w:p>
            <w:pPr>
              <w:ind w:firstLine="420"/>
              <w:jc w:val="both"/>
            </w:pPr>
            <w:r>
              <w:rPr>
                <w:sz w:val="21"/>
              </w:rPr>
              <w:t>成交人</w:t>
            </w:r>
            <w:r>
              <w:rPr>
                <w:sz w:val="21"/>
              </w:rPr>
              <w:t>应提供的运维服务内容包括日常运作、服务咨询、巡检保养、故障修复、特殊保障和升级优化及所有设备（除不可抗力的自然灾害造成的设备损坏）以外的任何风险的损坏。</w:t>
            </w:r>
          </w:p>
          <w:p>
            <w:pPr>
              <w:ind w:firstLine="420"/>
              <w:jc w:val="both"/>
            </w:pPr>
            <w:r>
              <w:rPr>
                <w:sz w:val="21"/>
              </w:rPr>
              <w:t>1）日常运作：</w:t>
            </w:r>
            <w:r>
              <w:rPr>
                <w:sz w:val="21"/>
              </w:rPr>
              <w:t>成交人</w:t>
            </w:r>
            <w:r>
              <w:rPr>
                <w:sz w:val="21"/>
              </w:rPr>
              <w:t>应按系统功能和性能要求，维护系统的日常运作。</w:t>
            </w:r>
          </w:p>
          <w:p>
            <w:pPr>
              <w:ind w:firstLine="420"/>
              <w:jc w:val="both"/>
            </w:pPr>
            <w:r>
              <w:rPr>
                <w:sz w:val="21"/>
              </w:rPr>
              <w:t>2）服务咨询：应免费接受系统故障保修、使用帮助要求、业务和技术咨询等。</w:t>
            </w:r>
          </w:p>
          <w:p>
            <w:pPr>
              <w:ind w:firstLine="420"/>
              <w:jc w:val="both"/>
            </w:pPr>
            <w:r>
              <w:rPr>
                <w:sz w:val="21"/>
              </w:rPr>
              <w:t>3）定期巡检：</w:t>
            </w:r>
          </w:p>
          <w:p>
            <w:pPr>
              <w:ind w:firstLine="420"/>
              <w:jc w:val="both"/>
            </w:pPr>
            <w:r>
              <w:rPr>
                <w:sz w:val="21"/>
              </w:rPr>
              <w:t>a．每季度对工程范围内的设备箱、设备及其供电系统进行一次保养性维护，包括设备除尘、排除故障隐患等，并填写设备养护记录表；以确认所有设备及系统工作正常；</w:t>
            </w:r>
          </w:p>
          <w:p>
            <w:pPr>
              <w:ind w:firstLine="420"/>
              <w:jc w:val="both"/>
            </w:pPr>
            <w:r>
              <w:rPr>
                <w:sz w:val="21"/>
              </w:rPr>
              <w:t>b．每月对工程范围内的摄像机除尘清洁一次，并填写记录表；</w:t>
            </w:r>
          </w:p>
          <w:p>
            <w:pPr>
              <w:ind w:firstLine="420"/>
              <w:jc w:val="both"/>
            </w:pPr>
            <w:r>
              <w:rPr>
                <w:sz w:val="21"/>
              </w:rPr>
              <w:t>4）定期抽检</w:t>
            </w:r>
          </w:p>
          <w:p>
            <w:pPr>
              <w:ind w:firstLine="420"/>
              <w:jc w:val="both"/>
            </w:pPr>
            <w:r>
              <w:rPr>
                <w:sz w:val="21"/>
              </w:rPr>
              <w:t>每周进行随机抽查，对系统的运行情况进行检测，并填写记录表。</w:t>
            </w:r>
          </w:p>
          <w:p>
            <w:pPr>
              <w:ind w:firstLine="420"/>
              <w:jc w:val="both"/>
            </w:pPr>
            <w:r>
              <w:rPr>
                <w:sz w:val="21"/>
              </w:rPr>
              <w:t>3、故障修复</w:t>
            </w:r>
          </w:p>
          <w:p>
            <w:pPr>
              <w:ind w:firstLine="420"/>
              <w:jc w:val="both"/>
            </w:pPr>
            <w:r>
              <w:rPr>
                <w:sz w:val="21"/>
              </w:rPr>
              <w:t>1）紧急抢修</w:t>
            </w:r>
          </w:p>
          <w:p>
            <w:pPr>
              <w:ind w:firstLine="420"/>
              <w:jc w:val="both"/>
            </w:pPr>
            <w:r>
              <w:rPr>
                <w:sz w:val="21"/>
              </w:rPr>
              <w:t>成交人</w:t>
            </w:r>
            <w:r>
              <w:rPr>
                <w:sz w:val="21"/>
              </w:rPr>
              <w:t>应当承担合同期内系统发生任何故障的抢修任务。</w:t>
            </w:r>
          </w:p>
          <w:p>
            <w:pPr>
              <w:ind w:firstLine="420"/>
              <w:jc w:val="both"/>
            </w:pPr>
            <w:r>
              <w:rPr>
                <w:sz w:val="21"/>
              </w:rPr>
              <w:t>2）备用方案</w:t>
            </w:r>
          </w:p>
          <w:p>
            <w:pPr>
              <w:ind w:firstLine="420"/>
              <w:jc w:val="both"/>
            </w:pPr>
            <w:r>
              <w:rPr>
                <w:sz w:val="21"/>
              </w:rPr>
              <w:t>成交人</w:t>
            </w:r>
            <w:r>
              <w:rPr>
                <w:sz w:val="21"/>
              </w:rPr>
              <w:t>应能提供备用方案和措施确保系统运行正常。</w:t>
            </w:r>
          </w:p>
          <w:p>
            <w:pPr>
              <w:ind w:firstLine="420"/>
              <w:jc w:val="both"/>
            </w:pPr>
            <w:r>
              <w:rPr>
                <w:sz w:val="21"/>
              </w:rPr>
              <w:t>4、更新升级</w:t>
            </w:r>
          </w:p>
          <w:p>
            <w:pPr>
              <w:ind w:firstLine="420"/>
              <w:jc w:val="both"/>
            </w:pPr>
            <w:r>
              <w:rPr>
                <w:sz w:val="21"/>
              </w:rPr>
              <w:t>1）文档更新</w:t>
            </w:r>
          </w:p>
          <w:p>
            <w:pPr>
              <w:ind w:firstLine="420"/>
              <w:jc w:val="both"/>
            </w:pPr>
            <w:r>
              <w:rPr>
                <w:sz w:val="21"/>
              </w:rPr>
              <w:t>建立完备的资料库，包括采购人的电路资料、设备安装地址、备份情况、应用特性以及用户配置等，这些资料应提交给采购人。一旦资料进行了版本更新，在</w:t>
            </w:r>
            <w:r>
              <w:rPr>
                <w:sz w:val="21"/>
              </w:rPr>
              <w:t>3 天内向采购人提供最新版本的资料。</w:t>
            </w:r>
          </w:p>
          <w:p>
            <w:pPr>
              <w:ind w:firstLine="420"/>
              <w:jc w:val="both"/>
            </w:pPr>
            <w:r>
              <w:rPr>
                <w:sz w:val="21"/>
              </w:rPr>
              <w:t>2）系统升级</w:t>
            </w:r>
          </w:p>
          <w:p>
            <w:pPr>
              <w:ind w:firstLine="420"/>
              <w:jc w:val="both"/>
            </w:pPr>
            <w:r>
              <w:rPr>
                <w:sz w:val="21"/>
              </w:rPr>
              <w:t>提供设备内嵌软件、产品操作系统、第三方采购软件和应用软件的升级服务，并与相应厂商保持升级沟通机制，及时对相关设备进行升级配置，满足技术日益进步的需求，提高系统性能。</w:t>
            </w:r>
          </w:p>
          <w:p>
            <w:pPr>
              <w:ind w:firstLine="420"/>
              <w:jc w:val="both"/>
            </w:pPr>
            <w:r>
              <w:rPr>
                <w:sz w:val="21"/>
              </w:rPr>
              <w:t>5、系统优化</w:t>
            </w:r>
          </w:p>
          <w:p>
            <w:pPr>
              <w:ind w:firstLine="420"/>
              <w:jc w:val="both"/>
            </w:pPr>
            <w:r>
              <w:rPr>
                <w:sz w:val="21"/>
              </w:rPr>
              <w:t>成交人</w:t>
            </w:r>
            <w:r>
              <w:rPr>
                <w:sz w:val="21"/>
              </w:rPr>
              <w:t>应根据运行情况定期向采购方提供系统优化、使用优化和管理优化建议，确保系统以最优状态运行。</w:t>
            </w:r>
          </w:p>
          <w:p>
            <w:pPr>
              <w:ind w:firstLine="420"/>
              <w:jc w:val="both"/>
            </w:pPr>
            <w:r>
              <w:rPr>
                <w:sz w:val="21"/>
              </w:rPr>
              <w:t>6、运维服务报告</w:t>
            </w:r>
          </w:p>
          <w:p>
            <w:pPr>
              <w:ind w:firstLine="420"/>
              <w:jc w:val="both"/>
            </w:pPr>
            <w:r>
              <w:rPr>
                <w:sz w:val="21"/>
              </w:rPr>
              <w:t>在整个运维服务周期内，</w:t>
            </w:r>
            <w:r>
              <w:rPr>
                <w:sz w:val="21"/>
              </w:rPr>
              <w:t>成交人</w:t>
            </w:r>
            <w:r>
              <w:rPr>
                <w:sz w:val="21"/>
              </w:rPr>
              <w:t>应与用户建立完善的沟通协调机制，及时提供运维服务的各种报告。包括每日运维服务日志、重大故障维修报告、每月故障总结报告、每季度的设备和系统管理报告、每季度的系统维护总结报告，有针对性的系统优化方案报告等。此外用户还可根据实际情况需要，要求</w:t>
            </w:r>
            <w:r>
              <w:rPr>
                <w:sz w:val="21"/>
              </w:rPr>
              <w:t>供应商</w:t>
            </w:r>
            <w:r>
              <w:rPr>
                <w:sz w:val="21"/>
              </w:rPr>
              <w:t>就特定事件提交说明报告。</w:t>
            </w:r>
          </w:p>
          <w:p>
            <w:pPr>
              <w:ind w:firstLine="420"/>
              <w:jc w:val="both"/>
            </w:pPr>
            <w:r>
              <w:rPr>
                <w:sz w:val="21"/>
              </w:rPr>
              <w:t>7、服务时间</w:t>
            </w:r>
          </w:p>
          <w:p>
            <w:pPr>
              <w:ind w:firstLine="420"/>
              <w:jc w:val="both"/>
            </w:pPr>
            <w:r>
              <w:rPr>
                <w:sz w:val="21"/>
              </w:rPr>
              <w:t>在接到故障报修后，</w:t>
            </w:r>
            <w:r>
              <w:rPr>
                <w:sz w:val="21"/>
              </w:rPr>
              <w:t>成交人</w:t>
            </w:r>
            <w:r>
              <w:rPr>
                <w:sz w:val="21"/>
              </w:rPr>
              <w:t>须在</w:t>
            </w:r>
            <w:r>
              <w:rPr>
                <w:sz w:val="21"/>
              </w:rPr>
              <w:t>2 小时内响应，技术工程师在每天 8:00～ 17:00 期间 2 小时内到达现场，其余期间 4 小时内到达现场。到达现场后 24 小时内排除设备故障（遇到自然灾害等不可抗拒事故除外）。24小时内未能排除设备故障的，提供同等备件。</w:t>
            </w:r>
          </w:p>
          <w:p>
            <w:pPr>
              <w:ind w:firstLine="420"/>
              <w:jc w:val="both"/>
            </w:pPr>
            <w:r>
              <w:rPr>
                <w:sz w:val="21"/>
              </w:rPr>
              <w:t>8、运维服务流程</w:t>
            </w:r>
          </w:p>
          <w:p>
            <w:pPr>
              <w:ind w:firstLine="420"/>
              <w:jc w:val="both"/>
            </w:pPr>
            <w:r>
              <w:rPr>
                <w:sz w:val="21"/>
              </w:rPr>
              <w:t>成交人</w:t>
            </w:r>
            <w:r>
              <w:rPr>
                <w:sz w:val="21"/>
              </w:rPr>
              <w:t>应建立各项运维服务标准流程，制定服务规章制度，应按照流程要求提供高质量、响应快的服务。</w:t>
            </w:r>
          </w:p>
          <w:p>
            <w:pPr>
              <w:ind w:firstLine="420"/>
              <w:jc w:val="both"/>
            </w:pPr>
            <w:r>
              <w:rPr>
                <w:sz w:val="21"/>
              </w:rPr>
              <w:t>服务流程应该包括服务台管理、事件管理、问题管理、配置管理、服务质量管理、服务考核评估等。</w:t>
            </w:r>
          </w:p>
          <w:p>
            <w:pPr>
              <w:ind w:firstLine="420"/>
              <w:jc w:val="both"/>
            </w:pPr>
            <w:r>
              <w:rPr>
                <w:sz w:val="21"/>
              </w:rPr>
              <w:t>9、质保期（运维服务期）：自项目验收合格之日起3年。</w:t>
            </w:r>
          </w:p>
        </w:tc>
      </w:tr>
      <w:tr>
        <w:tc>
          <w:tcPr>
            <w:tcW w:type="dxa" w:w="2076"/>
          </w:tcPr>
          <w:p/>
        </w:tc>
        <w:tc>
          <w:tcPr>
            <w:tcW w:type="dxa" w:w="415"/>
          </w:tcPr>
          <w:p>
            <w:r>
              <w:rPr/>
              <w:t>5</w:t>
            </w:r>
          </w:p>
        </w:tc>
        <w:tc>
          <w:tcPr>
            <w:tcW w:type="dxa" w:w="5814"/>
          </w:tcPr>
          <w:p>
            <w:r>
              <w:rPr>
                <w:b/>
                <w:sz w:val="24"/>
              </w:rPr>
              <w:t>五、采购清单及技术规格要求</w:t>
            </w:r>
          </w:p>
          <w:p>
            <w:pPr>
              <w:ind w:firstLine="420"/>
            </w:pPr>
            <w:r>
              <w:rPr>
                <w:b/>
                <w:sz w:val="21"/>
              </w:rPr>
              <w:t>（一）采购清单</w:t>
            </w:r>
          </w:p>
          <w:tbl>
            <w:tblPr>
              <w:tblBorders>
                <w:top w:val="none" w:color="000000" w:sz="4"/>
                <w:left w:val="none" w:color="000000" w:sz="4"/>
                <w:bottom w:val="none" w:color="000000" w:sz="4"/>
                <w:right w:val="none" w:color="000000" w:sz="4"/>
                <w:insideH w:val="none"/>
                <w:insideV w:val="none"/>
              </w:tblBorders>
            </w:tblPr>
            <w:tblGrid>
              <w:gridCol w:w="414"/>
              <w:gridCol w:w="975"/>
              <w:gridCol w:w="3214"/>
              <w:gridCol w:w="551"/>
              <w:gridCol w:w="443"/>
            </w:tblGrid>
            <w:tr>
              <w:tc>
                <w:tcPr>
                  <w:tcW w:type="dxa" w:w="414"/>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975"/>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3214"/>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551"/>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p>
                <w:p>
                  <w:pPr>
                    <w:jc w:val="center"/>
                  </w:pPr>
                  <w:r>
                    <w:rPr>
                      <w:sz w:val="21"/>
                    </w:rPr>
                    <w:t>单位</w:t>
                  </w:r>
                </w:p>
              </w:tc>
              <w:tc>
                <w:tcPr>
                  <w:tcW w:type="dxa" w:w="443"/>
                  <w:vMerge w:val="restart"/>
                  <w:tcBorders>
                    <w:top w:val="single" w:color="000000" w:sz="4"/>
                    <w:left w:val="none" w:color="000000" w:sz="4"/>
                    <w:bottom w:val="single" w:color="000000" w:sz="4"/>
                    <w:right w:val="single" w:color="000000" w:sz="4"/>
                  </w:tcBorders>
                  <w:shd w:fill="FFFFFF"/>
                  <w:vAlign w:val="top"/>
                </w:tcPr>
                <w:p>
                  <w:pPr>
                    <w:jc w:val="center"/>
                  </w:pPr>
                  <w:r>
                    <w:rPr>
                      <w:sz w:val="21"/>
                    </w:rPr>
                    <w:t>工程数量</w:t>
                  </w:r>
                </w:p>
              </w:tc>
            </w:tr>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1.1.电警前端设备及软件</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违章电警抓拍单元</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5</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反向人脸卡口单元</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7</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高清摄像机镜头</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1.名称:高清摄像机镜头</w:t>
                  </w:r>
                </w:p>
                <w:p>
                  <w:r>
                    <w:rPr>
                      <w:sz w:val="21"/>
                    </w:rPr>
                    <w:t>2.类别:工业级镜头：16/20/25/50mm镜头</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抓拍单元电源适配器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1.名称:抓拍单元电源适配器</w:t>
                  </w:r>
                </w:p>
                <w:p>
                  <w:r>
                    <w:rPr>
                      <w:sz w:val="21"/>
                    </w:rPr>
                    <w:t>2.类别:电子警察抓拍单元电源适配器</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室外摄像机防雨罩</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1.名称:室外摄像机防雨罩</w:t>
                  </w:r>
                </w:p>
                <w:p>
                  <w:r>
                    <w:rPr>
                      <w:sz w:val="21"/>
                    </w:rPr>
                    <w:t>2.内容:1.工业级IP54、隔热防湖、防水、防尘</w:t>
                  </w:r>
                </w:p>
                <w:p>
                  <w:r>
                    <w:rPr>
                      <w:sz w:val="21"/>
                    </w:rPr>
                    <w:t>2.内置补光灯</w:t>
                  </w:r>
                </w:p>
                <w:p>
                  <w:r>
                    <w:rPr>
                      <w:sz w:val="21"/>
                    </w:rPr>
                    <w:t>3.内置温感模块，风扇</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补光灯</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13</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四合一生态补光灯（防眩光）</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安装支架</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1.名称:安装支架</w:t>
                  </w:r>
                </w:p>
                <w:p>
                  <w:r>
                    <w:rPr>
                      <w:sz w:val="21"/>
                    </w:rPr>
                    <w:t>2.内容:横杆装支架/带万向节支架/钢/白/抱箍直径为Φ67-127mm</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37</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二合一网络防雷器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1.名称:二合一网络防雷器</w:t>
                  </w:r>
                </w:p>
                <w:p>
                  <w:r>
                    <w:rPr>
                      <w:sz w:val="21"/>
                    </w:rPr>
                    <w:t>2.规格:适用于网络摄像枪的雷电及电涌防护</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安全防范分系统调试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1.名称:安全防范分系统调试</w:t>
                  </w:r>
                </w:p>
                <w:p>
                  <w:r>
                    <w:rPr>
                      <w:sz w:val="21"/>
                    </w:rPr>
                    <w:t>2.类别:摄像机、补光灯、镜头调试、电子警察（车道）调试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室外抱杆机箱</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1.名称:悬挂式智能信号机箱</w:t>
                  </w:r>
                </w:p>
                <w:p>
                  <w:r>
                    <w:rPr>
                      <w:sz w:val="21"/>
                    </w:rPr>
                    <w:t>2.型号:1.双层控制柜，挂杆式安装，工业级IP55、隔热防潮、防水、防尘、防腐、防震</w:t>
                  </w:r>
                </w:p>
                <w:p>
                  <w:r>
                    <w:rPr>
                      <w:sz w:val="21"/>
                    </w:rPr>
                    <w:t>2.含温控风扇，接线</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电源防雷模块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1.名称:电源防雷模块</w:t>
                  </w:r>
                </w:p>
                <w:p>
                  <w:r>
                    <w:rPr>
                      <w:sz w:val="21"/>
                    </w:rPr>
                    <w:t>2.规格:1.极数2P</w:t>
                  </w:r>
                </w:p>
                <w:p>
                  <w:r>
                    <w:rPr>
                      <w:sz w:val="21"/>
                    </w:rPr>
                    <w:t>2.额定持续电压275V</w:t>
                  </w:r>
                </w:p>
                <w:p>
                  <w:r>
                    <w:rPr>
                      <w:sz w:val="21"/>
                    </w:rPr>
                    <w:t>3.标称放电电流40KA</w:t>
                  </w:r>
                </w:p>
                <w:p>
                  <w:r>
                    <w:rPr>
                      <w:sz w:val="21"/>
                    </w:rPr>
                    <w:t>4.保护水平1.5KV</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抱杆设备箱强电模块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1.名称:抱杆设备箱强电模块</w:t>
                  </w:r>
                </w:p>
                <w:p>
                  <w:r>
                    <w:rPr>
                      <w:sz w:val="21"/>
                    </w:rPr>
                    <w:t>2.规格:1.32A2P漏电保护开关X1</w:t>
                  </w:r>
                </w:p>
                <w:p>
                  <w:r>
                    <w:rPr>
                      <w:sz w:val="21"/>
                    </w:rPr>
                    <w:t>2.10A2P空气保护开关X4</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防雷排插</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1.名称:防雷排插</w:t>
                  </w:r>
                </w:p>
                <w:p>
                  <w:r>
                    <w:rPr>
                      <w:sz w:val="21"/>
                    </w:rPr>
                    <w:t>2.规格:1.氧化锌压敏电阻防雷设计</w:t>
                  </w:r>
                </w:p>
                <w:p>
                  <w:r>
                    <w:rPr>
                      <w:sz w:val="21"/>
                    </w:rPr>
                    <w:t>2.高温熔断保护器</w:t>
                  </w:r>
                </w:p>
                <w:p>
                  <w:r>
                    <w:rPr>
                      <w:sz w:val="21"/>
                    </w:rPr>
                    <w:t>3.防雷指示灯</w:t>
                  </w:r>
                </w:p>
                <w:p>
                  <w:r>
                    <w:rPr>
                      <w:sz w:val="21"/>
                    </w:rPr>
                    <w:t>4.750℃阻燃PP材料</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交换机</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1.名称:交换机</w:t>
                  </w:r>
                </w:p>
                <w:p>
                  <w:r>
                    <w:rPr>
                      <w:sz w:val="21"/>
                    </w:rPr>
                    <w:t>2.功能:8个10/100Base-TX以太网端口，</w:t>
                  </w:r>
                </w:p>
                <w:p>
                  <w:r>
                    <w:rPr>
                      <w:sz w:val="21"/>
                    </w:rPr>
                    <w:t>1个10/100/1000Base-T以太网端口，</w:t>
                  </w:r>
                </w:p>
                <w:p>
                  <w:r>
                    <w:rPr>
                      <w:sz w:val="21"/>
                    </w:rPr>
                    <w:t>1个复用的千兆Combo SFP</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电信级光纤收发器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1.名称:电信级光纤收发器</w:t>
                  </w:r>
                </w:p>
                <w:p>
                  <w:r>
                    <w:rPr>
                      <w:sz w:val="21"/>
                    </w:rPr>
                    <w:t>2.功能:1.光口：1个千兆光口，距离20公里，FC口，单模单纤；</w:t>
                  </w:r>
                </w:p>
                <w:p>
                  <w:r>
                    <w:rPr>
                      <w:sz w:val="21"/>
                    </w:rPr>
                    <w:t>2.电口：4个千兆网口；</w:t>
                  </w:r>
                </w:p>
                <w:p>
                  <w:r>
                    <w:rPr>
                      <w:sz w:val="21"/>
                    </w:rPr>
                    <w:t>3.防雷6000V IP40防护等级</w:t>
                  </w:r>
                </w:p>
                <w:p>
                  <w:r>
                    <w:rPr>
                      <w:sz w:val="21"/>
                    </w:rPr>
                    <w:t>4.安装方式：工业导轨式</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电信级光纤收发器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1.名称:电信级光纤收发器</w:t>
                  </w:r>
                </w:p>
                <w:p>
                  <w:r>
                    <w:rPr>
                      <w:sz w:val="21"/>
                    </w:rPr>
                    <w:t>2.功能:1.光口：1个千兆光口，距离20公里，FC口，单模单纤；</w:t>
                  </w:r>
                </w:p>
                <w:p>
                  <w:r>
                    <w:rPr>
                      <w:sz w:val="21"/>
                    </w:rPr>
                    <w:t>2.电口：1个千兆网口；</w:t>
                  </w:r>
                </w:p>
                <w:p>
                  <w:r>
                    <w:rPr>
                      <w:sz w:val="21"/>
                    </w:rPr>
                    <w:t>3.防雷6000V IP40防护等级</w:t>
                  </w:r>
                </w:p>
                <w:p>
                  <w:r>
                    <w:rPr>
                      <w:sz w:val="21"/>
                    </w:rPr>
                    <w:t>4.安装方式：工业导轨式</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终端服务器</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电警路口落地机柜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1.名称:电警路口落地机柜</w:t>
                  </w:r>
                </w:p>
                <w:p>
                  <w:r>
                    <w:rPr>
                      <w:sz w:val="21"/>
                    </w:rPr>
                    <w:t>2.型号:1.800mm×600mm×450mm落地机柜</w:t>
                  </w:r>
                </w:p>
                <w:p>
                  <w:r>
                    <w:rPr>
                      <w:sz w:val="21"/>
                    </w:rPr>
                    <w:t>2.并可自动联动风扇模块</w:t>
                  </w:r>
                </w:p>
                <w:p>
                  <w:r>
                    <w:rPr>
                      <w:sz w:val="21"/>
                    </w:rPr>
                    <w:t>2.包含强电模块；</w:t>
                  </w:r>
                </w:p>
                <w:p>
                  <w:r>
                    <w:rPr>
                      <w:sz w:val="21"/>
                    </w:rPr>
                    <w:t>3.防护等级IP55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电源防雷模块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1.名称:电源防雷模块</w:t>
                  </w:r>
                </w:p>
                <w:p>
                  <w:r>
                    <w:rPr>
                      <w:sz w:val="21"/>
                    </w:rPr>
                    <w:t>2.规格:1.极数2P</w:t>
                  </w:r>
                </w:p>
                <w:p>
                  <w:r>
                    <w:rPr>
                      <w:sz w:val="21"/>
                    </w:rPr>
                    <w:t>2.额定持续电压275V</w:t>
                  </w:r>
                </w:p>
                <w:p>
                  <w:r>
                    <w:rPr>
                      <w:sz w:val="21"/>
                    </w:rPr>
                    <w:t>3.标称放电电流40KA</w:t>
                  </w:r>
                </w:p>
                <w:p>
                  <w:r>
                    <w:rPr>
                      <w:sz w:val="21"/>
                    </w:rPr>
                    <w:t>4.保护水平1.5KV</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落地机柜强电模块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1.名称:落地机柜强电模块</w:t>
                  </w:r>
                </w:p>
                <w:p>
                  <w:r>
                    <w:rPr>
                      <w:sz w:val="21"/>
                    </w:rPr>
                    <w:t>2.规格:1.63A2P漏电保护开关X1</w:t>
                  </w:r>
                </w:p>
                <w:p>
                  <w:r>
                    <w:rPr>
                      <w:sz w:val="21"/>
                    </w:rPr>
                    <w:t>2.20A2P空气保护开关X4</w:t>
                  </w:r>
                </w:p>
                <w:p>
                  <w:r>
                    <w:rPr>
                      <w:sz w:val="21"/>
                    </w:rPr>
                    <w:t>3.10A2P空气保护开关X4</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信号灯检测器</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千兆光模块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1.名称:千兆光模块</w:t>
                  </w:r>
                </w:p>
                <w:p>
                  <w:r>
                    <w:rPr>
                      <w:sz w:val="21"/>
                    </w:rPr>
                    <w:t>2.内容:光模块-SFP-单模模块(1310nm/1550nm，20km,LC)</w:t>
                  </w:r>
                </w:p>
                <w:p>
                  <w:r>
                    <w:rPr>
                      <w:sz w:val="21"/>
                    </w:rPr>
                    <w:t>单纤双向</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千兆光纤跳线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1.名称:千兆光纤跳线</w:t>
                  </w:r>
                </w:p>
                <w:p>
                  <w:r>
                    <w:rPr>
                      <w:sz w:val="21"/>
                    </w:rPr>
                    <w:t>2.规格:千兆单模，LC接口，5米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条</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7</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高清车牌识别软件调试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1.名称:高清车牌识别软件调试</w:t>
                  </w:r>
                </w:p>
                <w:p>
                  <w:r>
                    <w:rPr>
                      <w:sz w:val="21"/>
                    </w:rPr>
                    <w:t>2.内容:系统能识别符合军队用小型汽车号牌、GA36-2014中的小型汽车号牌、新能源号牌、教练汽车号牌、武警用小型汽车号牌、警用汽车号牌、军用大型汽车号牌、军用摩托车号牌、武警用大型汽车号牌、GA36-2014中的大型汽车号牌、挂车号牌、低速汽车号牌、摩托车号牌、2012式军用车牌，符合GA/T833-2016-《机动车号牌图像自动识别技术规范》。</w:t>
                  </w:r>
                </w:p>
                <w:p>
                  <w:r>
                    <w:rPr>
                      <w:sz w:val="21"/>
                    </w:rPr>
                    <w:t>具备沾污牌、阴阳牌、倾斜牌、变形牌、特殊牌、新能源车牌识别。</w:t>
                  </w:r>
                </w:p>
                <w:p>
                  <w:r>
                    <w:rPr>
                      <w:sz w:val="21"/>
                    </w:rPr>
                    <w:t>具备</w:t>
                  </w:r>
                  <w:r>
                    <w:rPr>
                      <w:sz w:val="21"/>
                    </w:rPr>
                    <w:t>“粤CXXXX港”号牌（黑底、白字白框线）车牌识别</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高清车辆识别软件调试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1.名称:高清车辆识别软件调试</w:t>
                  </w:r>
                </w:p>
                <w:p>
                  <w:r>
                    <w:rPr>
                      <w:sz w:val="21"/>
                    </w:rPr>
                    <w:t>2.内容:系统具备不低于19种车型识别，包括大客车、中型客车、大货车、中型货车、小货车、面包车、三厢轿车、两厢轿车、微型轿车、SUV-MPV、槽罐车、皮卡车、拖拉机、挂车、吊车、洒水车</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红绿灯参数识别软件调试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1.名称:红绿灯参数识别软件调试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高清人面抓拍软件调试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1.名称:高清人面抓拍软件调试</w:t>
                  </w:r>
                </w:p>
                <w:p>
                  <w:r>
                    <w:rPr>
                      <w:sz w:val="21"/>
                    </w:rPr>
                    <w:t>2.内容:采用视频检测技术对驾驶室人脸特征进行检测，并将人脸特征抠出</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视频检测软件调试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1.名称:视频检测软件调试</w:t>
                  </w:r>
                </w:p>
                <w:p>
                  <w:r>
                    <w:rPr>
                      <w:sz w:val="21"/>
                    </w:rPr>
                    <w:t>2.内容:其他车辆特征识别调试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1.2.智能交通全景监控违停球机</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400万高清智能违停球摄像机</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球机支架</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1.名称:球机支架</w:t>
                  </w:r>
                </w:p>
                <w:p>
                  <w:r>
                    <w:rPr>
                      <w:sz w:val="21"/>
                    </w:rPr>
                    <w:t>2.规格:铝合金；白色；最大承重7.0kg；吊装；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二合一网络防雷器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1.名称:二合一网络防雷器</w:t>
                  </w:r>
                </w:p>
                <w:p>
                  <w:r>
                    <w:rPr>
                      <w:sz w:val="21"/>
                    </w:rPr>
                    <w:t>2.规格:适用于网络摄像枪的雷电及电涌防护</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安全防范分系统调试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1.名称:安全防范分系统调试</w:t>
                  </w:r>
                </w:p>
                <w:p>
                  <w:r>
                    <w:rPr>
                      <w:sz w:val="21"/>
                    </w:rPr>
                    <w:t>2.类别:摄像机调试、车道调试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1.3路口交通信号灯系统</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道路交通信号控制机</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通讯接口板组件</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1.名称:通讯接口板组件</w:t>
                  </w:r>
                </w:p>
                <w:p>
                  <w:r>
                    <w:rPr>
                      <w:sz w:val="21"/>
                    </w:rPr>
                    <w:t>2.功能:最大支持64路视频检测器输入</w:t>
                  </w:r>
                </w:p>
                <w:p>
                  <w:r>
                    <w:rPr>
                      <w:sz w:val="21"/>
                    </w:rPr>
                    <w:t>网络接口：</w:t>
                  </w:r>
                  <w:r>
                    <w:rPr>
                      <w:sz w:val="21"/>
                    </w:rPr>
                    <w:t>2个电口、1个光口，其中1个电口和光口复用</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控制机柜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1.名称:控制机柜</w:t>
                  </w:r>
                </w:p>
                <w:p>
                  <w:r>
                    <w:rPr>
                      <w:sz w:val="21"/>
                    </w:rPr>
                    <w:t>2.型号:600mm（宽）×1084mm(高)×450mm（深）</w:t>
                  </w:r>
                </w:p>
                <w:p>
                  <w:r>
                    <w:rPr>
                      <w:sz w:val="21"/>
                    </w:rPr>
                    <w:t>配电单元</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落地机柜基座</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1.名称:落地机柜基座</w:t>
                  </w:r>
                </w:p>
                <w:p>
                  <w:r>
                    <w:rPr>
                      <w:sz w:val="21"/>
                    </w:rPr>
                    <w:t>2.规格:1.600mm×450mm底座</w:t>
                  </w:r>
                </w:p>
                <w:p>
                  <w:r>
                    <w:rPr>
                      <w:sz w:val="21"/>
                    </w:rPr>
                    <w:t>2.水泥沙砖铺设</w:t>
                  </w:r>
                </w:p>
                <w:p>
                  <w:r>
                    <w:rPr>
                      <w:sz w:val="21"/>
                    </w:rPr>
                    <w:t>3.贴白色瓷砖</w:t>
                  </w:r>
                </w:p>
                <w:p>
                  <w:r>
                    <w:rPr>
                      <w:sz w:val="21"/>
                    </w:rPr>
                    <w:t>4.底座防雷制作</w:t>
                  </w:r>
                </w:p>
                <w:p>
                  <w:r>
                    <w:rPr>
                      <w:sz w:val="21"/>
                    </w:rPr>
                    <w:t>5.PVC-U电缆保护管 DN110引上</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电源防雷模块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1.名称:电源防雷模块</w:t>
                  </w:r>
                </w:p>
                <w:p>
                  <w:r>
                    <w:rPr>
                      <w:sz w:val="21"/>
                    </w:rPr>
                    <w:t>2.规格:1.极数2P</w:t>
                  </w:r>
                </w:p>
                <w:p>
                  <w:r>
                    <w:rPr>
                      <w:sz w:val="21"/>
                    </w:rPr>
                    <w:t>2.额定持续电压275V</w:t>
                  </w:r>
                </w:p>
                <w:p>
                  <w:r>
                    <w:rPr>
                      <w:sz w:val="21"/>
                    </w:rPr>
                    <w:t>3.标称放电电流40KA</w:t>
                  </w:r>
                </w:p>
                <w:p>
                  <w:r>
                    <w:rPr>
                      <w:sz w:val="21"/>
                    </w:rPr>
                    <w:t>4.保护水平1.5KV</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落地机柜强电模块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1.名称:落地机柜强电模块</w:t>
                  </w:r>
                </w:p>
                <w:p>
                  <w:r>
                    <w:rPr>
                      <w:sz w:val="21"/>
                    </w:rPr>
                    <w:t>2.规格:1.63A2P漏电保护开关X1</w:t>
                  </w:r>
                </w:p>
                <w:p>
                  <w:r>
                    <w:rPr>
                      <w:sz w:val="21"/>
                    </w:rPr>
                    <w:t>2.20A2P空气保护开关X4</w:t>
                  </w:r>
                </w:p>
                <w:p>
                  <w:r>
                    <w:rPr>
                      <w:sz w:val="21"/>
                    </w:rPr>
                    <w:t>3.10A2P空气保护开关X8</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单八箭头机动车灯</w:t>
                  </w:r>
                </w:p>
              </w:tc>
              <w:tc>
                <w:tcPr>
                  <w:tcW w:type="dxa" w:w="3214"/>
                  <w:tcBorders>
                    <w:top w:val="none" w:color="000000" w:sz="4"/>
                    <w:left w:val="none" w:color="000000" w:sz="4"/>
                    <w:bottom w:val="single" w:color="000000" w:sz="4"/>
                    <w:right w:val="single" w:color="000000" w:sz="4"/>
                  </w:tcBorders>
                  <w:shd w:fill="FFFFFF"/>
                  <w:vAlign w:val="top"/>
                </w:tcPr>
                <w:p>
                  <w:r>
                    <w:rPr>
                      <w:sz w:val="21"/>
                    </w:rPr>
                    <w:t>1.类型:单八箭头机动车灯</w:t>
                  </w:r>
                </w:p>
                <w:p>
                  <w:r>
                    <w:rPr>
                      <w:sz w:val="21"/>
                    </w:rPr>
                    <w:t>2.灯架材质、规格:面罩规格：Φ400mm，面罩材质：玻璃；</w:t>
                  </w:r>
                </w:p>
                <w:p>
                  <w:r>
                    <w:rPr>
                      <w:sz w:val="21"/>
                    </w:rPr>
                    <w:t>倒计时：黄灯嵌入单</w:t>
                  </w:r>
                  <w:r>
                    <w:rPr>
                      <w:sz w:val="21"/>
                    </w:rPr>
                    <w:t>8倒计时；</w:t>
                  </w:r>
                </w:p>
                <w:p>
                  <w:r>
                    <w:rPr>
                      <w:sz w:val="21"/>
                    </w:rPr>
                    <w:t>工作温度：</w:t>
                  </w:r>
                  <w:r>
                    <w:rPr>
                      <w:sz w:val="21"/>
                    </w:rPr>
                    <w:t>-40 ~ +85℃，相对湿度≤93%；</w:t>
                  </w:r>
                </w:p>
                <w:p>
                  <w:r>
                    <w:rPr>
                      <w:sz w:val="21"/>
                    </w:rPr>
                    <w:t>重量：</w:t>
                  </w:r>
                  <w:r>
                    <w:rPr>
                      <w:sz w:val="21"/>
                    </w:rPr>
                    <w:t>≤20KG；</w:t>
                  </w:r>
                </w:p>
                <w:p>
                  <w:r>
                    <w:rPr>
                      <w:sz w:val="21"/>
                    </w:rPr>
                    <w:t>工作电压：</w:t>
                  </w:r>
                  <w:r>
                    <w:rPr>
                      <w:sz w:val="21"/>
                    </w:rPr>
                    <w:t>AC176～264V，50HZ；</w:t>
                  </w:r>
                </w:p>
                <w:p>
                  <w:r>
                    <w:rPr>
                      <w:sz w:val="21"/>
                    </w:rPr>
                    <w:t>执行标准：信号灯</w:t>
                  </w:r>
                  <w:r>
                    <w:rPr>
                      <w:sz w:val="21"/>
                    </w:rPr>
                    <w:t>GB14887-2011，倒计时GAT508-2014；</w:t>
                  </w:r>
                </w:p>
                <w:p>
                  <w:r>
                    <w:rPr>
                      <w:sz w:val="21"/>
                    </w:rPr>
                    <w:t>LED数量：信号灯：红90，黄170，绿90；倒计时：红98，绿98；</w:t>
                  </w:r>
                </w:p>
                <w:p>
                  <w:r>
                    <w:rPr>
                      <w:sz w:val="21"/>
                    </w:rPr>
                    <w:t>LED寿命：≥70000小时；</w:t>
                  </w:r>
                </w:p>
                <w:p>
                  <w:r>
                    <w:rPr>
                      <w:sz w:val="21"/>
                    </w:rPr>
                    <w:t>计时方式：学习</w:t>
                  </w:r>
                  <w:r>
                    <w:rPr>
                      <w:sz w:val="21"/>
                    </w:rPr>
                    <w:t>/触发/RS485通信；</w:t>
                  </w:r>
                </w:p>
                <w:p>
                  <w:r>
                    <w:rPr>
                      <w:sz w:val="21"/>
                    </w:rPr>
                    <w:t>功率：</w:t>
                  </w:r>
                  <w:r>
                    <w:rPr>
                      <w:sz w:val="21"/>
                    </w:rPr>
                    <w:t>≤20W；</w:t>
                  </w:r>
                </w:p>
                <w:p>
                  <w:r>
                    <w:rPr>
                      <w:sz w:val="21"/>
                    </w:rPr>
                    <w:t>LED波长：红：625 nm黄：590 nm绿：505 nm；</w:t>
                  </w:r>
                </w:p>
                <w:p>
                  <w:r>
                    <w:rPr>
                      <w:sz w:val="21"/>
                    </w:rPr>
                    <w:t>可视距离：</w:t>
                  </w:r>
                  <w:r>
                    <w:rPr>
                      <w:sz w:val="21"/>
                    </w:rPr>
                    <w:t>&gt;450m，可视角度&gt;30°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单八满盘机动车灯</w:t>
                  </w:r>
                </w:p>
              </w:tc>
              <w:tc>
                <w:tcPr>
                  <w:tcW w:type="dxa" w:w="3214"/>
                  <w:tcBorders>
                    <w:top w:val="none" w:color="000000" w:sz="4"/>
                    <w:left w:val="none" w:color="000000" w:sz="4"/>
                    <w:bottom w:val="single" w:color="000000" w:sz="4"/>
                    <w:right w:val="single" w:color="000000" w:sz="4"/>
                  </w:tcBorders>
                  <w:shd w:fill="FFFFFF"/>
                  <w:vAlign w:val="top"/>
                </w:tcPr>
                <w:p>
                  <w:r>
                    <w:rPr>
                      <w:sz w:val="21"/>
                    </w:rPr>
                    <w:t>1.类型:单八箭头机动车灯</w:t>
                  </w:r>
                </w:p>
                <w:p>
                  <w:r>
                    <w:rPr>
                      <w:sz w:val="21"/>
                    </w:rPr>
                    <w:t>2.灯架材质、规格:面罩规格：Φ400mm，面罩材质：玻璃；</w:t>
                  </w:r>
                </w:p>
                <w:p>
                  <w:r>
                    <w:rPr>
                      <w:sz w:val="21"/>
                    </w:rPr>
                    <w:t>倒计时：黄灯嵌入双</w:t>
                  </w:r>
                  <w:r>
                    <w:rPr>
                      <w:sz w:val="21"/>
                    </w:rPr>
                    <w:t>8倒计时；</w:t>
                  </w:r>
                </w:p>
                <w:p>
                  <w:r>
                    <w:rPr>
                      <w:sz w:val="21"/>
                    </w:rPr>
                    <w:t>工作温度：</w:t>
                  </w:r>
                  <w:r>
                    <w:rPr>
                      <w:sz w:val="21"/>
                    </w:rPr>
                    <w:t>-40 ~ +85℃，相对湿度≤93%；</w:t>
                  </w:r>
                </w:p>
                <w:p>
                  <w:r>
                    <w:rPr>
                      <w:sz w:val="21"/>
                    </w:rPr>
                    <w:t>重量：</w:t>
                  </w:r>
                  <w:r>
                    <w:rPr>
                      <w:sz w:val="21"/>
                    </w:rPr>
                    <w:t>≤20KG；</w:t>
                  </w:r>
                </w:p>
                <w:p>
                  <w:r>
                    <w:rPr>
                      <w:sz w:val="21"/>
                    </w:rPr>
                    <w:t>工作电压：</w:t>
                  </w:r>
                  <w:r>
                    <w:rPr>
                      <w:sz w:val="21"/>
                    </w:rPr>
                    <w:t>AC176～264V，50HZ；</w:t>
                  </w:r>
                </w:p>
                <w:p>
                  <w:r>
                    <w:rPr>
                      <w:sz w:val="21"/>
                    </w:rPr>
                    <w:t>执行标准：信号灯</w:t>
                  </w:r>
                  <w:r>
                    <w:rPr>
                      <w:sz w:val="21"/>
                    </w:rPr>
                    <w:t>GB14887-2011，倒计时GAT508-2014；</w:t>
                  </w:r>
                </w:p>
                <w:p>
                  <w:r>
                    <w:rPr>
                      <w:sz w:val="21"/>
                    </w:rPr>
                    <w:t>LED数量：信号灯：红156，黄170，绿156；倒计时：红98，绿98；</w:t>
                  </w:r>
                </w:p>
                <w:p>
                  <w:r>
                    <w:rPr>
                      <w:sz w:val="21"/>
                    </w:rPr>
                    <w:t>LED寿命：≥70000小时；</w:t>
                  </w:r>
                </w:p>
                <w:p>
                  <w:r>
                    <w:rPr>
                      <w:sz w:val="21"/>
                    </w:rPr>
                    <w:t>计时方式：学习</w:t>
                  </w:r>
                  <w:r>
                    <w:rPr>
                      <w:sz w:val="21"/>
                    </w:rPr>
                    <w:t>/触发/RS485通信；</w:t>
                  </w:r>
                </w:p>
                <w:p>
                  <w:r>
                    <w:rPr>
                      <w:sz w:val="21"/>
                    </w:rPr>
                    <w:t>功率：</w:t>
                  </w:r>
                  <w:r>
                    <w:rPr>
                      <w:sz w:val="21"/>
                    </w:rPr>
                    <w:t>≤20W；</w:t>
                  </w:r>
                </w:p>
                <w:p>
                  <w:r>
                    <w:rPr>
                      <w:sz w:val="21"/>
                    </w:rPr>
                    <w:t>LED波长：红：625 nm，黄：590 nm，绿：505 nm；</w:t>
                  </w:r>
                </w:p>
                <w:p>
                  <w:r>
                    <w:rPr>
                      <w:sz w:val="21"/>
                    </w:rPr>
                    <w:t>可视距离：</w:t>
                  </w:r>
                  <w:r>
                    <w:rPr>
                      <w:sz w:val="21"/>
                    </w:rPr>
                    <w:t>&gt;450m，可视角度&gt;30°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行人双八倒计时灯</w:t>
                  </w:r>
                </w:p>
              </w:tc>
              <w:tc>
                <w:tcPr>
                  <w:tcW w:type="dxa" w:w="3214"/>
                  <w:tcBorders>
                    <w:top w:val="none" w:color="000000" w:sz="4"/>
                    <w:left w:val="none" w:color="000000" w:sz="4"/>
                    <w:bottom w:val="single" w:color="000000" w:sz="4"/>
                    <w:right w:val="single" w:color="000000" w:sz="4"/>
                  </w:tcBorders>
                  <w:shd w:fill="FFFFFF"/>
                  <w:vAlign w:val="top"/>
                </w:tcPr>
                <w:p>
                  <w:r>
                    <w:rPr>
                      <w:sz w:val="21"/>
                    </w:rPr>
                    <w:t>1.类型:行人双八倒计时灯</w:t>
                  </w:r>
                </w:p>
                <w:p>
                  <w:r>
                    <w:rPr>
                      <w:sz w:val="21"/>
                    </w:rPr>
                    <w:t>2.灯架材质、规格:面罩规格：Φ300mm 面罩材质 玻璃；</w:t>
                  </w:r>
                </w:p>
                <w:p>
                  <w:r>
                    <w:rPr>
                      <w:sz w:val="21"/>
                    </w:rPr>
                    <w:t>LED寿命：≥70000小时</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8</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安全防范分系统调试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1.名称:安全防范分系统调试</w:t>
                  </w:r>
                </w:p>
                <w:p>
                  <w:r>
                    <w:rPr>
                      <w:sz w:val="21"/>
                    </w:rPr>
                    <w:t>2.类别:前端灯控系统安装调试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智能灯控系统调试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1.名称:智能灯控系统调试</w:t>
                  </w:r>
                </w:p>
                <w:p>
                  <w:r>
                    <w:rPr>
                      <w:sz w:val="21"/>
                    </w:rPr>
                    <w:t>2.类别:监控通与灯控系统联通</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1.4.前端土建及管道工程</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电警安装立杆</w:t>
                  </w:r>
                  <w:r>
                    <w:rPr>
                      <w:sz w:val="21"/>
                    </w:rPr>
                    <w:t>(L14)</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1.名称:电警安装立杆(L14)</w:t>
                  </w:r>
                </w:p>
                <w:p>
                  <w:r>
                    <w:rPr>
                      <w:sz w:val="21"/>
                    </w:rPr>
                    <w:t>2.材质:冷轧钢板八角杆，整体镀锌</w:t>
                  </w:r>
                </w:p>
                <w:p>
                  <w:r>
                    <w:rPr>
                      <w:sz w:val="21"/>
                    </w:rPr>
                    <w:t>2.主杆高6m ，横杆14米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L14立杆混凝土基础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1.名称:立杆基础（1800mm*1800mm*2200mm）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电警安装立杆</w:t>
                  </w:r>
                  <w:r>
                    <w:rPr>
                      <w:sz w:val="21"/>
                    </w:rPr>
                    <w:t>(L12)</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1.名称:电警安装立杆(L12)</w:t>
                  </w:r>
                </w:p>
                <w:p>
                  <w:r>
                    <w:rPr>
                      <w:sz w:val="21"/>
                    </w:rPr>
                    <w:t>2.材质:1.冷轧钢板八角杆，整体镀锌</w:t>
                  </w:r>
                </w:p>
                <w:p>
                  <w:r>
                    <w:rPr>
                      <w:sz w:val="21"/>
                    </w:rPr>
                    <w:t>2.主杆高6m ，横杆12米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L12立杆混凝土基础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1.名称:立杆基础（1500mm*1500mm*1800mm）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电警安装立杆</w:t>
                  </w:r>
                  <w:r>
                    <w:rPr>
                      <w:sz w:val="21"/>
                    </w:rPr>
                    <w:t>(L10)</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1.名称:电警安装立杆(L10)</w:t>
                  </w:r>
                </w:p>
                <w:p>
                  <w:r>
                    <w:rPr>
                      <w:sz w:val="21"/>
                    </w:rPr>
                    <w:t>2.材质:1.冷轧钢板八角杆，整体镀锌</w:t>
                  </w:r>
                </w:p>
                <w:p>
                  <w:r>
                    <w:rPr>
                      <w:sz w:val="21"/>
                    </w:rPr>
                    <w:t>2.主杆高6m ，横杆10米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L10立杆混凝土基础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1.名称:立杆基础（1500mm*1500mm*1800mm）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信号灯安装立杆</w:t>
                  </w:r>
                  <w:r>
                    <w:rPr>
                      <w:sz w:val="21"/>
                    </w:rPr>
                    <w:t>(L14)</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1.名称:信号灯安装立杆(L14)</w:t>
                  </w:r>
                </w:p>
                <w:p>
                  <w:r>
                    <w:rPr>
                      <w:sz w:val="21"/>
                    </w:rPr>
                    <w:t>2.材质:1.冷轧钢板八角杆，整体镀锌</w:t>
                  </w:r>
                </w:p>
                <w:p>
                  <w:r>
                    <w:rPr>
                      <w:sz w:val="21"/>
                    </w:rPr>
                    <w:t>2.主杆高6.5m ，横杆14米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L14立杆混凝土基础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1.名称:立杆基础（1800mm*1800mm*2000mm）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信号灯安装立杆</w:t>
                  </w:r>
                  <w:r>
                    <w:rPr>
                      <w:sz w:val="21"/>
                    </w:rPr>
                    <w:t>(L13)</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1.名称:信号灯安装立杆(L13)</w:t>
                  </w:r>
                </w:p>
                <w:p>
                  <w:r>
                    <w:rPr>
                      <w:sz w:val="21"/>
                    </w:rPr>
                    <w:t>2.材质:1.冷轧钢板八角杆，整体镀锌</w:t>
                  </w:r>
                </w:p>
                <w:p>
                  <w:r>
                    <w:rPr>
                      <w:sz w:val="21"/>
                    </w:rPr>
                    <w:t>2.主杆高6.5m ，横杆13米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L13立杆混凝土基础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1.名称:立杆基础（1800mm*1800mm*2000mm）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信号灯安装立杆</w:t>
                  </w:r>
                  <w:r>
                    <w:rPr>
                      <w:sz w:val="21"/>
                    </w:rPr>
                    <w:t>(L10)</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1.名称:信号灯安装立杆(L10)</w:t>
                  </w:r>
                </w:p>
                <w:p>
                  <w:r>
                    <w:rPr>
                      <w:sz w:val="21"/>
                    </w:rPr>
                    <w:t>2.材质:1.冷轧钢板八角杆，整体镀锌</w:t>
                  </w:r>
                </w:p>
                <w:p>
                  <w:r>
                    <w:rPr>
                      <w:sz w:val="21"/>
                    </w:rPr>
                    <w:t>2.主杆高6.5m ，横杆10米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L10立杆混凝土基础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1.名称:立杆基础（1500mm*1500mm*1800mm）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p>
                  <w:r>
                    <w:rPr>
                      <w:sz w:val="21"/>
                    </w:rPr>
                    <w:t>11.M10勾缝</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人行灯杆</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1.名称:人行灯杆</w:t>
                  </w:r>
                </w:p>
                <w:p>
                  <w:r>
                    <w:rPr>
                      <w:sz w:val="21"/>
                    </w:rPr>
                    <w:t>2.材质:H=3米,圆形热镀锌，含地笼预埋件</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人行灯立杆基础制作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1.名称:立杆基础（800mm*800mm*1000mm）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p>
                  <w:r>
                    <w:rPr>
                      <w:sz w:val="21"/>
                    </w:rPr>
                    <w:t>11.M10勾缝</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辅助人行灯杆</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1.名称:辅助人行灯杆</w:t>
                  </w:r>
                </w:p>
                <w:p>
                  <w:r>
                    <w:rPr>
                      <w:sz w:val="21"/>
                    </w:rPr>
                    <w:t>2.材质:H=5米,圆形热镀锌，含地笼预埋件</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人行灯立杆基础制作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1.名称:立杆基础（800mm*800mm*1000mm）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p>
                  <w:r>
                    <w:rPr>
                      <w:sz w:val="21"/>
                    </w:rPr>
                    <w:t>11.M10勾缝</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落地机柜基座</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1.名称:落地机柜基座</w:t>
                  </w:r>
                </w:p>
                <w:p>
                  <w:r>
                    <w:rPr>
                      <w:sz w:val="21"/>
                    </w:rPr>
                    <w:t>2.规格:1.600mm×450mm底座</w:t>
                  </w:r>
                </w:p>
                <w:p>
                  <w:r>
                    <w:rPr>
                      <w:sz w:val="21"/>
                    </w:rPr>
                    <w:t>2.水泥沙砖铺设</w:t>
                  </w:r>
                </w:p>
                <w:p>
                  <w:r>
                    <w:rPr>
                      <w:sz w:val="21"/>
                    </w:rPr>
                    <w:t>3.贴白色瓷砖</w:t>
                  </w:r>
                </w:p>
                <w:p>
                  <w:r>
                    <w:rPr>
                      <w:sz w:val="21"/>
                    </w:rPr>
                    <w:t>4.底座防雷制作</w:t>
                  </w:r>
                </w:p>
                <w:p>
                  <w:r>
                    <w:rPr>
                      <w:sz w:val="21"/>
                    </w:rPr>
                    <w:t>5.PVC-U电缆保护管 DN110引上</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接地装置</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1.名称:接地装置</w:t>
                  </w:r>
                </w:p>
                <w:p>
                  <w:r>
                    <w:rPr>
                      <w:sz w:val="21"/>
                    </w:rPr>
                    <w:t>2.类别:镀锌扁钢</w:t>
                  </w:r>
                </w:p>
                <w:p>
                  <w:r>
                    <w:rPr>
                      <w:sz w:val="21"/>
                    </w:rPr>
                    <w:t>3.规格:-50*5</w:t>
                  </w:r>
                </w:p>
                <w:p>
                  <w:r>
                    <w:rPr>
                      <w:sz w:val="21"/>
                    </w:rPr>
                    <w:t>4.防雷接地极安装，接地主排引出，降阻剂及降阻模块安装，保证地阻低于10欧姆；</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16</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路口警示牌</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1.名称:路口警示牌</w:t>
                  </w:r>
                </w:p>
                <w:p>
                  <w:r>
                    <w:rPr>
                      <w:sz w:val="21"/>
                    </w:rPr>
                    <w:t>2.规格、种类: 2mm厚铝板 工程级反光膜 标志板安装单块面积1㎡内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路口车道示牌</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1.名称:路口车道示牌</w:t>
                  </w:r>
                </w:p>
                <w:p>
                  <w:r>
                    <w:rPr>
                      <w:sz w:val="21"/>
                    </w:rPr>
                    <w:t>2.规格、种类:2mm厚铝板 工程级反光膜 标志板安装单块面积1㎡内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立杆旁接线井、过线井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1.名称:立杆旁接线井、过线井</w:t>
                  </w:r>
                </w:p>
                <w:p>
                  <w:r>
                    <w:rPr>
                      <w:sz w:val="21"/>
                    </w:rPr>
                    <w:t>2.规格尺寸:600*600*600mm</w:t>
                  </w:r>
                </w:p>
                <w:p>
                  <w:r>
                    <w:rPr>
                      <w:sz w:val="21"/>
                    </w:rPr>
                    <w:t>钢筋混凝土井盖、井圈制作</w:t>
                  </w:r>
                </w:p>
                <w:p>
                  <w:r>
                    <w:rPr>
                      <w:sz w:val="21"/>
                    </w:rPr>
                    <w:t>垫层砂碎石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顶管口路面开挖及修复</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1.名称:拆除及修复水泥路</w:t>
                  </w:r>
                </w:p>
                <w:p>
                  <w:r>
                    <w:rPr>
                      <w:sz w:val="21"/>
                    </w:rPr>
                    <w:t>2.厚度:面层25cm，底层35cm</w:t>
                  </w:r>
                </w:p>
                <w:p>
                  <w:r>
                    <w:rPr>
                      <w:sz w:val="21"/>
                    </w:rPr>
                    <w:t>3.面层做法:（1）机械切两条缝，宽度40cm厚度5cm</w:t>
                  </w:r>
                </w:p>
                <w:p>
                  <w:r>
                    <w:rPr>
                      <w:sz w:val="21"/>
                    </w:rPr>
                    <w:t>（</w:t>
                  </w:r>
                  <w:r>
                    <w:rPr>
                      <w:sz w:val="21"/>
                    </w:rPr>
                    <w:t>2）手持风动凿岩机清除面层共25cm</w:t>
                  </w:r>
                </w:p>
                <w:p>
                  <w:r>
                    <w:rPr>
                      <w:sz w:val="21"/>
                    </w:rPr>
                    <w:t>（</w:t>
                  </w:r>
                  <w:r>
                    <w:rPr>
                      <w:sz w:val="21"/>
                    </w:rPr>
                    <w:t>3）人工装自卸车清运废料，运距10km</w:t>
                  </w:r>
                </w:p>
                <w:p>
                  <w:r>
                    <w:rPr>
                      <w:sz w:val="21"/>
                    </w:rPr>
                    <w:t>4.底层做法:（1）小型机械清除底层共35cm</w:t>
                  </w:r>
                </w:p>
                <w:p>
                  <w:r>
                    <w:rPr>
                      <w:sz w:val="21"/>
                    </w:rPr>
                    <w:t>（</w:t>
                  </w:r>
                  <w:r>
                    <w:rPr>
                      <w:sz w:val="21"/>
                    </w:rPr>
                    <w:t>2）人工装自卸车清运废料，运距10km</w:t>
                  </w:r>
                </w:p>
                <w:p>
                  <w:r>
                    <w:rPr>
                      <w:sz w:val="21"/>
                    </w:rPr>
                    <w:t>（</w:t>
                  </w:r>
                  <w:r>
                    <w:rPr>
                      <w:sz w:val="21"/>
                    </w:rPr>
                    <w:t>3）埋管后恢复底层水泥石屑混合料35cm</w:t>
                  </w:r>
                </w:p>
                <w:p>
                  <w:r>
                    <w:rPr>
                      <w:sz w:val="21"/>
                    </w:rPr>
                    <w:t>5.说明:水泥路面开挖共宽40cm*60cm</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顶管手井制作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1.名称:顶管手井制作</w:t>
                  </w:r>
                </w:p>
                <w:p>
                  <w:r>
                    <w:rPr>
                      <w:sz w:val="21"/>
                    </w:rPr>
                    <w:t>2.规格尺寸:800*600*700</w:t>
                  </w:r>
                </w:p>
                <w:p>
                  <w:r>
                    <w:rPr>
                      <w:sz w:val="21"/>
                    </w:rPr>
                    <w:t>钢筋混凝土井盖、井圈制作</w:t>
                  </w:r>
                </w:p>
                <w:p>
                  <w:r>
                    <w:rPr>
                      <w:sz w:val="21"/>
                    </w:rPr>
                    <w:t>垫层砂碎石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基座接线井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1.名称:基座接线井</w:t>
                  </w:r>
                </w:p>
                <w:p>
                  <w:r>
                    <w:rPr>
                      <w:sz w:val="21"/>
                    </w:rPr>
                    <w:t>2.规格尺寸:800*600*700</w:t>
                  </w:r>
                </w:p>
                <w:p>
                  <w:r>
                    <w:rPr>
                      <w:sz w:val="21"/>
                    </w:rPr>
                    <w:t>钢筋混凝土井盖、井圈制作</w:t>
                  </w:r>
                </w:p>
                <w:p>
                  <w:r>
                    <w:rPr>
                      <w:sz w:val="21"/>
                    </w:rPr>
                    <w:t>垫层砂碎石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水平导向钻进牵引管</w:t>
                  </w:r>
                  <w:r>
                    <w:rPr>
                      <w:sz w:val="21"/>
                    </w:rPr>
                    <w:t>PE管DN110</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1.名称:水平导向钻进牵引管PE管DN110</w:t>
                  </w:r>
                </w:p>
                <w:p>
                  <w:r>
                    <w:rPr>
                      <w:sz w:val="21"/>
                    </w:rPr>
                    <w:t>2.材质、规格:PE塑料管DN110*4mm厚，含管道配件</w:t>
                  </w:r>
                </w:p>
                <w:p>
                  <w:r>
                    <w:rPr>
                      <w:sz w:val="21"/>
                    </w:rPr>
                    <w:t>3.连接形式:埋地敷设</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264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路面开挖及修复</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1.名称:拆除及修复水泥路</w:t>
                  </w:r>
                </w:p>
                <w:p>
                  <w:r>
                    <w:rPr>
                      <w:sz w:val="21"/>
                    </w:rPr>
                    <w:t>2.内容:1.旧路面机械切1装 沥青混凝土路面5cm厚  实际厚度(cm):8</w:t>
                  </w:r>
                </w:p>
                <w:p>
                  <w:r>
                    <w:rPr>
                      <w:sz w:val="21"/>
                    </w:rPr>
                    <w:t>2. 风动凿岩机拆除混凝土类路面层无筋厚35cm内</w:t>
                  </w:r>
                </w:p>
                <w:p>
                  <w:r>
                    <w:rPr>
                      <w:sz w:val="21"/>
                    </w:rPr>
                    <w:t>3.水泥混凝土路面厚度25cm 合并制作子目普通商品混凝 土碎石粒径20石 c20  换为【通商品混凝土碎石粒径20石C30】</w:t>
                  </w:r>
                </w:p>
                <w:p>
                  <w:r>
                    <w:rPr>
                      <w:sz w:val="21"/>
                    </w:rPr>
                    <w:t>4.水泥混凝土路面养生水养生</w:t>
                  </w:r>
                </w:p>
                <w:p>
                  <w:r>
                    <w:rPr>
                      <w:sz w:val="21"/>
                    </w:rPr>
                    <w:t>3.说明:水泥路面开挖共宽100cm*200cm挖土及回填</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米</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370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电缆保护管</w:t>
                  </w:r>
                  <w:r>
                    <w:rPr>
                      <w:sz w:val="21"/>
                    </w:rPr>
                    <w:t>DN110*4mm厚</w:t>
                  </w:r>
                </w:p>
              </w:tc>
              <w:tc>
                <w:tcPr>
                  <w:tcW w:type="dxa" w:w="3214"/>
                  <w:tcBorders>
                    <w:top w:val="none" w:color="000000" w:sz="4"/>
                    <w:left w:val="none" w:color="000000" w:sz="4"/>
                    <w:bottom w:val="single" w:color="000000" w:sz="4"/>
                    <w:right w:val="single" w:color="000000" w:sz="4"/>
                  </w:tcBorders>
                  <w:shd w:fill="FFFFFF"/>
                  <w:vAlign w:val="top"/>
                </w:tcPr>
                <w:p>
                  <w:r>
                    <w:rPr>
                      <w:sz w:val="21"/>
                    </w:rPr>
                    <w:t>1.名称:PVC-U电电缆保护管 DN110*4mm厚</w:t>
                  </w:r>
                </w:p>
                <w:p>
                  <w:r>
                    <w:rPr>
                      <w:sz w:val="21"/>
                    </w:rPr>
                    <w:t>2.连接形式:埋地敷设</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370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电缆保护管</w:t>
                  </w:r>
                  <w:r>
                    <w:rPr>
                      <w:sz w:val="21"/>
                    </w:rPr>
                    <w:t>DN32*4mm厚</w:t>
                  </w:r>
                </w:p>
              </w:tc>
              <w:tc>
                <w:tcPr>
                  <w:tcW w:type="dxa" w:w="3214"/>
                  <w:tcBorders>
                    <w:top w:val="none" w:color="000000" w:sz="4"/>
                    <w:left w:val="none" w:color="000000" w:sz="4"/>
                    <w:bottom w:val="single" w:color="000000" w:sz="4"/>
                    <w:right w:val="single" w:color="000000" w:sz="4"/>
                  </w:tcBorders>
                  <w:shd w:fill="FFFFFF"/>
                  <w:vAlign w:val="top"/>
                </w:tcPr>
                <w:p>
                  <w:r>
                    <w:rPr>
                      <w:sz w:val="21"/>
                    </w:rPr>
                    <w:t>1.名称:PE电缆保护管 DN32*4mm厚</w:t>
                  </w:r>
                </w:p>
                <w:p>
                  <w:r>
                    <w:rPr>
                      <w:sz w:val="21"/>
                    </w:rPr>
                    <w:t>2.连接形式:埋地敷设</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1268</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取电电表箱</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1.名称:取电电表箱</w:t>
                  </w:r>
                </w:p>
                <w:p>
                  <w:r>
                    <w:rPr>
                      <w:sz w:val="21"/>
                    </w:rPr>
                    <w:t>2.规格:20A单相电表，32A两极空气开关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电警取电主电源线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1.名称:电源线</w:t>
                  </w:r>
                </w:p>
                <w:p>
                  <w:r>
                    <w:rPr>
                      <w:sz w:val="21"/>
                    </w:rPr>
                    <w:t>2.配线形式：管内穿线</w:t>
                  </w:r>
                </w:p>
                <w:p>
                  <w:r>
                    <w:rPr>
                      <w:sz w:val="21"/>
                    </w:rPr>
                    <w:t>3.型号：RVV3×10mm²</w:t>
                  </w:r>
                </w:p>
                <w:p>
                  <w:r>
                    <w:rPr>
                      <w:sz w:val="21"/>
                    </w:rPr>
                    <w:t>4.材质：铜芯</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260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立杆取电电源线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1.名称:电源线</w:t>
                  </w:r>
                </w:p>
                <w:p>
                  <w:r>
                    <w:rPr>
                      <w:sz w:val="21"/>
                    </w:rPr>
                    <w:t>2.型号:RVV3*2.5㎡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500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设备电源线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1.名称:电源线</w:t>
                  </w:r>
                </w:p>
                <w:p>
                  <w:r>
                    <w:rPr>
                      <w:sz w:val="21"/>
                    </w:rPr>
                    <w:t>2.型号:RVV3*1㎡</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6类4对非屏蔽双绞线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1.名称:6类4对非屏蔽双绞线</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红绿灯信号线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1.名称:红绿灯信号线</w:t>
                  </w:r>
                </w:p>
                <w:p>
                  <w:r>
                    <w:rPr>
                      <w:sz w:val="21"/>
                    </w:rPr>
                    <w:t>2.配线形式：管内穿线</w:t>
                  </w:r>
                </w:p>
                <w:p>
                  <w:r>
                    <w:rPr>
                      <w:sz w:val="21"/>
                    </w:rPr>
                    <w:t>3.型号：RVS2*1.0㎡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500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设备控制线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1.名称:设备控制线</w:t>
                  </w:r>
                </w:p>
                <w:p>
                  <w:r>
                    <w:rPr>
                      <w:sz w:val="21"/>
                    </w:rPr>
                    <w:t>2.配线形式：管内穿线</w:t>
                  </w:r>
                </w:p>
                <w:p>
                  <w:r>
                    <w:rPr>
                      <w:sz w:val="21"/>
                    </w:rPr>
                    <w:t>3.型号：RVS2*1.0㎡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红绿灯信号检测线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1.名称:红绿灯信号检测线</w:t>
                  </w:r>
                </w:p>
                <w:p>
                  <w:r>
                    <w:rPr>
                      <w:sz w:val="21"/>
                    </w:rPr>
                    <w:t>2.配线形式：管内穿线</w:t>
                  </w:r>
                </w:p>
                <w:p>
                  <w:r>
                    <w:rPr>
                      <w:sz w:val="21"/>
                    </w:rPr>
                    <w:t>3.型号：RVVP6*1.5㎡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防雷接地线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1.名称:防雷接地线</w:t>
                  </w:r>
                </w:p>
                <w:p>
                  <w:r>
                    <w:rPr>
                      <w:sz w:val="21"/>
                    </w:rPr>
                    <w:t>2.型号:BVR-16㎡</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320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路口内联网光纤</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1.名称:路口内联网光纤</w:t>
                  </w:r>
                </w:p>
                <w:p>
                  <w:r>
                    <w:rPr>
                      <w:sz w:val="21"/>
                    </w:rPr>
                    <w:t>2.型号:4芯室外铠装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500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信号灯电缆</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1.名称:信号灯电缆</w:t>
                  </w:r>
                </w:p>
                <w:p>
                  <w:r>
                    <w:rPr>
                      <w:sz w:val="21"/>
                    </w:rPr>
                    <w:t>2.配线形式：管内穿线</w:t>
                  </w:r>
                </w:p>
                <w:p>
                  <w:r>
                    <w:rPr>
                      <w:sz w:val="21"/>
                    </w:rPr>
                    <w:t>3.型号：RVV5*1.5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2450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光纤熔接</w:t>
                  </w:r>
                </w:p>
              </w:tc>
              <w:tc>
                <w:tcPr>
                  <w:tcW w:type="dxa" w:w="3214"/>
                  <w:tcBorders>
                    <w:top w:val="none" w:color="000000" w:sz="4"/>
                    <w:left w:val="none" w:color="000000" w:sz="4"/>
                    <w:bottom w:val="single" w:color="000000" w:sz="4"/>
                    <w:right w:val="single" w:color="000000" w:sz="4"/>
                  </w:tcBorders>
                  <w:shd w:fill="FFFFFF"/>
                  <w:vAlign w:val="top"/>
                </w:tcPr>
                <w:p>
                  <w:r>
                    <w:rPr>
                      <w:sz w:val="21"/>
                    </w:rPr>
                    <w:t>1.方法:光纤熔接</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芯</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24芯熔纤盒</w:t>
                  </w:r>
                </w:p>
              </w:tc>
              <w:tc>
                <w:tcPr>
                  <w:tcW w:type="dxa" w:w="3214"/>
                  <w:tcBorders>
                    <w:top w:val="none" w:color="000000" w:sz="4"/>
                    <w:left w:val="none" w:color="000000" w:sz="4"/>
                    <w:bottom w:val="single" w:color="000000" w:sz="4"/>
                    <w:right w:val="single" w:color="000000" w:sz="4"/>
                  </w:tcBorders>
                  <w:shd w:fill="FFFFFF"/>
                  <w:vAlign w:val="top"/>
                </w:tcPr>
                <w:p>
                  <w:r>
                    <w:rPr>
                      <w:sz w:val="21"/>
                    </w:rPr>
                    <w:t>1.名称:24芯熔纤盒</w:t>
                  </w:r>
                </w:p>
                <w:p>
                  <w:r>
                    <w:rPr>
                      <w:sz w:val="21"/>
                    </w:rPr>
                    <w:t>2.规格:24芯电信级sc满配大小方头熔纤盒</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管道物探</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1.名称:管道物探</w:t>
                  </w:r>
                </w:p>
                <w:p>
                  <w:r>
                    <w:rPr>
                      <w:sz w:val="21"/>
                    </w:rPr>
                    <w:t>2.内容:高压线、燃气管道探测</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送配电装置系统调试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1.名称:送配电装置系统调试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1.5.交通配套设施整改</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道路热熔涂料划线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1.名称:道路热熔涂料划线</w:t>
                  </w:r>
                </w:p>
                <w:p>
                  <w:r>
                    <w:rPr>
                      <w:sz w:val="21"/>
                    </w:rPr>
                    <w:t>2.内容:反光热熔标线，采用玻璃微珠底漆，石油树脂热熔涂料</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300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道路热熔划线铲除</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1.名称:道路热熔划线铲除</w:t>
                  </w:r>
                </w:p>
                <w:p>
                  <w:r>
                    <w:rPr>
                      <w:sz w:val="21"/>
                    </w:rPr>
                    <w:t>2.内容:机器除线</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50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斑马线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1.名称:斑马线</w:t>
                  </w:r>
                </w:p>
                <w:p>
                  <w:r>
                    <w:rPr>
                      <w:sz w:val="21"/>
                    </w:rPr>
                    <w:t>2.内容:反光热熔标线，采用玻璃微珠底漆，石油树脂热熔涂料</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80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直行箭头</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1.名称:直行箭头</w:t>
                  </w:r>
                </w:p>
                <w:p>
                  <w:r>
                    <w:rPr>
                      <w:sz w:val="21"/>
                    </w:rPr>
                    <w:t>2.内容:规格6米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144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左、右转箭头</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1.名称:左、右转箭头</w:t>
                  </w:r>
                </w:p>
                <w:p>
                  <w:r>
                    <w:rPr>
                      <w:sz w:val="21"/>
                    </w:rPr>
                    <w:t>2.内容:规格6米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72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直行带左、右转箭头</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1.名称:直行带左、右转箭头</w:t>
                  </w:r>
                </w:p>
                <w:p>
                  <w:r>
                    <w:rPr>
                      <w:sz w:val="21"/>
                    </w:rPr>
                    <w:t>2.内容:规格6米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导流牌</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1.名称:导流牌</w:t>
                  </w:r>
                </w:p>
                <w:p>
                  <w:r>
                    <w:rPr>
                      <w:sz w:val="21"/>
                    </w:rPr>
                    <w:t>2.规格、种类:铝</w:t>
                  </w:r>
                </w:p>
                <w:p>
                  <w:r>
                    <w:rPr>
                      <w:sz w:val="21"/>
                    </w:rPr>
                    <w:t>厚度：</w:t>
                  </w:r>
                  <w:r>
                    <w:rPr>
                      <w:sz w:val="21"/>
                    </w:rPr>
                    <w:t>2.00MM</w:t>
                  </w:r>
                </w:p>
                <w:p>
                  <w:r>
                    <w:rPr>
                      <w:sz w:val="21"/>
                    </w:rPr>
                    <w:t>3.反光膜：菱形EGP超工程级</w:t>
                  </w:r>
                </w:p>
                <w:p>
                  <w:r>
                    <w:rPr>
                      <w:sz w:val="21"/>
                    </w:rPr>
                    <w:t>4.尺寸：4000x1800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导流牌立杆移位</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1.名称:导流牌立杆移位</w:t>
                  </w:r>
                </w:p>
                <w:p>
                  <w:r>
                    <w:rPr>
                      <w:sz w:val="21"/>
                    </w:rPr>
                    <w:t>2.材质:钢管立柱Φ325*8.0*7700,横杆Φ180*6*4800 热浸镀锌处理(600g/m2)</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导流牌立杆基础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1.名称:立杆基础（1500mm*1500mm*1600mm）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M27-1800*8mm</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1.6.环岛土建工程改造</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绿化移植费用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1.名称:绿化移植费用</w:t>
                  </w:r>
                </w:p>
                <w:p>
                  <w:r>
                    <w:rPr>
                      <w:sz w:val="21"/>
                    </w:rPr>
                    <w:t>2.规格尺寸:环岛绿化移除值输装运及栽种保养2月</w:t>
                  </w:r>
                </w:p>
                <w:p>
                  <w:r>
                    <w:rPr>
                      <w:sz w:val="21"/>
                    </w:rPr>
                    <w:t>美丽木棉胸径</w:t>
                  </w:r>
                  <w:r>
                    <w:rPr>
                      <w:sz w:val="21"/>
                    </w:rPr>
                    <w:t>25cm3棵</w:t>
                  </w:r>
                </w:p>
                <w:p>
                  <w:r>
                    <w:rPr>
                      <w:sz w:val="21"/>
                    </w:rPr>
                    <w:t>樟树胸径</w:t>
                  </w:r>
                  <w:r>
                    <w:rPr>
                      <w:sz w:val="21"/>
                    </w:rPr>
                    <w:t>16cm1棵</w:t>
                  </w:r>
                </w:p>
                <w:p>
                  <w:r>
                    <w:rPr>
                      <w:sz w:val="21"/>
                    </w:rPr>
                    <w:t>鸡蛋花头</w:t>
                  </w:r>
                  <w:r>
                    <w:rPr>
                      <w:sz w:val="21"/>
                    </w:rPr>
                    <w:t>12cm3棵</w:t>
                  </w:r>
                </w:p>
                <w:p>
                  <w:r>
                    <w:rPr>
                      <w:sz w:val="21"/>
                    </w:rPr>
                    <w:t>黄花风铃木胸</w:t>
                  </w:r>
                  <w:r>
                    <w:rPr>
                      <w:sz w:val="21"/>
                    </w:rPr>
                    <w:t>10cm9棵</w:t>
                  </w:r>
                </w:p>
                <w:p>
                  <w:r>
                    <w:rPr>
                      <w:sz w:val="21"/>
                    </w:rPr>
                    <w:t>黄金柳头</w:t>
                  </w:r>
                  <w:r>
                    <w:rPr>
                      <w:sz w:val="21"/>
                    </w:rPr>
                    <w:t>5cm6棵</w:t>
                  </w:r>
                </w:p>
                <w:p>
                  <w:r>
                    <w:rPr>
                      <w:sz w:val="21"/>
                    </w:rPr>
                    <w:t>细叶紫薇头</w:t>
                  </w:r>
                  <w:r>
                    <w:rPr>
                      <w:sz w:val="21"/>
                    </w:rPr>
                    <w:t>6cm7棵</w:t>
                  </w:r>
                </w:p>
                <w:p>
                  <w:r>
                    <w:rPr>
                      <w:sz w:val="21"/>
                    </w:rPr>
                    <w:t>红继木球</w:t>
                  </w:r>
                  <w:r>
                    <w:rPr>
                      <w:sz w:val="21"/>
                    </w:rPr>
                    <w:t>80*80cm11棵</w:t>
                  </w:r>
                </w:p>
                <w:p>
                  <w:r>
                    <w:rPr>
                      <w:sz w:val="21"/>
                    </w:rPr>
                    <w:t>黄金榕</w:t>
                  </w:r>
                  <w:r>
                    <w:rPr>
                      <w:sz w:val="21"/>
                    </w:rPr>
                    <w:t>80*100cm9棵</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地下管线整改</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1.名称:地下管线整改</w:t>
                  </w:r>
                </w:p>
                <w:p>
                  <w:r>
                    <w:rPr>
                      <w:sz w:val="21"/>
                    </w:rPr>
                    <w:t>2.规格尺寸:环岛内地下管线迁移或保护整改</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土方开挖运输</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1.名称:土方开挖运输</w:t>
                  </w:r>
                </w:p>
                <w:p>
                  <w:r>
                    <w:rPr>
                      <w:sz w:val="21"/>
                    </w:rPr>
                    <w:t>2.说明:环岛开挖表土厚60CM及挖路基深45CM土方</w:t>
                  </w:r>
                </w:p>
                <w:p>
                  <w:r>
                    <w:rPr>
                      <w:sz w:val="21"/>
                    </w:rPr>
                    <w:t>(含机械费、自卸车装运及弃土方弃置费)</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360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环岛植钢筋</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1.名称:环岛植钢筋</w:t>
                  </w:r>
                </w:p>
                <w:p>
                  <w:r>
                    <w:rPr>
                      <w:sz w:val="21"/>
                    </w:rPr>
                    <w:t>2.说明:环岛植16厘钢筋约0.5吨,（含钢筋、植筋胶及人工钻孔安装）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路面稳定基层铺设</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1.名称:路面稳定基层铺设</w:t>
                  </w:r>
                </w:p>
                <w:p>
                  <w:r>
                    <w:rPr>
                      <w:sz w:val="21"/>
                    </w:rPr>
                    <w:t>2.说明:铺设15CM厚6%水泥石粉稳定层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340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路面水泥混凝土铺设</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1.名称:路面水泥混凝土铺设</w:t>
                  </w:r>
                </w:p>
                <w:p>
                  <w:r>
                    <w:rPr>
                      <w:sz w:val="21"/>
                    </w:rPr>
                    <w:t>2.说明:倒20CM厚C30水泥混凝土基层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340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路面沥青砼铺设</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1.名称:路面沥青砼铺设</w:t>
                  </w:r>
                </w:p>
                <w:p>
                  <w:r>
                    <w:rPr>
                      <w:sz w:val="21"/>
                    </w:rPr>
                    <w:t>2.说明:铺设10CM厚改性沥青砼(其中4CM厚改性AC-13面层料，6CM厚普AC-20底层料)</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340</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1.6.设备通信光纤租赁</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设备光纤通信</w:t>
                  </w:r>
                </w:p>
              </w:tc>
              <w:tc>
                <w:tcPr>
                  <w:tcW w:type="dxa" w:w="3214"/>
                  <w:tcBorders>
                    <w:top w:val="none" w:color="000000" w:sz="4"/>
                    <w:left w:val="none" w:color="000000" w:sz="4"/>
                    <w:bottom w:val="single" w:color="000000" w:sz="4"/>
                    <w:right w:val="single" w:color="000000" w:sz="4"/>
                  </w:tcBorders>
                  <w:shd w:fill="FFFFFF"/>
                  <w:vAlign w:val="top"/>
                </w:tcPr>
                <w:p>
                  <w:r>
                    <w:rPr>
                      <w:sz w:val="21"/>
                    </w:rPr>
                    <w:t>光纤租赁费（运营商光纤租赁费，</w:t>
                  </w:r>
                  <w:r>
                    <w:rPr>
                      <w:sz w:val="21"/>
                    </w:rPr>
                    <w:t>1条，36个月）</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1</w:t>
                  </w:r>
                </w:p>
              </w:tc>
            </w:tr>
          </w:tbl>
          <w:p>
            <w:pPr>
              <w:ind w:firstLine="420"/>
            </w:pPr>
            <w:r>
              <w:rPr>
                <w:sz w:val="21"/>
              </w:rPr>
              <w:t>注：本项目所涉所有设备、材料（除光纤线路外），必须是</w:t>
            </w:r>
            <w:r>
              <w:rPr>
                <w:sz w:val="21"/>
              </w:rPr>
              <w:t>成交人</w:t>
            </w:r>
            <w:r>
              <w:rPr>
                <w:sz w:val="21"/>
              </w:rPr>
              <w:t>为本项目专门订货，其来源不得为</w:t>
            </w:r>
            <w:r>
              <w:rPr>
                <w:sz w:val="21"/>
              </w:rPr>
              <w:t>成交人</w:t>
            </w:r>
            <w:r>
              <w:rPr>
                <w:sz w:val="21"/>
              </w:rPr>
              <w:t>集中批量采购；</w:t>
            </w:r>
            <w:r>
              <w:rPr>
                <w:sz w:val="21"/>
              </w:rPr>
              <w:t>需求清单中所列设备（除光纤线路外）均归采购人所有。</w:t>
            </w:r>
          </w:p>
          <w:p>
            <w:pPr>
              <w:ind w:firstLine="420"/>
            </w:pPr>
            <w:r>
              <w:rPr>
                <w:b/>
                <w:sz w:val="21"/>
              </w:rPr>
              <w:t>（二）主要设备技术参数要求</w:t>
            </w:r>
          </w:p>
          <w:p>
            <w:pPr>
              <w:ind w:firstLine="422"/>
            </w:pPr>
            <w:r>
              <w:rPr>
                <w:b/>
                <w:sz w:val="21"/>
              </w:rPr>
              <w:t>1、违章电警抓拍单元</w:t>
            </w:r>
          </w:p>
          <w:p>
            <w:pPr>
              <w:ind w:firstLine="420"/>
            </w:pPr>
            <w:r>
              <w:rPr>
                <w:sz w:val="21"/>
              </w:rPr>
              <w:t>1.传感器类型:1英寸GS-CMOS</w:t>
            </w:r>
          </w:p>
          <w:p>
            <w:pPr>
              <w:ind w:firstLine="420"/>
            </w:pPr>
            <w:r>
              <w:rPr>
                <w:sz w:val="21"/>
              </w:rPr>
              <w:t>2.快门方式:单快门;双快门;三快门</w:t>
            </w:r>
          </w:p>
          <w:p>
            <w:pPr>
              <w:ind w:firstLine="420"/>
            </w:pPr>
            <w:r>
              <w:rPr>
                <w:sz w:val="21"/>
              </w:rPr>
              <w:t>3.电子快门:1/50s~1/100000s（可手动或自动调节）</w:t>
            </w:r>
          </w:p>
          <w:p>
            <w:pPr>
              <w:ind w:firstLine="420"/>
            </w:pPr>
            <w:r>
              <w:rPr>
                <w:sz w:val="21"/>
              </w:rPr>
              <w:t>4.图像分辨率:4096×2336（不包含OSD黑边）</w:t>
            </w:r>
          </w:p>
          <w:p>
            <w:pPr>
              <w:ind w:firstLine="420"/>
            </w:pPr>
            <w:r>
              <w:rPr>
                <w:sz w:val="21"/>
              </w:rPr>
              <w:t>5.视频分辨率:4096×2336/3392×2008/UXGA(1600×1200)/1080P(1920×1080)/720P(1280×720)</w:t>
            </w:r>
          </w:p>
          <w:p>
            <w:pPr>
              <w:ind w:firstLine="420"/>
            </w:pPr>
            <w:r>
              <w:rPr>
                <w:sz w:val="21"/>
              </w:rPr>
              <w:t>6.视频帧率:：最大支持25fps;默认双快门半帧率模式，默认主码流（4096×2160@12fps），辅码流（704×576@12fps）；</w:t>
            </w:r>
          </w:p>
          <w:p>
            <w:pPr>
              <w:ind w:firstLine="420"/>
            </w:pPr>
            <w:r>
              <w:rPr>
                <w:sz w:val="21"/>
              </w:rPr>
              <w:t>7.视频码率:H.264：32kbps~32767kbpsH.265：32kbps~32767kbpsMJPEG：512kbps~32767kbps</w:t>
            </w:r>
          </w:p>
          <w:p>
            <w:pPr>
              <w:ind w:firstLine="420"/>
            </w:pPr>
            <w:r>
              <w:rPr>
                <w:sz w:val="21"/>
              </w:rPr>
              <w:t>8.OSD信息叠加:时间（星期）；地点（通道地址）；车道信息（车道号、车道方向）；号牌信息（号牌及颜色）；通行方向；违法行为（违法事件名称及违法代码）；属性信息（机动车属性、非机动车属性、人体属性、人脸属性）；GPS信息；触发源；设备编号；防伪码；检定单位；检定有效期；检定证书编号；查询网址；自定义</w:t>
            </w:r>
          </w:p>
          <w:p>
            <w:pPr>
              <w:ind w:firstLine="420"/>
            </w:pPr>
            <w:r>
              <w:rPr>
                <w:sz w:val="21"/>
              </w:rPr>
              <w:t>9.图像防篡改:支持，视频和图片具备水印和校验功能</w:t>
            </w:r>
          </w:p>
          <w:p>
            <w:pPr>
              <w:ind w:firstLine="420"/>
            </w:pPr>
            <w:r>
              <w:rPr>
                <w:sz w:val="21"/>
              </w:rPr>
              <w:t>10.安全模式:授权的用户名和密码；MAC地址绑定；HTTPS加密；网络访问控制</w:t>
            </w:r>
          </w:p>
          <w:p>
            <w:pPr>
              <w:ind w:firstLine="420"/>
            </w:pPr>
            <w:r>
              <w:rPr>
                <w:sz w:val="21"/>
              </w:rPr>
              <w:t>11.国密功能:支持国密GB 35114-A级功能</w:t>
            </w:r>
          </w:p>
          <w:p>
            <w:pPr>
              <w:ind w:firstLine="420"/>
            </w:pPr>
            <w:r>
              <w:rPr>
                <w:sz w:val="21"/>
              </w:rPr>
              <w:t>12.车牌识别:支持大型汽车号牌、小型汽车号牌、使馆汽车号牌、领馆汽车号牌、警用汽车号牌、单层武警汽车号牌、双层武警汽车号牌、单层军用汽车号牌、双层军用汽车号牌、港澳入出境车号牌、教练汽车号牌、大型新能源汽车号牌、小型新能源汽车号牌、普通摩托车号牌、农用车号牌、应急救援专用号牌</w:t>
            </w:r>
          </w:p>
          <w:p>
            <w:pPr>
              <w:ind w:firstLine="420"/>
            </w:pPr>
            <w:r>
              <w:rPr>
                <w:sz w:val="21"/>
              </w:rPr>
              <w:t>13.电警违法模式：手动抓拍、闯红灯、压白线、逆行、超速、黄牌占道、违法停车、不按导向箭头行驶、违法变道、压黄线、有车占道、不按车道行驶、违法左转、违法右转、违法掉头、压停止线、左转不礼让直行、大弯小转、车辆排队加塞、右转不礼让横向直行、右转不礼让直行行人、禁货</w:t>
            </w:r>
          </w:p>
          <w:p>
            <w:pPr>
              <w:ind w:firstLine="420"/>
            </w:pPr>
            <w:r>
              <w:rPr>
                <w:sz w:val="21"/>
              </w:rPr>
              <w:t>14.网络接口：2个RJ-45以太网口，支持10/100/1000M网络数据传输；</w:t>
            </w:r>
          </w:p>
          <w:p>
            <w:pPr>
              <w:ind w:firstLine="420"/>
            </w:pPr>
            <w:r>
              <w:rPr>
                <w:sz w:val="21"/>
              </w:rPr>
              <w:t>15.供电方式：AC100V~AC240V（50HZ/60HZ）；</w:t>
            </w:r>
          </w:p>
          <w:p>
            <w:pPr>
              <w:ind w:firstLine="420"/>
            </w:pPr>
            <w:r>
              <w:rPr>
                <w:sz w:val="21"/>
              </w:rPr>
              <w:t>16.功耗：≤15W。</w:t>
            </w:r>
          </w:p>
          <w:p>
            <w:pPr>
              <w:ind w:firstLine="422"/>
            </w:pPr>
            <w:r>
              <w:rPr>
                <w:b/>
                <w:sz w:val="21"/>
              </w:rPr>
              <w:t>2、反向人脸卡口单元</w:t>
            </w:r>
          </w:p>
          <w:p>
            <w:pPr>
              <w:ind w:firstLine="420"/>
            </w:pPr>
            <w:r>
              <w:rPr>
                <w:sz w:val="21"/>
              </w:rPr>
              <w:t>1.无光污染：采用先进的图像融合技术，夜间无需使用白光爆闪灯,即可输出高质量全彩图像，有效解决夜间光污染</w:t>
            </w:r>
          </w:p>
          <w:p>
            <w:pPr>
              <w:ind w:firstLine="420"/>
            </w:pPr>
            <w:r>
              <w:rPr>
                <w:sz w:val="21"/>
              </w:rPr>
              <w:t>2.传感器类型:1.1英寸GS-CMOS</w:t>
            </w:r>
          </w:p>
          <w:p>
            <w:pPr>
              <w:ind w:firstLine="420"/>
            </w:pPr>
            <w:r>
              <w:rPr>
                <w:sz w:val="21"/>
              </w:rPr>
              <w:t>3.快门方式:单快门;双快门;三快门</w:t>
            </w:r>
          </w:p>
          <w:p>
            <w:pPr>
              <w:ind w:firstLine="420"/>
            </w:pPr>
            <w:r>
              <w:rPr>
                <w:sz w:val="21"/>
              </w:rPr>
              <w:t>4.视频分辨率:（4096×2824）/QFHD（3840×2160）/1080P（1920×1080）/UXGA（1600×1200）/720P（1280×720）/D1（704×576）/CIF（352×288）</w:t>
            </w:r>
          </w:p>
          <w:p>
            <w:pPr>
              <w:ind w:firstLine="420"/>
            </w:pPr>
            <w:r>
              <w:rPr>
                <w:sz w:val="21"/>
              </w:rPr>
              <w:t>5.图像分辨率:4096×2824（不包含OSD黑边）</w:t>
            </w:r>
          </w:p>
          <w:p>
            <w:pPr>
              <w:ind w:firstLine="420"/>
            </w:pPr>
            <w:r>
              <w:rPr>
                <w:sz w:val="21"/>
              </w:rPr>
              <w:t>6.视频帧率:最大支持50fps;默认主码流（3840×2160@25fps），辅码流（1600×1200@25fps）</w:t>
            </w:r>
          </w:p>
          <w:p>
            <w:pPr>
              <w:ind w:firstLine="420"/>
            </w:pPr>
            <w:r>
              <w:rPr>
                <w:sz w:val="21"/>
              </w:rPr>
              <w:t>7.OSD信息叠加:时间;地点（通道地址）;车道信息（车道号、车道方向）;车牌信息（车牌及颜色）;车速;车长（线圈模式）;车身颜色;车标;车系;车辆类型;违法信息（违法事件名称及违法代码）;属性信息（非机动车属性、人体属性、人脸属性）</w:t>
            </w:r>
          </w:p>
          <w:p>
            <w:pPr>
              <w:ind w:firstLine="420"/>
            </w:pPr>
            <w:r>
              <w:rPr>
                <w:sz w:val="21"/>
              </w:rPr>
              <w:t>8.车牌识别:支持大型汽车号牌、小型汽车号牌、使馆汽车号牌、领馆汽车号牌、警用汽车号牌、单层武警汽车号牌、双层武警汽车号牌、单层军用汽车号牌、双层军用汽车号牌、港澳入出境车号牌、教练汽车号牌、大型新能源汽车号牌、小型新能源汽车号牌、普通摩托车号牌、农用车号牌、应急救援专用号牌</w:t>
            </w:r>
          </w:p>
          <w:p>
            <w:pPr>
              <w:ind w:firstLine="420"/>
            </w:pPr>
            <w:r>
              <w:rPr>
                <w:sz w:val="21"/>
              </w:rPr>
              <w:t>9.车辆类型识别:支持普通车型：大客车、中客车、大货车、中货车、轿车、面包车、小货车、厢式三轮车、载人敞篷三轮车、不载人敞篷三轮车、二轮车、SUV、MPV、公交车、皮卡车、微型车;支持特种车型：普通罐车、渣土车、混凝土搅拌车、出租车、警车、救护车、普通车、洒水车、危险品车、消防车、拖拉机、工程车、粉粒物料车、吸污车</w:t>
            </w:r>
          </w:p>
          <w:p>
            <w:pPr>
              <w:ind w:firstLine="420"/>
            </w:pPr>
            <w:r>
              <w:rPr>
                <w:sz w:val="21"/>
              </w:rPr>
              <w:t>10.机动车违法抓拍:卡口模式：手动抓拍、超速、黄牌占道、欠速、压白线、逆行、有车占道、违法变道、压黄线、不按车道行驶、主驾驶员不系安全带、副驾驶员不系安全带、驾驶员抽烟、驾驶员打电话、车辆排队加塞、禁货电警模式：手动抓拍、闯红灯、压白线、逆行、超速、黄牌占道、违法停车、不按导向箭头行驶、违法变道、压黄线、有车占道、不按车道行驶、违法左转、违法右转、违法掉头、压停止线、左转不礼让直行、大弯小转、车辆排队加塞、右转不礼让横向直行、右转不礼让直行行人、禁货、禁摩</w:t>
            </w:r>
          </w:p>
          <w:p>
            <w:pPr>
              <w:ind w:firstLine="420"/>
            </w:pPr>
            <w:r>
              <w:rPr>
                <w:sz w:val="21"/>
              </w:rPr>
              <w:t>11.功耗:≤15W</w:t>
            </w:r>
          </w:p>
          <w:p>
            <w:pPr>
              <w:ind w:firstLine="420"/>
            </w:pPr>
            <w:r>
              <w:rPr>
                <w:sz w:val="21"/>
              </w:rPr>
              <w:t>12.供电方式:AC100V~AC240V（50HZ/60HZ）</w:t>
            </w:r>
          </w:p>
          <w:p>
            <w:pPr>
              <w:ind w:firstLine="420"/>
            </w:pPr>
            <w:r>
              <w:rPr>
                <w:sz w:val="21"/>
              </w:rPr>
              <w:t>13.网络接口:2个RJ-45以太网口，支持10/100/1000M网络数据传输</w:t>
            </w:r>
          </w:p>
          <w:p>
            <w:pPr>
              <w:ind w:firstLine="420"/>
            </w:pPr>
            <w:r>
              <w:rPr>
                <w:sz w:val="21"/>
              </w:rPr>
              <w:t>14.▲白平衡设置检查：在浏览器下，应具有白平衡模式设置选项，可对13种白平衡模式进行设置。</w:t>
            </w:r>
            <w:r>
              <w:rPr>
                <w:b/>
                <w:sz w:val="21"/>
              </w:rPr>
              <w:t>（注：提供第三方检测机构出具的检验报告复印件并加盖</w:t>
            </w:r>
            <w:r>
              <w:rPr>
                <w:b/>
                <w:sz w:val="21"/>
              </w:rPr>
              <w:t>供应商</w:t>
            </w:r>
            <w:r>
              <w:rPr>
                <w:b/>
                <w:sz w:val="21"/>
              </w:rPr>
              <w:t>公章）</w:t>
            </w:r>
          </w:p>
          <w:p>
            <w:pPr>
              <w:ind w:firstLine="420"/>
            </w:pPr>
            <w:r>
              <w:rPr>
                <w:sz w:val="21"/>
              </w:rPr>
              <w:t>15.▲黑/白名单设置功能：支持车牌黑/白名单设置，最大可设置90万条黑名单。</w:t>
            </w:r>
            <w:r>
              <w:rPr>
                <w:b/>
                <w:sz w:val="21"/>
              </w:rPr>
              <w:t>（注：提供第三方检测机构出具的检验报告复印件并加盖</w:t>
            </w:r>
            <w:r>
              <w:rPr>
                <w:b/>
                <w:sz w:val="21"/>
              </w:rPr>
              <w:t>供应商</w:t>
            </w:r>
            <w:r>
              <w:rPr>
                <w:b/>
                <w:sz w:val="21"/>
              </w:rPr>
              <w:t>公章）</w:t>
            </w:r>
            <w:r>
              <w:rPr>
                <w:sz w:val="21"/>
              </w:rPr>
              <w:t>）</w:t>
            </w:r>
          </w:p>
          <w:p>
            <w:pPr>
              <w:ind w:firstLine="420"/>
            </w:pPr>
            <w:r>
              <w:rPr>
                <w:sz w:val="21"/>
              </w:rPr>
              <w:t>16.▲抓拍时延试验：在车辆清晰、无遮挡的情况下，客户端设备与受检设备直连进行测试，从抓拍图片到输出车牌信息的时间小于18ms。</w:t>
            </w:r>
            <w:r>
              <w:rPr>
                <w:b/>
                <w:sz w:val="21"/>
              </w:rPr>
              <w:t>（注：提供第三方检测机构出具的检验报告复印件并加盖</w:t>
            </w:r>
            <w:r>
              <w:rPr>
                <w:b/>
                <w:sz w:val="21"/>
              </w:rPr>
              <w:t>供应商</w:t>
            </w:r>
            <w:r>
              <w:rPr>
                <w:b/>
                <w:sz w:val="21"/>
              </w:rPr>
              <w:t>公章）</w:t>
            </w:r>
          </w:p>
          <w:p>
            <w:pPr>
              <w:ind w:firstLine="420"/>
            </w:pPr>
            <w:r>
              <w:rPr>
                <w:sz w:val="21"/>
              </w:rPr>
              <w:t>17.▲智能帧功能：支持通过智能帧输出对象属性，包括车型分类、ID、车牌、车牌颜色置信度、车身颜色、车身颜色置信度等。</w:t>
            </w:r>
            <w:r>
              <w:rPr>
                <w:b/>
                <w:sz w:val="21"/>
              </w:rPr>
              <w:t>（注：提供第三方检测机构出具的检验报告复印件并加盖</w:t>
            </w:r>
            <w:r>
              <w:rPr>
                <w:b/>
                <w:sz w:val="21"/>
              </w:rPr>
              <w:t>供应商</w:t>
            </w:r>
            <w:r>
              <w:rPr>
                <w:b/>
                <w:sz w:val="21"/>
              </w:rPr>
              <w:t>公章）</w:t>
            </w:r>
          </w:p>
          <w:p>
            <w:pPr>
              <w:ind w:firstLine="422"/>
            </w:pPr>
            <w:r>
              <w:rPr>
                <w:b/>
                <w:sz w:val="21"/>
              </w:rPr>
              <w:t>3、补光灯</w:t>
            </w:r>
          </w:p>
          <w:p>
            <w:pPr>
              <w:ind w:firstLine="420"/>
            </w:pPr>
            <w:r>
              <w:rPr>
                <w:sz w:val="21"/>
              </w:rPr>
              <w:t>1.灯型：LED灯；</w:t>
            </w:r>
          </w:p>
          <w:p>
            <w:pPr>
              <w:ind w:firstLine="420"/>
            </w:pPr>
            <w:r>
              <w:rPr>
                <w:sz w:val="21"/>
              </w:rPr>
              <w:t>2.光源：可见光（波长350-780nm）；</w:t>
            </w:r>
          </w:p>
          <w:p>
            <w:pPr>
              <w:ind w:firstLine="420"/>
            </w:pPr>
            <w:r>
              <w:rPr>
                <w:sz w:val="21"/>
              </w:rPr>
              <w:t>3.色温：6500 K±200K；</w:t>
            </w:r>
          </w:p>
          <w:p>
            <w:pPr>
              <w:ind w:firstLine="420"/>
            </w:pPr>
            <w:r>
              <w:rPr>
                <w:sz w:val="21"/>
              </w:rPr>
              <w:t>4.中心光照度：&lt;40lx（20m光照度）；</w:t>
            </w:r>
          </w:p>
          <w:p>
            <w:pPr>
              <w:ind w:firstLine="420"/>
            </w:pPr>
            <w:r>
              <w:rPr>
                <w:sz w:val="21"/>
              </w:rPr>
              <w:t>5.触发方式：开关量；</w:t>
            </w:r>
          </w:p>
          <w:p>
            <w:pPr>
              <w:ind w:firstLine="420"/>
            </w:pPr>
            <w:r>
              <w:rPr>
                <w:sz w:val="21"/>
              </w:rPr>
              <w:t>6.光斑覆盖范围：2车道；</w:t>
            </w:r>
          </w:p>
          <w:p>
            <w:pPr>
              <w:ind w:firstLine="420"/>
            </w:pPr>
            <w:r>
              <w:rPr>
                <w:sz w:val="21"/>
              </w:rPr>
              <w:t>7.补光距离：16m～26m；</w:t>
            </w:r>
          </w:p>
          <w:p>
            <w:pPr>
              <w:ind w:firstLine="420"/>
            </w:pPr>
            <w:r>
              <w:rPr>
                <w:sz w:val="21"/>
              </w:rPr>
              <w:t>8.频率：跟随相机；</w:t>
            </w:r>
          </w:p>
          <w:p>
            <w:pPr>
              <w:ind w:firstLine="420"/>
            </w:pPr>
            <w:r>
              <w:rPr>
                <w:sz w:val="21"/>
              </w:rPr>
              <w:t>9.灯珠数量：16颗（高亮LED）；</w:t>
            </w:r>
          </w:p>
          <w:p>
            <w:pPr>
              <w:ind w:firstLine="420"/>
            </w:pPr>
            <w:r>
              <w:rPr>
                <w:sz w:val="21"/>
              </w:rPr>
              <w:t>10.光通量：1800lm；</w:t>
            </w:r>
          </w:p>
          <w:p>
            <w:pPr>
              <w:ind w:firstLine="420"/>
            </w:pPr>
            <w:r>
              <w:rPr>
                <w:sz w:val="21"/>
              </w:rPr>
              <w:t>11.日夜切换：支持，1~6级灵敏度可设置；</w:t>
            </w:r>
          </w:p>
          <w:p>
            <w:pPr>
              <w:ind w:firstLine="420"/>
            </w:pPr>
            <w:r>
              <w:rPr>
                <w:sz w:val="21"/>
              </w:rPr>
              <w:t>12.级联功能：支持频闪级联功能；</w:t>
            </w:r>
          </w:p>
          <w:p>
            <w:pPr>
              <w:ind w:firstLine="420"/>
            </w:pPr>
            <w:r>
              <w:rPr>
                <w:sz w:val="21"/>
              </w:rPr>
              <w:t>13.远程故障显示：支持远程显示补光灯故障、正常状态；</w:t>
            </w:r>
          </w:p>
          <w:p>
            <w:pPr>
              <w:ind w:firstLine="420"/>
            </w:pPr>
            <w:r>
              <w:rPr>
                <w:sz w:val="21"/>
              </w:rPr>
              <w:t>14.亮度调节：支持低照度下6级光敏检测自动开启补光；</w:t>
            </w:r>
          </w:p>
          <w:p>
            <w:pPr>
              <w:ind w:firstLine="420"/>
            </w:pPr>
            <w:r>
              <w:rPr>
                <w:sz w:val="21"/>
              </w:rPr>
              <w:t>15.功耗：&lt;40W；</w:t>
            </w:r>
          </w:p>
          <w:p>
            <w:pPr>
              <w:ind w:firstLine="420"/>
            </w:pPr>
            <w:r>
              <w:rPr>
                <w:sz w:val="21"/>
              </w:rPr>
              <w:t>16.供电方式：AC100V-AC240V</w:t>
            </w:r>
          </w:p>
          <w:p>
            <w:pPr>
              <w:ind w:firstLine="422"/>
            </w:pPr>
            <w:r>
              <w:rPr>
                <w:b/>
                <w:sz w:val="21"/>
              </w:rPr>
              <w:t>4、四合一生态补光灯（防眩光）</w:t>
            </w:r>
          </w:p>
          <w:p>
            <w:pPr>
              <w:ind w:firstLine="420"/>
            </w:pPr>
            <w:r>
              <w:rPr>
                <w:sz w:val="21"/>
              </w:rPr>
              <w:t>1.灯型:多功能一体型：支持暖光LED频闪、暖光LED爆闪、白光氙气爆闪、红外氙气爆闪四种模式</w:t>
            </w:r>
          </w:p>
          <w:p>
            <w:pPr>
              <w:ind w:firstLine="420"/>
            </w:pPr>
            <w:r>
              <w:rPr>
                <w:sz w:val="21"/>
              </w:rPr>
              <w:t>2.光源:可见光（波长350-780nm）</w:t>
            </w:r>
          </w:p>
          <w:p>
            <w:pPr>
              <w:ind w:firstLine="420"/>
            </w:pPr>
            <w:r>
              <w:rPr>
                <w:sz w:val="21"/>
              </w:rPr>
              <w:t>3.色温:氙气：5800 K±200K，LED：4500K</w:t>
            </w:r>
          </w:p>
          <w:p>
            <w:pPr>
              <w:ind w:firstLine="420"/>
            </w:pPr>
            <w:r>
              <w:rPr>
                <w:sz w:val="21"/>
              </w:rPr>
              <w:t>4.中心光照度:频闪：&lt;40lx（20m光照度）爆闪：≥20lx（32m光照度）</w:t>
            </w:r>
          </w:p>
          <w:p>
            <w:pPr>
              <w:ind w:firstLine="420"/>
            </w:pPr>
            <w:r>
              <w:rPr>
                <w:sz w:val="21"/>
              </w:rPr>
              <w:t>5.光斑覆盖范围:1车道</w:t>
            </w:r>
          </w:p>
          <w:p>
            <w:pPr>
              <w:ind w:firstLine="420"/>
            </w:pPr>
            <w:r>
              <w:rPr>
                <w:sz w:val="21"/>
              </w:rPr>
              <w:t>6.补光距离:16m~26m</w:t>
            </w:r>
          </w:p>
          <w:p>
            <w:pPr>
              <w:ind w:firstLine="420"/>
            </w:pPr>
            <w:r>
              <w:rPr>
                <w:sz w:val="21"/>
              </w:rPr>
              <w:t>7.回电时间:≤50ms</w:t>
            </w:r>
          </w:p>
          <w:p>
            <w:pPr>
              <w:ind w:firstLine="420"/>
            </w:pPr>
            <w:r>
              <w:rPr>
                <w:sz w:val="21"/>
              </w:rPr>
              <w:t>8.曝光指数:64 GN</w:t>
            </w:r>
          </w:p>
          <w:p>
            <w:pPr>
              <w:ind w:firstLine="420"/>
            </w:pPr>
            <w:r>
              <w:rPr>
                <w:sz w:val="21"/>
              </w:rPr>
              <w:t>9.闪光灯寿命:≥1000万次</w:t>
            </w:r>
          </w:p>
          <w:p>
            <w:pPr>
              <w:ind w:firstLine="420"/>
            </w:pPr>
            <w:r>
              <w:rPr>
                <w:sz w:val="21"/>
              </w:rPr>
              <w:t>10.频率:跟随相机</w:t>
            </w:r>
          </w:p>
          <w:p>
            <w:pPr>
              <w:ind w:firstLine="420"/>
            </w:pPr>
            <w:r>
              <w:rPr>
                <w:sz w:val="21"/>
              </w:rPr>
              <w:t>11.灯珠数量:24颗（进口暖光LED）</w:t>
            </w:r>
          </w:p>
          <w:p>
            <w:pPr>
              <w:ind w:firstLine="420"/>
            </w:pPr>
            <w:r>
              <w:rPr>
                <w:sz w:val="21"/>
              </w:rPr>
              <w:t>12.防眩目处理:LED采用暖光灯珠与独特的防眩光学设计；氙气白光爆闪采用光栅，同时支持氙气红外爆闪；有效避免眩目；</w:t>
            </w:r>
          </w:p>
          <w:p>
            <w:pPr>
              <w:ind w:firstLine="420"/>
            </w:pPr>
            <w:r>
              <w:rPr>
                <w:sz w:val="21"/>
              </w:rPr>
              <w:t>13.抓拍补光同步:支持抓拍同步补光功能</w:t>
            </w:r>
          </w:p>
          <w:p>
            <w:pPr>
              <w:ind w:firstLine="420"/>
            </w:pPr>
            <w:r>
              <w:rPr>
                <w:sz w:val="21"/>
              </w:rPr>
              <w:t>14.视频补光同步:支持视频同步补光功能</w:t>
            </w:r>
          </w:p>
          <w:p>
            <w:pPr>
              <w:ind w:firstLine="420"/>
            </w:pPr>
            <w:r>
              <w:rPr>
                <w:sz w:val="21"/>
              </w:rPr>
              <w:t>15.支持误触发屏蔽</w:t>
            </w:r>
          </w:p>
          <w:p>
            <w:pPr>
              <w:ind w:firstLine="420"/>
            </w:pPr>
            <w:r>
              <w:rPr>
                <w:sz w:val="21"/>
              </w:rPr>
              <w:t>16.防干扰:检测固定长度的脉宽信号，过滤杆件上多余的干扰信号</w:t>
            </w:r>
          </w:p>
          <w:p>
            <w:pPr>
              <w:ind w:firstLine="420"/>
            </w:pPr>
            <w:r>
              <w:rPr>
                <w:sz w:val="21"/>
              </w:rPr>
              <w:t>17.▲频闪级联功能：支持三台以上补光灯的频闪级联功能。</w:t>
            </w:r>
            <w:r>
              <w:rPr>
                <w:b/>
                <w:sz w:val="21"/>
              </w:rPr>
              <w:t>（注：提供第三方检测机构出具的检验报告复印件并加盖</w:t>
            </w:r>
            <w:r>
              <w:rPr>
                <w:b/>
                <w:sz w:val="21"/>
              </w:rPr>
              <w:t>供应商</w:t>
            </w:r>
            <w:r>
              <w:rPr>
                <w:b/>
                <w:sz w:val="21"/>
              </w:rPr>
              <w:t>公章）</w:t>
            </w:r>
          </w:p>
          <w:p>
            <w:pPr>
              <w:ind w:firstLine="420"/>
            </w:pPr>
            <w:r>
              <w:rPr>
                <w:sz w:val="21"/>
              </w:rPr>
              <w:t>18.▲补光灯工作模式检查：设备支持LED频闪、LED爆闪、白光气体爆闪及红外爆闪模式；且支持LED频闪及LED爆闪独立工作，工作期间白光气体灯不爆闪。</w:t>
            </w:r>
            <w:r>
              <w:rPr>
                <w:b/>
                <w:sz w:val="21"/>
              </w:rPr>
              <w:t>（注：提供第三方检测机构出具的检验报告复印件并加盖</w:t>
            </w:r>
            <w:r>
              <w:rPr>
                <w:b/>
                <w:sz w:val="21"/>
              </w:rPr>
              <w:t>供应商</w:t>
            </w:r>
            <w:r>
              <w:rPr>
                <w:b/>
                <w:sz w:val="21"/>
              </w:rPr>
              <w:t>公章）</w:t>
            </w:r>
          </w:p>
          <w:p>
            <w:pPr>
              <w:ind w:firstLine="422"/>
            </w:pPr>
            <w:r>
              <w:rPr>
                <w:b/>
                <w:sz w:val="21"/>
              </w:rPr>
              <w:t>5、终端服务器</w:t>
            </w:r>
          </w:p>
          <w:p>
            <w:pPr>
              <w:ind w:firstLine="420"/>
            </w:pPr>
            <w:r>
              <w:rPr>
                <w:sz w:val="21"/>
              </w:rPr>
              <w:t>1.▲可添加IP摄像机≥24路，支持网络高清视频和图片同时接入；</w:t>
            </w:r>
            <w:r>
              <w:rPr>
                <w:b/>
                <w:sz w:val="21"/>
              </w:rPr>
              <w:t>（注：提供第三方检测机构出具的检验报告复印件并加盖</w:t>
            </w:r>
            <w:r>
              <w:rPr>
                <w:b/>
                <w:sz w:val="21"/>
              </w:rPr>
              <w:t>供应商</w:t>
            </w:r>
            <w:r>
              <w:rPr>
                <w:b/>
                <w:sz w:val="21"/>
              </w:rPr>
              <w:t>公章）</w:t>
            </w:r>
          </w:p>
          <w:p>
            <w:pPr>
              <w:ind w:firstLine="420"/>
            </w:pPr>
            <w:r>
              <w:rPr>
                <w:sz w:val="21"/>
              </w:rPr>
              <w:t>2.▲具有26个10M/100M/1000M自适应RJ45接口，2个1000M光纤接口；</w:t>
            </w:r>
            <w:r>
              <w:rPr>
                <w:b/>
                <w:sz w:val="21"/>
              </w:rPr>
              <w:t>（注：提供第三方检测机构出具的检验报告复印件并加盖</w:t>
            </w:r>
            <w:r>
              <w:rPr>
                <w:b/>
                <w:sz w:val="21"/>
              </w:rPr>
              <w:t>供应商</w:t>
            </w:r>
            <w:r>
              <w:rPr>
                <w:b/>
                <w:sz w:val="21"/>
              </w:rPr>
              <w:t>公章）</w:t>
            </w:r>
          </w:p>
          <w:p>
            <w:pPr>
              <w:ind w:firstLine="420"/>
            </w:pPr>
            <w:r>
              <w:rPr>
                <w:sz w:val="21"/>
              </w:rPr>
              <w:t>3.支持1/2/3/4/5/6张图片普通合成和关联合成，支持两通道、三通道、多通道关联匹配并将图片合成或编组，支持ID匹配、车牌匹配、先ID后车牌匹配方式，支持以车型、车道、车牌颜色、车身颜色进行模糊匹配，支持多匹配方案独立设置，合成形状、顺序和特写图片序号可自定义设置；</w:t>
            </w:r>
          </w:p>
          <w:p>
            <w:pPr>
              <w:ind w:firstLine="420"/>
            </w:pPr>
            <w:r>
              <w:rPr>
                <w:sz w:val="21"/>
              </w:rPr>
              <w:t>4.支持路口管理统计，可对路口的设备状态、卡口、流量、违法、事件进行分类管理和统计，并通过折线图或柱状图展示，支持日报表和周报表；</w:t>
            </w:r>
          </w:p>
          <w:p>
            <w:pPr>
              <w:ind w:firstLine="420"/>
            </w:pPr>
            <w:r>
              <w:rPr>
                <w:sz w:val="21"/>
              </w:rPr>
              <w:t>5.支持按时间、通道、违法类型、车牌、车速、车道、对象类型、车牌颜色、车身颜色、主/副驾驶安全带状态、主/副驾驶遮阳板状态查询图片功能，支持csv或excel格式导出查询结果；</w:t>
            </w:r>
          </w:p>
          <w:p>
            <w:pPr>
              <w:ind w:firstLine="420"/>
            </w:pPr>
            <w:r>
              <w:rPr>
                <w:sz w:val="21"/>
              </w:rPr>
              <w:t>6.支持按时间或文件下载图片及关联录像，关联录像时长可自定义设置1-100秒，支持将图片附带的特写图、车牌图片、主驾驶图片、副驾驶图片、非机动车人脸、行人人脸抠图分离并下载，图片及关联录像下载命名格式可分卡口和违法自定义设置；</w:t>
            </w:r>
          </w:p>
          <w:p>
            <w:pPr>
              <w:ind w:firstLine="420"/>
            </w:pPr>
            <w:r>
              <w:rPr>
                <w:sz w:val="21"/>
              </w:rPr>
              <w:t>7.标配1个2T硬盘，最大支持4个SATA接口3.5"8T硬盘；</w:t>
            </w:r>
          </w:p>
          <w:p>
            <w:pPr>
              <w:ind w:firstLine="420"/>
            </w:pPr>
            <w:r>
              <w:rPr>
                <w:sz w:val="21"/>
              </w:rPr>
              <w:t>8.支持手动上传图片至平台和FTP服务器，通道、时间、图片类型可自定义设置；</w:t>
            </w:r>
          </w:p>
          <w:p>
            <w:pPr>
              <w:ind w:firstLine="420"/>
            </w:pPr>
            <w:r>
              <w:rPr>
                <w:sz w:val="21"/>
              </w:rPr>
              <w:t>9.支持上传状态可视化，可展示对接2个平台的图片上传结果及上传成功或失败的时间节点记录；</w:t>
            </w:r>
          </w:p>
          <w:p>
            <w:pPr>
              <w:ind w:firstLine="420"/>
            </w:pPr>
            <w:r>
              <w:rPr>
                <w:sz w:val="21"/>
              </w:rPr>
              <w:t>10.支持IEEE802.1X协议，支持PEAP认证模式；</w:t>
            </w:r>
          </w:p>
          <w:p>
            <w:pPr>
              <w:ind w:firstLine="420"/>
            </w:pPr>
            <w:r>
              <w:rPr>
                <w:sz w:val="21"/>
              </w:rPr>
              <w:t>11.支持跨网段远程升级、配置前端摄像机；</w:t>
            </w:r>
          </w:p>
          <w:p>
            <w:pPr>
              <w:ind w:firstLine="420"/>
            </w:pPr>
            <w:r>
              <w:rPr>
                <w:sz w:val="21"/>
              </w:rPr>
              <w:t>12.支持按时间、通道查询车流量功能，支持CSV格式导出查询结果；</w:t>
            </w:r>
          </w:p>
          <w:p>
            <w:pPr>
              <w:ind w:firstLine="420"/>
            </w:pPr>
            <w:r>
              <w:rPr>
                <w:sz w:val="21"/>
              </w:rPr>
              <w:t>13.支持硬盘图片和录像配额比例设置，支持盘满循环覆盖；</w:t>
            </w:r>
          </w:p>
          <w:p>
            <w:pPr>
              <w:ind w:firstLine="420"/>
            </w:pPr>
            <w:r>
              <w:rPr>
                <w:sz w:val="21"/>
              </w:rPr>
              <w:t>14.断网续传、自动注册、黑白名单导入导出、数据防删改功能。</w:t>
            </w:r>
          </w:p>
          <w:p>
            <w:pPr>
              <w:ind w:firstLine="422"/>
            </w:pPr>
            <w:r>
              <w:rPr>
                <w:b/>
                <w:sz w:val="21"/>
              </w:rPr>
              <w:t>6、400万像素星光级全景球</w:t>
            </w:r>
          </w:p>
          <w:p>
            <w:pPr>
              <w:ind w:firstLine="420"/>
            </w:pPr>
            <w:r>
              <w:rPr>
                <w:sz w:val="21"/>
              </w:rPr>
              <w:t>1.传感器类型:1/1.8英寸CMOS</w:t>
            </w:r>
          </w:p>
          <w:p>
            <w:pPr>
              <w:ind w:firstLine="420"/>
            </w:pPr>
            <w:r>
              <w:rPr>
                <w:sz w:val="21"/>
              </w:rPr>
              <w:t>2.像素:400万</w:t>
            </w:r>
          </w:p>
          <w:p>
            <w:pPr>
              <w:ind w:firstLine="420"/>
            </w:pPr>
            <w:r>
              <w:rPr>
                <w:sz w:val="21"/>
              </w:rPr>
              <w:t>3.最大分辨率:2560×1440</w:t>
            </w:r>
          </w:p>
          <w:p>
            <w:pPr>
              <w:ind w:firstLine="420"/>
            </w:pPr>
            <w:r>
              <w:rPr>
                <w:sz w:val="21"/>
              </w:rPr>
              <w:t>4.最大补光距离:250m（红外）</w:t>
            </w:r>
          </w:p>
          <w:p>
            <w:pPr>
              <w:ind w:firstLine="420"/>
            </w:pPr>
            <w:r>
              <w:rPr>
                <w:sz w:val="21"/>
              </w:rPr>
              <w:t>5.镜头焦距:5.5mm～220mm</w:t>
            </w:r>
          </w:p>
          <w:p>
            <w:pPr>
              <w:ind w:firstLine="420"/>
            </w:pPr>
            <w:r>
              <w:rPr>
                <w:sz w:val="21"/>
              </w:rPr>
              <w:t>6.光学变倍:40倍</w:t>
            </w:r>
          </w:p>
          <w:p>
            <w:pPr>
              <w:ind w:firstLine="420"/>
            </w:pPr>
            <w:r>
              <w:rPr>
                <w:sz w:val="21"/>
              </w:rPr>
              <w:t>7.旋转范围:旋转范围水平：0°~360°连续旋转/0°～180°垂直：-27°~+90°自动翻转180°后连续监视</w:t>
            </w:r>
          </w:p>
          <w:p>
            <w:pPr>
              <w:ind w:firstLine="420"/>
            </w:pPr>
            <w:r>
              <w:rPr>
                <w:sz w:val="21"/>
              </w:rPr>
              <w:t>8.违法停车:抓拍距离半径：165m（多场景）、70m（单场景）支持A\B\C\D类违法停车抓拍；支持可自适应的多场景巡航检测；支持车辆类型、车身颜色、车标、车系、车牌、车牌颜色等多种机动车属性识别</w:t>
            </w:r>
          </w:p>
          <w:p>
            <w:pPr>
              <w:ind w:firstLine="420"/>
            </w:pPr>
            <w:r>
              <w:rPr>
                <w:sz w:val="21"/>
              </w:rPr>
              <w:t>9.卡口抓拍:支持覆盖2车道范围支持以下多种行为检测抓拍：车卡口、压白线、压黄线、逆行、违法变道、车辆加塞、有车占道、黄牌占道、不按车道行驶、超速、欠速、不系安全带、交通拥堵；支持以下车辆特征识别：车牌、车牌颜色、车身颜色、车辆类型、车标、车系、车速、年检标志、纸巾盒、香水盒、挂件、安全带状态、遮阳板状态、人脸抠图、主驾驶抽烟状态、主驾驶打电话状态</w:t>
            </w:r>
          </w:p>
          <w:p>
            <w:pPr>
              <w:ind w:firstLine="420"/>
            </w:pPr>
            <w:r>
              <w:rPr>
                <w:sz w:val="21"/>
              </w:rPr>
              <w:t>10.电子警察:支持覆盖2车道范围支持以下多种行为检测抓拍：车卡口、压白线、压黄线、逆行、违法变道、车辆加塞、有车占道、黄牌占道、不按车道行驶、超速、违法掉头、违法倒车、未礼让行人、不按导向箭头行驶支持以下车辆特征识别：车牌、车牌颜色、车身颜色、车辆类型、车标、车系</w:t>
            </w:r>
          </w:p>
          <w:p>
            <w:pPr>
              <w:ind w:firstLine="420"/>
            </w:pPr>
            <w:r>
              <w:rPr>
                <w:sz w:val="21"/>
              </w:rPr>
              <w:t>11.安全模式:授权的用户名和密码；MAC地址绑定；HTTPS加密；802.1x；网络访问控制</w:t>
            </w:r>
          </w:p>
          <w:p>
            <w:pPr>
              <w:ind w:firstLine="420"/>
            </w:pPr>
            <w:r>
              <w:rPr>
                <w:sz w:val="21"/>
              </w:rPr>
              <w:t>12.OSD信息叠加:预置点；温度；云台坐标；变倍；正北方向；巡航；RS485；地理位置</w:t>
            </w:r>
          </w:p>
          <w:p>
            <w:pPr>
              <w:ind w:firstLine="420"/>
            </w:pPr>
            <w:r>
              <w:rPr>
                <w:sz w:val="21"/>
              </w:rPr>
              <w:t>13.支持H.265</w:t>
            </w:r>
          </w:p>
          <w:p>
            <w:pPr>
              <w:ind w:firstLine="420"/>
            </w:pPr>
            <w:r>
              <w:rPr>
                <w:sz w:val="21"/>
              </w:rPr>
              <w:t>14.透雾功能:光学透雾</w:t>
            </w:r>
          </w:p>
          <w:p>
            <w:pPr>
              <w:ind w:firstLine="420"/>
            </w:pPr>
            <w:r>
              <w:rPr>
                <w:sz w:val="21"/>
              </w:rPr>
              <w:t>15.车型识别准确率试验:在天气晴朗无雾，车身无污损、无大面积遮挡的条件下进行测试，日间测试时的环境光照度不低于200lx，夜间测试时辅助照明光照度不高于30lx:白天识别准确率≥99%:晚上识别准确率≥99%。</w:t>
            </w:r>
          </w:p>
          <w:p>
            <w:pPr>
              <w:ind w:firstLine="420"/>
            </w:pPr>
            <w:r>
              <w:rPr>
                <w:sz w:val="21"/>
              </w:rPr>
              <w:t>16.违法停车抓拍试验:支持违法停车抓拍功能。在天气晴朗无雾，车身无污损、无大面积遮挡的条件下进行测试，日间测试时的环境光照度不低于200lx，夜间测试时辅助照明光照度不高于30lx:白天和晚上各测试50次，白天有效捕获次数应不少于49次，晚上有效捕获次数不少于49次。</w:t>
            </w:r>
          </w:p>
          <w:p>
            <w:pPr>
              <w:ind w:firstLine="420"/>
            </w:pPr>
            <w:r>
              <w:rPr>
                <w:sz w:val="21"/>
              </w:rPr>
              <w:t>17.车身颜色识别准确率试验:在天气晴朗无雾，车身无污损、无大面积遮挡的条件下进行测试，日间测试时的环境光照度不低于200lx，夜间测试时辅助照明光照度不高于30lx:白天车身颜色识别准确率≥99%:晚上车身颜色识别准确率≥99%。</w:t>
            </w:r>
          </w:p>
          <w:p>
            <w:pPr>
              <w:ind w:firstLine="420"/>
            </w:pPr>
            <w:r>
              <w:rPr>
                <w:sz w:val="21"/>
              </w:rPr>
              <w:t>18.车辆品牌标志识别准确率试验:可识别通过监视画面中的机动车品牌标志。在天气晴朗无雾，车身无污损、无大面积遮挡的条件下进行测试，日间测试时的环境光照度不低于200lx，夜间测试时辅助照明光照度不高于30lx:白天车辆品牌标志识别准确率≥99%:晚上车辆品牌标志识别准确率≥99%。</w:t>
            </w:r>
          </w:p>
          <w:p>
            <w:pPr>
              <w:ind w:firstLine="422"/>
            </w:pPr>
            <w:r>
              <w:rPr>
                <w:b/>
                <w:sz w:val="21"/>
              </w:rPr>
              <w:t>7、信号灯检测器</w:t>
            </w:r>
          </w:p>
          <w:p>
            <w:pPr>
              <w:ind w:firstLine="420"/>
            </w:pPr>
            <w:r>
              <w:rPr>
                <w:sz w:val="21"/>
              </w:rPr>
              <w:t>1.状态检测:支持（相机及红/绿灯状态检测）</w:t>
            </w:r>
          </w:p>
          <w:p>
            <w:pPr>
              <w:ind w:firstLine="420"/>
            </w:pPr>
            <w:r>
              <w:rPr>
                <w:sz w:val="21"/>
              </w:rPr>
              <w:t>2.检测模式切换:支持（红/绿灯检测模式切换）</w:t>
            </w:r>
          </w:p>
          <w:p>
            <w:pPr>
              <w:ind w:firstLine="420"/>
            </w:pPr>
            <w:r>
              <w:rPr>
                <w:sz w:val="21"/>
              </w:rPr>
              <w:t>3.输入异常检测:支持（红/绿灯输入信号异常检测，判断时长1~300秒范围可设）</w:t>
            </w:r>
          </w:p>
          <w:p>
            <w:pPr>
              <w:ind w:firstLine="420"/>
            </w:pPr>
            <w:r>
              <w:rPr>
                <w:sz w:val="21"/>
              </w:rPr>
              <w:t>4.支持网络状态监测</w:t>
            </w:r>
          </w:p>
          <w:p>
            <w:pPr>
              <w:ind w:firstLine="420"/>
            </w:pPr>
            <w:r>
              <w:rPr>
                <w:sz w:val="21"/>
              </w:rPr>
              <w:t>5.校时功能:支持，NTP校时/同步PC</w:t>
            </w:r>
          </w:p>
          <w:p>
            <w:pPr>
              <w:ind w:firstLine="420"/>
            </w:pPr>
            <w:r>
              <w:rPr>
                <w:sz w:val="21"/>
              </w:rPr>
              <w:t>6.网络接口:1个RJ-45以太网口，支持100M网络数据传输</w:t>
            </w:r>
          </w:p>
          <w:p>
            <w:pPr>
              <w:ind w:firstLine="420"/>
            </w:pPr>
            <w:r>
              <w:rPr>
                <w:sz w:val="21"/>
              </w:rPr>
              <w:t>7.支持硬件复位</w:t>
            </w:r>
          </w:p>
          <w:p>
            <w:pPr>
              <w:ind w:firstLine="420"/>
            </w:pPr>
            <w:r>
              <w:rPr>
                <w:sz w:val="21"/>
              </w:rPr>
              <w:t>8.▲接口检查:RS485接口:1个；网络接口:1个,RJ45 100M网口；电源接口：DC12V，1A；AC220V输入接口:20个。</w:t>
            </w:r>
            <w:r>
              <w:rPr>
                <w:b/>
                <w:sz w:val="21"/>
              </w:rPr>
              <w:t>（注：提供第三方检测机构出具的检验报告复印件并加盖</w:t>
            </w:r>
            <w:r>
              <w:rPr>
                <w:b/>
                <w:sz w:val="21"/>
              </w:rPr>
              <w:t>供应商</w:t>
            </w:r>
            <w:r>
              <w:rPr>
                <w:b/>
                <w:sz w:val="21"/>
              </w:rPr>
              <w:t>公章）</w:t>
            </w:r>
          </w:p>
          <w:p>
            <w:pPr>
              <w:ind w:firstLine="420"/>
            </w:pPr>
            <w:r>
              <w:rPr>
                <w:sz w:val="21"/>
              </w:rPr>
              <w:t>9.▲红绿灯信号输入异常判断时长设置:支持通过配置工具设置红绿灯信号输入异常判断时长，设置范围[1,300]秒。</w:t>
            </w:r>
            <w:r>
              <w:rPr>
                <w:b/>
                <w:sz w:val="21"/>
              </w:rPr>
              <w:t>（注：提供第三方检测机构出具的检验报告复印件并加盖</w:t>
            </w:r>
            <w:r>
              <w:rPr>
                <w:b/>
                <w:sz w:val="21"/>
              </w:rPr>
              <w:t>供应商</w:t>
            </w:r>
            <w:r>
              <w:rPr>
                <w:b/>
                <w:sz w:val="21"/>
              </w:rPr>
              <w:t>公章）</w:t>
            </w:r>
          </w:p>
          <w:p>
            <w:pPr>
              <w:ind w:firstLine="420"/>
            </w:pPr>
            <w:r>
              <w:rPr>
                <w:sz w:val="21"/>
              </w:rPr>
              <w:t>10.▲检测参数配置:支持通过配置工具设置关联相机登陆IP、端口号、用户名和密码；最大支持关联20路相机，并可进行设备参数的配置；支持通过配置工具设置检测参数，配置关联通道信息，最大支持20路检测参数的配置。</w:t>
            </w:r>
            <w:r>
              <w:rPr>
                <w:b/>
                <w:sz w:val="21"/>
              </w:rPr>
              <w:t>（注：提供第三方检测机构出具的检验报告复印件并加盖</w:t>
            </w:r>
            <w:r>
              <w:rPr>
                <w:b/>
                <w:sz w:val="21"/>
              </w:rPr>
              <w:t>供应商</w:t>
            </w:r>
            <w:r>
              <w:rPr>
                <w:b/>
                <w:sz w:val="21"/>
              </w:rPr>
              <w:t>公章）</w:t>
            </w:r>
          </w:p>
          <w:p>
            <w:pPr>
              <w:ind w:firstLine="422"/>
            </w:pPr>
            <w:r>
              <w:rPr>
                <w:b/>
                <w:sz w:val="21"/>
              </w:rPr>
              <w:t>8、道路交通信号控制机</w:t>
            </w:r>
          </w:p>
          <w:p>
            <w:pPr>
              <w:ind w:firstLine="420"/>
            </w:pPr>
            <w:r>
              <w:rPr>
                <w:sz w:val="21"/>
              </w:rPr>
              <w:t>1.信号转换:满足GB-14886规定</w:t>
            </w:r>
          </w:p>
          <w:p>
            <w:pPr>
              <w:ind w:firstLine="420"/>
            </w:pPr>
            <w:r>
              <w:rPr>
                <w:sz w:val="21"/>
              </w:rPr>
              <w:t>2.控制路数:最大支持48路</w:t>
            </w:r>
          </w:p>
          <w:p>
            <w:pPr>
              <w:ind w:firstLine="420"/>
            </w:pPr>
            <w:r>
              <w:rPr>
                <w:sz w:val="21"/>
              </w:rPr>
              <w:t>3.相位控制数:支持16个主相位，16个跟随相位，并支持主相位重复运行，满足周期内交通流重复放行及参数独立设置</w:t>
            </w:r>
          </w:p>
          <w:p>
            <w:pPr>
              <w:ind w:firstLine="420"/>
            </w:pPr>
            <w:r>
              <w:rPr>
                <w:sz w:val="21"/>
              </w:rPr>
              <w:t>4.信号组输出数:支持16组独立信号输出</w:t>
            </w:r>
          </w:p>
          <w:p>
            <w:pPr>
              <w:ind w:firstLine="420"/>
            </w:pPr>
            <w:r>
              <w:rPr>
                <w:sz w:val="21"/>
              </w:rPr>
              <w:t>5.多时段定时:最大支持112个日计划方案设置；最大支持48个时段定时控制；最大支持20个周计划方案；最大支持16个日常调度和16个特殊调度</w:t>
            </w:r>
          </w:p>
          <w:p>
            <w:pPr>
              <w:ind w:firstLine="420"/>
            </w:pPr>
            <w:r>
              <w:rPr>
                <w:sz w:val="21"/>
              </w:rPr>
              <w:t>6.行人过街:支持路段行人过街协调控制</w:t>
            </w:r>
          </w:p>
          <w:p>
            <w:pPr>
              <w:ind w:firstLine="420"/>
            </w:pPr>
            <w:r>
              <w:rPr>
                <w:sz w:val="21"/>
              </w:rPr>
              <w:t>7.感应控制:最大支持16路环形线圈检测器输入；最大支持64路视频检测器输入；支持单车道双检测器配置</w:t>
            </w:r>
          </w:p>
          <w:p>
            <w:pPr>
              <w:ind w:firstLine="420"/>
            </w:pPr>
            <w:r>
              <w:rPr>
                <w:sz w:val="21"/>
              </w:rPr>
              <w:t>8.手动控制:支持手动控制、侧门手控、无线遥控器或上位机远程控制，满足现场执勤使用</w:t>
            </w:r>
          </w:p>
          <w:p>
            <w:pPr>
              <w:ind w:firstLine="420"/>
            </w:pPr>
            <w:r>
              <w:rPr>
                <w:sz w:val="21"/>
              </w:rPr>
              <w:t>9.无电缆协调控制:支持，通过GPS校时设置相位差实现协调控制</w:t>
            </w:r>
          </w:p>
          <w:p>
            <w:pPr>
              <w:ind w:firstLine="420"/>
            </w:pPr>
            <w:r>
              <w:rPr>
                <w:sz w:val="21"/>
              </w:rPr>
              <w:t>10.短连接路口:支持短连接路口配置，实现双路口独立控制</w:t>
            </w:r>
          </w:p>
          <w:p>
            <w:pPr>
              <w:ind w:firstLine="420"/>
            </w:pPr>
            <w:r>
              <w:rPr>
                <w:sz w:val="21"/>
              </w:rPr>
              <w:t>11.临时方案:支持平台临时预设方案配置，实现下发及清空</w:t>
            </w:r>
          </w:p>
          <w:p>
            <w:pPr>
              <w:ind w:firstLine="420"/>
            </w:pPr>
            <w:r>
              <w:rPr>
                <w:sz w:val="21"/>
              </w:rPr>
              <w:t>12.默认灯色可配:支持默认灯色设置（全红、黄闪、关灯、红闪），方案中相位未启用及未配置通道均运行默认灯色</w:t>
            </w:r>
          </w:p>
          <w:p>
            <w:pPr>
              <w:ind w:firstLine="420"/>
            </w:pPr>
            <w:r>
              <w:rPr>
                <w:sz w:val="21"/>
              </w:rPr>
              <w:t>13.特殊状态:支持方案放行灯色特殊控制，如时段式禁行功能（特殊状态：全红、黄闪、关灯、红闪）</w:t>
            </w:r>
          </w:p>
          <w:p>
            <w:pPr>
              <w:ind w:firstLine="420"/>
            </w:pPr>
            <w:r>
              <w:rPr>
                <w:sz w:val="21"/>
              </w:rPr>
              <w:t>14.倒计时功能:支持学习式倒计时、脉冲式倒计时、485通讯式倒计时设置，以及通讯式倒计时国标和波特率设置</w:t>
            </w:r>
          </w:p>
          <w:p>
            <w:pPr>
              <w:ind w:firstLine="420"/>
            </w:pPr>
            <w:r>
              <w:rPr>
                <w:sz w:val="21"/>
              </w:rPr>
              <w:t>15.校时功能:NTP校时；GPS校时；上位机联网校时；手动校时</w:t>
            </w:r>
          </w:p>
          <w:p>
            <w:pPr>
              <w:ind w:firstLine="420"/>
            </w:pPr>
            <w:r>
              <w:rPr>
                <w:sz w:val="21"/>
              </w:rPr>
              <w:t>16.故障监测:绿冲突监测降级机制；灯具监测故障降级机制；故障软件黄闪控制；独立硬件黄闪控制；故障信息上载查询</w:t>
            </w:r>
          </w:p>
          <w:p>
            <w:pPr>
              <w:ind w:firstLine="420"/>
            </w:pPr>
            <w:r>
              <w:rPr>
                <w:sz w:val="21"/>
              </w:rPr>
              <w:t>17.联网控制:支持与上位机通讯交互，支持临时方案及特勤任务等</w:t>
            </w:r>
          </w:p>
          <w:p>
            <w:pPr>
              <w:ind w:firstLine="420"/>
            </w:pPr>
            <w:r>
              <w:rPr>
                <w:sz w:val="21"/>
              </w:rPr>
              <w:t>18.防护功能:市电防雷；网络防雷；电磁抗扰（在静电放电、电快速瞬变脉冲群、浪涌、电压短时中断等电磁骚扰环境下不出现电气故障）；防水（通过了雨淋试验，试验中和试验后工作均正常，信号控制器机柜内部无渗水或积水现象）；防尘（在承受粉尘试验中及试验后，工作均正常，信号控制器机柜内部无大量积尘）；防锈蚀（信号控制器在承受盐雾试验后，工作正常，信号控制器机柜、内部机架等金属部件没有严重锈蚀情况）；其他（通过振动试验、碰撞试验机钢球冲击试验测试标准）</w:t>
            </w:r>
          </w:p>
          <w:p>
            <w:pPr>
              <w:ind w:firstLine="420"/>
            </w:pPr>
            <w:r>
              <w:rPr>
                <w:sz w:val="21"/>
              </w:rPr>
              <w:t>19.▲可变车道锁定功能检查：支持客户端锁定可变车道的某个方向。</w:t>
            </w:r>
            <w:r>
              <w:rPr>
                <w:b/>
                <w:sz w:val="21"/>
              </w:rPr>
              <w:t>（注：提供第三方检测机构出具的检验报告复印件并加盖</w:t>
            </w:r>
            <w:r>
              <w:rPr>
                <w:b/>
                <w:sz w:val="21"/>
              </w:rPr>
              <w:t>供应商</w:t>
            </w:r>
            <w:r>
              <w:rPr>
                <w:b/>
                <w:sz w:val="21"/>
              </w:rPr>
              <w:t>公章）</w:t>
            </w:r>
          </w:p>
          <w:p>
            <w:pPr>
              <w:ind w:firstLine="420"/>
            </w:pPr>
            <w:r>
              <w:rPr>
                <w:sz w:val="21"/>
              </w:rPr>
              <w:t>20.▲遥控器支持通道/阶段锁定功能检查：支持锁定某个信号灯，也支持锁定某个方向对应的信号灯。</w:t>
            </w:r>
            <w:r>
              <w:rPr>
                <w:b/>
                <w:sz w:val="21"/>
              </w:rPr>
              <w:t>（注：提供第三方检测机构出具的检验报告复印件并加盖</w:t>
            </w:r>
            <w:r>
              <w:rPr>
                <w:b/>
                <w:sz w:val="21"/>
              </w:rPr>
              <w:t>供应商</w:t>
            </w:r>
            <w:r>
              <w:rPr>
                <w:b/>
                <w:sz w:val="21"/>
              </w:rPr>
              <w:t>公章）</w:t>
            </w:r>
          </w:p>
          <w:p>
            <w:pPr>
              <w:ind w:firstLine="420"/>
            </w:pPr>
            <w:r>
              <w:rPr>
                <w:sz w:val="21"/>
              </w:rPr>
              <w:t>21.▲感应模式控制功能检查：通过过车检测和区域交通量两个指标自适应调整绿灯时间。</w:t>
            </w:r>
            <w:r>
              <w:rPr>
                <w:b/>
                <w:sz w:val="21"/>
              </w:rPr>
              <w:t>（注：提供第三方检测机构出具的检验报告复印件并加盖</w:t>
            </w:r>
            <w:r>
              <w:rPr>
                <w:b/>
                <w:sz w:val="21"/>
              </w:rPr>
              <w:t>供应商</w:t>
            </w:r>
            <w:r>
              <w:rPr>
                <w:b/>
                <w:sz w:val="21"/>
              </w:rPr>
              <w:t>公章）</w:t>
            </w:r>
          </w:p>
          <w:p>
            <w:pPr>
              <w:ind w:firstLine="420"/>
            </w:pPr>
            <w:r>
              <w:rPr>
                <w:sz w:val="21"/>
              </w:rPr>
              <w:t>22.▲短连接路口独立控制功能检查：支持信号机支持同时控制两个交叉口，且两个交叉口的周期方案独立运行。</w:t>
            </w:r>
            <w:r>
              <w:rPr>
                <w:b/>
                <w:sz w:val="21"/>
              </w:rPr>
              <w:t>（注：提供第三方检测机构出具的检验报告复印件并加盖</w:t>
            </w:r>
            <w:r>
              <w:rPr>
                <w:b/>
                <w:sz w:val="21"/>
              </w:rPr>
              <w:t>供应商</w:t>
            </w:r>
            <w:r>
              <w:rPr>
                <w:b/>
                <w:sz w:val="21"/>
              </w:rPr>
              <w:t>公章）</w:t>
            </w:r>
          </w:p>
          <w:p>
            <w:pPr>
              <w:ind w:firstLine="420"/>
            </w:pPr>
            <w:r>
              <w:rPr>
                <w:sz w:val="21"/>
              </w:rPr>
              <w:t>23.安装方式:落地式机柜安装。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东莞市公安局交通警察支队横沥大队</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市横沥镇供电公司环岛路口新建交通信号灯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采购包1（东莞市横沥镇供电公司环岛路口新建交通信号灯项目）：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工程由小微企业承建</w:t>
            </w:r>
          </w:p>
        </w:tc>
        <w:tc>
          <w:tcPr>
            <w:tcW w:type="dxa" w:w="1246"/>
          </w:tcPr>
          <w:p>
            <w:r>
              <w:rPr/>
              <w:t>5%</w:t>
            </w:r>
          </w:p>
        </w:tc>
        <w:tc>
          <w:tcPr>
            <w:tcW w:type="dxa" w:w="2160"/>
          </w:tcPr>
          <w:p>
            <w:pPr>
              <w:jc w:val="left"/>
            </w:pPr>
            <w:r>
              <w:rPr/>
              <w:t>工程由小微企业承建，即工程施工单位为小微企业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采购包1（东莞市横沥镇供电公司环岛路口新建交通信号灯项目）：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供应商具有省级或以上公安部门颁发的《安全技术防范系统设计、施工、维修资格证》叁级或以上资质（非广东省企业须提供所在地省（自治区、直辖市）公安厅（局）发放的有效的叁级或以上安全技术防范系统设计、施工、维修资格证书，或者是省级或以上安防行业协会颁发的有效的叁级或以上安防工程企业设计施工维护能力证书及广东省公安部门颁发的同等级备案证明）。</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采购包1（东莞市横沥镇供电公司环岛路口新建交通信号灯项目）：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采购包1东莞市横沥镇供电公司环岛路口新建交通信号灯项目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产品技术参数响应情况 (15.0分)</w:t>
            </w:r>
          </w:p>
        </w:tc>
        <w:tc>
          <w:tcPr>
            <w:tcW w:type="dxa" w:w="5076"/>
          </w:tcPr>
          <w:p>
            <w:pPr>
              <w:jc w:val="left"/>
            </w:pPr>
            <w:r>
              <w:rPr/>
              <w:t>对用户需求书中带“▲”技术要求条款的技术指标进行响应，若全部响应为满足或优于的得15分，不满足或者不响应的每一个扣1分，扣完为止，本项最低得0分。 ①对用户需求中的带“▲”技术指标条款，用户需求书要求提供证明资料的，则投标文件中须提供对应产品参数的证明资料并加盖供应商公章； ②对用户需求书中带“▲”技术指标条款，用户需求书未要求提供证明资料的，则投标文件中须提供所投产品彩页原件或技术白皮书或技术参数说明等详细技术资料并加盖供应商公章。 （供应商必须按所投产品实际参数进行响应，否则视为提供虚假材料谋取中标资格。）</w:t>
            </w:r>
          </w:p>
        </w:tc>
      </w:tr>
      <w:tr>
        <w:tc>
          <w:tcPr>
            <w:tcW w:type="dxa" w:w="922"/>
            <w:gridSpan w:val="2"/>
            <w:vMerge/>
          </w:tcPr>
          <w:p/>
        </w:tc>
        <w:tc>
          <w:tcPr>
            <w:tcW w:type="dxa" w:w="2307"/>
          </w:tcPr>
          <w:p>
            <w:pPr>
              <w:jc w:val="left"/>
            </w:pPr>
            <w:r>
              <w:rPr/>
              <w:t>技术服务团队1 (10.0分)</w:t>
            </w:r>
          </w:p>
        </w:tc>
        <w:tc>
          <w:tcPr>
            <w:tcW w:type="dxa" w:w="5076"/>
          </w:tcPr>
          <w:p>
            <w:pPr>
              <w:jc w:val="left"/>
            </w:pPr>
            <w:r>
              <w:rPr/>
              <w:t>供应商（或其分支机构）拟投入的本项目的项目经理（仅一人）进行评审：  1、具有由人力资源和社会保障部门（含原人事部门）或工信部门颁发的系统分析师证书；  2、具有由人力资源和社会保障部门（含原人事部门）或工信部门颁发的信息系统项目管理师证书；  3、具有由人力资源和社会保障部门（含原人事部门）或工信部门颁发的系统架构设计师证书；  4、具有由人力资源和社会保障部门（含原人事部门）或工信部门颁发的数据库系统工程师证书；  5、具有由人力资源和社会保障部门（含原人事部门）或工信部门颁发的网络工程师证书；  以上证书每提供一个得2分，最高得10分。  注：须提供有效人员证书复印件以及距开标时间前六个月（不含开标当月）内任意一个月由社会保障部门出具的在投标单位（或其分支机构）缴纳社会保险的有效凭证的复印件并加盖供应商公章。</w:t>
            </w:r>
          </w:p>
        </w:tc>
      </w:tr>
      <w:tr>
        <w:tc>
          <w:tcPr>
            <w:tcW w:type="dxa" w:w="922"/>
            <w:gridSpan w:val="2"/>
            <w:vMerge/>
          </w:tcPr>
          <w:p/>
        </w:tc>
        <w:tc>
          <w:tcPr>
            <w:tcW w:type="dxa" w:w="2307"/>
          </w:tcPr>
          <w:p>
            <w:pPr>
              <w:jc w:val="left"/>
            </w:pPr>
            <w:r>
              <w:rPr/>
              <w:t>技术服务团队2 (5.0分)</w:t>
            </w:r>
          </w:p>
        </w:tc>
        <w:tc>
          <w:tcPr>
            <w:tcW w:type="dxa" w:w="5076"/>
          </w:tcPr>
          <w:p>
            <w:pPr>
              <w:jc w:val="left"/>
            </w:pPr>
            <w:r>
              <w:rPr/>
              <w:t>供应商（或其分支机构）拟投入的本项目的技术负责人（仅一人）进行评审： 1、具有由人力资源和社会保障部门（含原人事部门）或工业和信息化部门颁发的通信专业技术中级（或以上）职称证书的；  2、具有由人力资源和社会保障部门（含原人事部门）颁发的信息系统项目管理师证书；  3、具有由中国网络安全审查技术与认证中心颁发的信息安全保障人员认证证书；  4、具有由中国信息安全测评中心颁发的注册信息安全工程师证书。 5、具有工业和信息化部教育与考试中心颁发的高级软件设计师。  以上证书每提供一个得1分，本项最高得5分。  注：须提供有效人员证书复印件以及距开标时间前六个月（不含开标当月）内任意一个月由社会保障部门出具的在投标单位（或其分支机构）缴纳社会保险的有效凭证的复印件并加盖供应商公章。</w:t>
            </w:r>
          </w:p>
        </w:tc>
      </w:tr>
      <w:tr>
        <w:tc>
          <w:tcPr>
            <w:tcW w:type="dxa" w:w="922"/>
            <w:gridSpan w:val="2"/>
            <w:vMerge/>
          </w:tcPr>
          <w:p/>
        </w:tc>
        <w:tc>
          <w:tcPr>
            <w:tcW w:type="dxa" w:w="2307"/>
          </w:tcPr>
          <w:p>
            <w:pPr>
              <w:jc w:val="left"/>
            </w:pPr>
            <w:r>
              <w:rPr/>
              <w:t>整体服务方案 (10.0分)</w:t>
            </w:r>
            <w:r>
              <w:rPr/>
              <w:t>，（等次分值选择：</w:t>
            </w:r>
            <w:r>
              <w:rPr/>
              <w:t>0.0;</w:t>
            </w:r>
            <w:r>
              <w:rPr/>
              <w:t>1.0;</w:t>
            </w:r>
            <w:r>
              <w:rPr/>
              <w:t>3.0;</w:t>
            </w:r>
            <w:r>
              <w:rPr/>
              <w:t>6.0;</w:t>
            </w:r>
            <w:r>
              <w:rPr/>
              <w:t>10.0;</w:t>
            </w:r>
            <w:r>
              <w:rPr/>
              <w:t>）</w:t>
            </w:r>
          </w:p>
        </w:tc>
        <w:tc>
          <w:tcPr>
            <w:tcW w:type="dxa" w:w="5076"/>
          </w:tcPr>
          <w:p>
            <w:pPr>
              <w:jc w:val="left"/>
            </w:pPr>
            <w:r>
              <w:rPr/>
              <w:t>根据供应商所提供整体服务方案的详细性、合理性、针对性等进行评审：  服务方案详细完整合理，方案针对性高，切合本项目需求，得10分； 服务方案较详细，方案针对性和合理性较高，较为满足本项目需求，得6分； 服务方案一般，方案针对性和合理性一般，得3分；  服务方案简单，方案针对性和合理性差，得1分；  没有提供服务方案得0分。</w:t>
            </w:r>
          </w:p>
        </w:tc>
      </w:tr>
      <w:tr>
        <w:tc>
          <w:tcPr>
            <w:tcW w:type="dxa" w:w="922"/>
            <w:gridSpan w:val="2"/>
            <w:vMerge/>
          </w:tcPr>
          <w:p/>
        </w:tc>
        <w:tc>
          <w:tcPr>
            <w:tcW w:type="dxa" w:w="2307"/>
          </w:tcPr>
          <w:p>
            <w:pPr>
              <w:jc w:val="left"/>
            </w:pPr>
            <w:r>
              <w:rPr/>
              <w:t>实施保障方案 (10.0分)</w:t>
            </w:r>
            <w:r>
              <w:rPr/>
              <w:t>，（等次分值选择：</w:t>
            </w:r>
            <w:r>
              <w:rPr/>
              <w:t>0.0;</w:t>
            </w:r>
            <w:r>
              <w:rPr/>
              <w:t>1.0;</w:t>
            </w:r>
            <w:r>
              <w:rPr/>
              <w:t>3.0;</w:t>
            </w:r>
            <w:r>
              <w:rPr/>
              <w:t>6.0;</w:t>
            </w:r>
            <w:r>
              <w:rPr/>
              <w:t>10.0;</w:t>
            </w:r>
            <w:r>
              <w:rPr/>
              <w:t>）</w:t>
            </w:r>
          </w:p>
        </w:tc>
        <w:tc>
          <w:tcPr>
            <w:tcW w:type="dxa" w:w="5076"/>
          </w:tcPr>
          <w:p>
            <w:pPr>
              <w:jc w:val="left"/>
            </w:pPr>
            <w:r>
              <w:rPr/>
              <w:t>根据供应商提供的实施保障方案综合情况进行评审：   实施措施方案详细完整，人员配备完善，能保障提供优质的售后服务工作，有应急响应方案且方案合理，有详细技术培训方案，安排非常合理、周全，得10分； 实施措施方案较完整，人员配备较合理，基本保障售后服务工作，有应急响应方案且方案较合理，有详细技术培训方案，安排较合理、较周全，得6分；  实施措施方案基本完整，人员配备基本合理，基本保障售后服务工作，有应急响应方案且方案基本合理，有详细技术培训方案，安排基本合理、基本周全，得3分；  实施措施方案不完整，人员配备不合理，不能保障售后服务工作，有应急响应方案但不合理，有技术培训方案，但培训安排不详细，得1分； 没有提供实施保障措施方案得0分。</w:t>
            </w:r>
          </w:p>
        </w:tc>
      </w:tr>
      <w:tr>
        <w:tc>
          <w:tcPr>
            <w:tcW w:type="dxa" w:w="922"/>
            <w:gridSpan w:val="2"/>
            <w:vMerge w:val="restart"/>
          </w:tcPr>
          <w:p>
            <w:pPr>
              <w:jc w:val="center"/>
            </w:pPr>
            <w:r>
              <w:rPr/>
              <w:t>商务部分</w:t>
            </w:r>
          </w:p>
        </w:tc>
        <w:tc>
          <w:tcPr>
            <w:tcW w:type="dxa" w:w="2307"/>
          </w:tcPr>
          <w:p>
            <w:pPr>
              <w:jc w:val="left"/>
            </w:pPr>
            <w:r>
              <w:rPr/>
              <w:t>企业认证 (15.0分)</w:t>
            </w:r>
          </w:p>
        </w:tc>
        <w:tc>
          <w:tcPr>
            <w:tcW w:type="dxa" w:w="5076"/>
          </w:tcPr>
          <w:p>
            <w:pPr>
              <w:jc w:val="left"/>
            </w:pPr>
            <w:r>
              <w:rPr/>
              <w:t>供应商具有由国家认证认可监督管理部门批准设立的认证机构颁发并在有效期内的以下证书进行评审： 1、信息技术服务管理体系认证证书； 2、业务连续性管理体系认证证书； 3、信息安全控制管理体系认证证书； 4、软件过程能力及成熟度评估认证证书； 5、云安全管理体系认证证书。 以上证书每具有一个得3分，本项最高得15分。 注：须提供有效期内证书复印件并加盖供应商公章，否则不得分。</w:t>
            </w:r>
          </w:p>
        </w:tc>
      </w:tr>
      <w:tr>
        <w:tc>
          <w:tcPr>
            <w:tcW w:type="dxa" w:w="922"/>
            <w:gridSpan w:val="2"/>
            <w:vMerge/>
          </w:tcPr>
          <w:p/>
        </w:tc>
        <w:tc>
          <w:tcPr>
            <w:tcW w:type="dxa" w:w="2307"/>
          </w:tcPr>
          <w:p>
            <w:pPr>
              <w:jc w:val="left"/>
            </w:pPr>
            <w:r>
              <w:rPr/>
              <w:t>项目业绩 (5.0分)</w:t>
            </w:r>
          </w:p>
        </w:tc>
        <w:tc>
          <w:tcPr>
            <w:tcW w:type="dxa" w:w="5076"/>
          </w:tcPr>
          <w:p>
            <w:pPr>
              <w:jc w:val="left"/>
            </w:pPr>
            <w:r>
              <w:rPr/>
              <w:t>供应商自2019年以来承接的交通信号灯类或电子警察类或视频监控类项目业绩，每提供一个业绩得1分，本项最高得5分。  注：须提供合同关键页复印件，加盖供应商公章，否则不得分。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441900014-2022-00707</w:t>
      </w:r>
    </w:p>
    <w:p>
      <w:pPr>
        <w:jc w:val="center"/>
      </w:pPr>
      <w:r>
        <w:rPr>
          <w:b/>
          <w:sz w:val="24"/>
        </w:rPr>
        <w:t>采购项目编号：</w:t>
      </w:r>
      <w:r>
        <w:rPr>
          <w:b/>
          <w:sz w:val="24"/>
        </w:rPr>
        <w:t>441900014-2022-00707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东莞市横沥镇供电公司环岛路口新建交通信号灯项目</w:t>
      </w:r>
      <w:r>
        <w:rPr/>
        <w:t>项目的竞争性磋商[采购项目编号为：</w:t>
      </w:r>
      <w:r>
        <w:rPr>
          <w:u w:val="single"/>
        </w:rPr>
        <w:t>441900014-2022-00707</w:t>
      </w:r>
      <w:r>
        <w:rPr/>
        <w:t>]，我方愿参与响应。</w:t>
      </w:r>
    </w:p>
    <w:p>
      <w:pPr>
        <w:ind w:firstLine="480"/>
      </w:pPr>
      <w:r>
        <w:rPr/>
        <w:t>我方确认收到贵方提供的</w:t>
      </w:r>
      <w:r>
        <w:rPr>
          <w:u w:val="single"/>
        </w:rPr>
        <w:t>东莞市横沥镇供电公司环岛路口新建交通信号灯项目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东莞市横沥镇供电公司环岛路口新建交通信号灯项目</w:t>
      </w:r>
      <w:r>
        <w:rPr/>
        <w:t>项目采购[采购项目编号为</w:t>
      </w:r>
      <w:r>
        <w:rPr/>
        <w:t>441900014-2022-00707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东莞市公安局交通警察支队横沥大队</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东莞市横沥镇供电公司环岛路口新建交通信号灯项目</w:t>
      </w:r>
      <w:r>
        <w:rPr/>
        <w:t>（采购项目编号：</w:t>
      </w:r>
      <w:r>
        <w:rPr/>
        <w:t>441900014-2022-00707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东莞市横沥镇供电公司环岛路口新建交通信号灯项目</w:t>
      </w:r>
      <w:r>
        <w:rPr/>
        <w:t>项目（采购项目编号：</w:t>
      </w:r>
      <w:r>
        <w:rPr/>
        <w:t>441900014-2022-00707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