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441900029-2022-00602</w:t>
      </w:r>
    </w:p>
    <w:p>
      <w:pPr>
        <w:jc w:val="center"/>
      </w:pPr>
      <w:r>
        <w:rPr>
          <w:b/>
          <w:sz w:val="24"/>
        </w:rPr>
        <w:t>采购项目编号：</w:t>
      </w:r>
      <w:r>
        <w:rPr>
          <w:b/>
          <w:sz w:val="24"/>
        </w:rPr>
        <w:t>441900029-2022-00602</w:t>
      </w:r>
    </w:p>
    <w:p>
      <w:pPr>
        <w:jc w:val="center"/>
      </w:pPr>
      <w:r>
        <w:rPr>
          <w:b/>
          <w:sz w:val="24"/>
        </w:rPr>
        <w:t>项目名称：</w:t>
      </w:r>
      <w:r>
        <w:rPr>
          <w:b/>
          <w:sz w:val="24"/>
        </w:rPr>
        <w:t>厚街镇龙阁山公园及沙溪湖公园仿木栏杆更换项目</w:t>
      </w:r>
    </w:p>
    <w:p>
      <w:pPr>
        <w:jc w:val="center"/>
      </w:pPr>
      <w:r>
        <w:rPr>
          <w:b/>
          <w:sz w:val="24"/>
        </w:rPr>
        <w:t>采购人：</w:t>
      </w:r>
      <w:r>
        <w:rPr>
          <w:b/>
          <w:sz w:val="24"/>
        </w:rPr>
        <w:t>东莞市厚街镇公用事业服务中心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东莞市厚街镇公用事业服务中心</w:t>
      </w:r>
      <w:r>
        <w:rPr/>
        <w:t>的委托，采用</w:t>
      </w:r>
      <w:r>
        <w:rPr/>
        <w:t>竞争性磋商</w:t>
      </w:r>
      <w:r>
        <w:rPr/>
        <w:t>方式组织采购</w:t>
      </w:r>
      <w:r>
        <w:rPr/>
        <w:t>厚街镇龙阁山公园及沙溪湖公园仿木栏杆更换项目</w:t>
      </w:r>
      <w:r>
        <w:rPr/>
        <w:t>。欢迎符合资格条件的供应商参加。</w:t>
      </w:r>
    </w:p>
    <w:p>
      <w:r>
        <w:rPr>
          <w:b/>
          <w:sz w:val="28"/>
        </w:rPr>
        <w:t>一.项目概述</w:t>
      </w:r>
    </w:p>
    <w:p>
      <w:r>
        <w:rPr>
          <w:b/>
          <w:sz w:val="24"/>
        </w:rPr>
        <w:t>1.名称与编号</w:t>
      </w:r>
    </w:p>
    <w:p>
      <w:pPr>
        <w:ind w:firstLine="480"/>
      </w:pPr>
      <w:r>
        <w:rPr/>
        <w:t>采购项目名称：</w:t>
      </w:r>
      <w:r>
        <w:rPr/>
        <w:t>厚街镇龙阁山公园及沙溪湖公园仿木栏杆更换项目</w:t>
      </w:r>
    </w:p>
    <w:p>
      <w:pPr>
        <w:ind w:firstLine="480"/>
      </w:pPr>
      <w:r>
        <w:rPr/>
        <w:t>采购计划编号：</w:t>
      </w:r>
      <w:r>
        <w:rPr/>
        <w:t>441900029-2022-00602</w:t>
      </w:r>
    </w:p>
    <w:p>
      <w:pPr>
        <w:ind w:firstLine="480"/>
      </w:pPr>
      <w:r>
        <w:rPr/>
        <w:t>采购项目编号：</w:t>
      </w:r>
      <w:r>
        <w:rPr/>
        <w:t>441900029-2022-00602</w:t>
      </w:r>
    </w:p>
    <w:p>
      <w:pPr>
        <w:ind w:firstLine="480"/>
      </w:pPr>
      <w:r>
        <w:rPr/>
        <w:t>采购方式：</w:t>
      </w:r>
      <w:r>
        <w:rPr/>
        <w:t>竞争性磋商</w:t>
      </w:r>
    </w:p>
    <w:p>
      <w:pPr>
        <w:ind w:firstLine="480"/>
      </w:pPr>
      <w:r>
        <w:rPr/>
        <w:t>预算金额：</w:t>
      </w:r>
      <w:r>
        <w:rPr/>
        <w:t>1,294,471.96</w:t>
      </w:r>
      <w:r>
        <w:rPr/>
        <w:t>元</w:t>
      </w:r>
    </w:p>
    <w:p>
      <w:r>
        <w:rPr>
          <w:b/>
          <w:sz w:val="24"/>
        </w:rPr>
        <w:t>2.项目内容及需求情况（采购项目技术规格、参数及要求）</w:t>
      </w:r>
    </w:p>
    <w:p>
      <w:pPr>
        <w:ind w:firstLine="480"/>
      </w:pPr>
    </w:p>
    <w:p/>
    <w:p>
      <w:r>
        <w:rPr/>
        <w:t>采购包1(厚街镇龙阁山公园及沙溪湖公园仿木栏杆更换项目):</w:t>
      </w:r>
    </w:p>
    <w:p>
      <w:r>
        <w:rPr/>
        <w:t>采购包预算金额：1,294,471.96元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厚街镇龙阁山公园及沙溪湖公园仿木栏杆更换项目</w:t>
            </w:r>
          </w:p>
        </w:tc>
        <w:tc>
          <w:tcPr>
            <w:tcW w:type="dxa" w:w="977"/>
          </w:tcPr>
          <w:p>
            <w:r>
              <w:rPr/>
              <w:t>1.0000(项)</w:t>
            </w:r>
          </w:p>
        </w:tc>
        <w:tc>
          <w:tcPr>
            <w:tcW w:type="dxa" w:w="977"/>
          </w:tcPr>
          <w:p>
            <w:r>
              <w:rPr/>
              <w:t>详见第二章</w:t>
            </w:r>
          </w:p>
        </w:tc>
        <w:tc>
          <w:tcPr>
            <w:tcW w:type="dxa" w:w="977"/>
          </w:tcPr>
          <w:p>
            <w:r>
              <w:rPr/>
              <w:t>1,294,471.96</w:t>
            </w:r>
          </w:p>
        </w:tc>
        <w:tc>
          <w:tcPr>
            <w:tcW w:type="dxa" w:w="977"/>
          </w:tcPr>
          <w:p>
            <w:r>
              <w:rPr/>
              <w:t>否</w:t>
            </w:r>
          </w:p>
        </w:tc>
      </w:tr>
    </w:tbl>
    <w:p/>
    <w:p>
      <w:r>
        <w:rPr/>
        <w:t>本采购包不接受联合体响应</w:t>
      </w:r>
    </w:p>
    <w:p/>
    <w:p>
      <w:r>
        <w:rPr/>
        <w:t>合同履行期限：自合同签订之日起30天内完工。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采购包1（厚街镇龙阁山公园及沙溪湖公园仿木栏杆更换项目）：</w:t>
      </w:r>
      <w:r>
        <w:rPr/>
        <w:t>采购包整体专门面向中小企业。投标人须符合本项目采购标的对应行业（本项目行业为：建筑业）的政策划分标准。监狱企业、残疾人福利单位视同小型、微型企业。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采购包1（厚街镇龙阁山公园及沙溪湖公园仿木栏杆更换项目）：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东莞市厚街镇公用事业服务中心</w:t>
      </w:r>
    </w:p>
    <w:p>
      <w:pPr>
        <w:ind w:firstLine="480"/>
      </w:pPr>
      <w:r>
        <w:rPr/>
        <w:t>地址：</w:t>
      </w:r>
      <w:r>
        <w:rPr/>
        <w:t>广东省东莞市厚街镇政务中心大楼</w:t>
      </w:r>
    </w:p>
    <w:p>
      <w:pPr>
        <w:ind w:firstLine="480"/>
      </w:pPr>
      <w:r>
        <w:rPr/>
        <w:t>联系方式：</w:t>
      </w:r>
      <w:r>
        <w:rPr/>
        <w:t>0769-85587567</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对龙阁山公园</w:t>
      </w:r>
      <w:r>
        <w:rPr>
          <w:sz w:val="21"/>
        </w:rPr>
        <w:t>和沙溪湖公园</w:t>
      </w:r>
      <w:r>
        <w:rPr>
          <w:sz w:val="21"/>
        </w:rPr>
        <w:t>栏杆</w:t>
      </w:r>
      <w:r>
        <w:rPr>
          <w:sz w:val="21"/>
        </w:rPr>
        <w:t>进行拆除并整体更换新</w:t>
      </w:r>
      <w:r>
        <w:rPr>
          <w:sz w:val="21"/>
        </w:rPr>
        <w:t>栏杆</w:t>
      </w:r>
      <w:r>
        <w:rPr>
          <w:sz w:val="21"/>
        </w:rPr>
        <w:t>（含安装）。</w:t>
      </w:r>
    </w:p>
    <w:p/>
    <w:p>
      <w:pPr>
        <w:ind w:firstLine="480"/>
      </w:pPr>
    </w:p>
    <w:p/>
    <w:p>
      <w:r>
        <w:rPr/>
        <w:t>采购包1（厚街镇龙阁山公园及沙溪湖公园仿木栏杆更换项目）：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自合同签订之日起30天内完工。</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1期：支付比例100%，①更换项目完成100%时，采购人支付合同总价80%的项目进度款； ②项目验收合格，完成结算后采购人支付至合同总价的95%； ③质保期满五年，采购人办理完相关请款程序后无息支付余下合同总价的5%款项。</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收取比例：5%,说明：成交人应在领取中标通知书之后签订合同之前递交履约保证金，履约保证金可采用保证金（银行转账、电汇）方式，或采用履约保函方式。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报价要求:响应报价采取打包报价的方式，响应报价包括材料、工具、人工、管理费、利润、税金、风险、招标代理费用等一切因素所有应该和可能发生的费用因素。</w:t>
            </w:r>
          </w:p>
          <w:p/>
          <w:p>
            <w:r>
              <w:rPr/>
              <w:t>其他要求:（1）质保期：五年 （2）供应商应充分结合本招标文件上下文了解项目招标需求、采购文件未尽事宜，将在合同签订或项目执行过程中双方协商确定，供应商须无条件满足采购单位的合理要求。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其他建筑工程</w:t>
            </w:r>
          </w:p>
        </w:tc>
        <w:tc>
          <w:tcPr>
            <w:tcW w:type="dxa" w:w="1923"/>
          </w:tcPr>
          <w:p>
            <w:r>
              <w:rPr/>
              <w:t>厚街镇龙阁山公园及沙溪湖公园仿木栏杆更换项目</w:t>
            </w:r>
          </w:p>
        </w:tc>
        <w:tc>
          <w:tcPr>
            <w:tcW w:type="dxa" w:w="385"/>
          </w:tcPr>
          <w:p>
            <w:r>
              <w:rPr/>
              <w:t>项</w:t>
            </w:r>
          </w:p>
        </w:tc>
        <w:tc>
          <w:tcPr>
            <w:tcW w:type="dxa" w:w="769"/>
          </w:tcPr>
          <w:p>
            <w:pPr>
              <w:jc w:val="right"/>
            </w:pPr>
            <w:r>
              <w:rPr/>
              <w:t>1.0000</w:t>
            </w:r>
          </w:p>
        </w:tc>
        <w:tc>
          <w:tcPr>
            <w:tcW w:type="dxa" w:w="769"/>
          </w:tcPr>
          <w:p>
            <w:pPr>
              <w:jc w:val="right"/>
            </w:pPr>
            <w:r>
              <w:rPr/>
              <w:t>1,294,471.96</w:t>
            </w:r>
          </w:p>
        </w:tc>
        <w:tc>
          <w:tcPr>
            <w:tcW w:type="dxa" w:w="769"/>
          </w:tcPr>
          <w:p>
            <w:pPr>
              <w:jc w:val="right"/>
            </w:pPr>
            <w:r>
              <w:rPr/>
              <w:t>1,294,471.96</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厚街镇龙阁山公园及沙溪湖公园仿木栏杆更换项目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 xml:space="preserve">   一、项目概况</w:t>
            </w:r>
          </w:p>
          <w:p>
            <w:pPr>
              <w:ind w:firstLine="420"/>
            </w:pPr>
            <w:r>
              <w:rPr>
                <w:sz w:val="21"/>
              </w:rPr>
              <w:t>对龙阁山公园</w:t>
            </w:r>
            <w:r>
              <w:rPr>
                <w:sz w:val="21"/>
              </w:rPr>
              <w:t>和沙溪湖公园</w:t>
            </w:r>
            <w:r>
              <w:rPr>
                <w:sz w:val="21"/>
              </w:rPr>
              <w:t>栏杆</w:t>
            </w:r>
            <w:r>
              <w:rPr>
                <w:sz w:val="21"/>
              </w:rPr>
              <w:t>进行拆除并整体更换新</w:t>
            </w:r>
            <w:r>
              <w:rPr>
                <w:sz w:val="21"/>
              </w:rPr>
              <w:t>栏杆</w:t>
            </w:r>
            <w:r>
              <w:rPr>
                <w:sz w:val="21"/>
              </w:rPr>
              <w:t>（含安装）。</w:t>
            </w:r>
          </w:p>
          <w:p/>
          <w:p>
            <w:r>
              <w:rPr>
                <w:b/>
                <w:sz w:val="24"/>
              </w:rPr>
              <w:t xml:space="preserve">   二、材料要求</w:t>
            </w:r>
          </w:p>
          <w:p>
            <w:pPr>
              <w:ind w:firstLine="420"/>
            </w:pPr>
            <w:r>
              <w:rPr>
                <w:sz w:val="21"/>
              </w:rPr>
              <w:t>1、</w:t>
            </w:r>
            <w:r>
              <w:rPr>
                <w:sz w:val="21"/>
              </w:rPr>
              <w:t>所有材料均应符合相关国家标准以及行业标准，须符合采购文件的设计要求，须保证为没有缺陷的优等品，对不符合要求的材料不得进入施工现场。</w:t>
            </w:r>
          </w:p>
          <w:p>
            <w:pPr>
              <w:ind w:firstLine="420"/>
            </w:pPr>
            <w:r>
              <w:rPr>
                <w:sz w:val="21"/>
              </w:rPr>
              <w:t>2、</w:t>
            </w:r>
            <w:r>
              <w:rPr>
                <w:sz w:val="21"/>
              </w:rPr>
              <w:t>成交人</w:t>
            </w:r>
            <w:r>
              <w:rPr>
                <w:sz w:val="21"/>
              </w:rPr>
              <w:t>须在合同规定时间内按照采购文件、报价响应和采购人要求提供相应材料实物样板，不得以找不到材料等为由，要求更换材料和施工工艺，影响整体工程。如发现货不对板和质量问题的，采购人有权拒绝使用，并由</w:t>
            </w:r>
            <w:r>
              <w:rPr>
                <w:sz w:val="21"/>
              </w:rPr>
              <w:t>成交人</w:t>
            </w:r>
            <w:r>
              <w:rPr>
                <w:sz w:val="21"/>
              </w:rPr>
              <w:t>承担损失。</w:t>
            </w:r>
          </w:p>
          <w:p>
            <w:pPr>
              <w:ind w:firstLine="420"/>
            </w:pPr>
            <w:r>
              <w:rPr>
                <w:sz w:val="21"/>
              </w:rPr>
              <w:t>3、</w:t>
            </w:r>
            <w:r>
              <w:rPr>
                <w:sz w:val="21"/>
              </w:rPr>
              <w:t>采购人保留对本工程使用之主要材料品质确认审查的权利及保留另行委托专业单位对本工程进行独立检测的权利。</w:t>
            </w:r>
          </w:p>
          <w:p/>
          <w:p>
            <w:r>
              <w:rPr>
                <w:b/>
                <w:sz w:val="24"/>
              </w:rPr>
              <w:t xml:space="preserve">   三、项目质量控制标准的要求</w:t>
            </w:r>
          </w:p>
          <w:p>
            <w:pPr>
              <w:ind w:firstLine="420"/>
            </w:pPr>
            <w:r>
              <w:rPr>
                <w:sz w:val="21"/>
              </w:rPr>
              <w:t>1</w:t>
            </w:r>
            <w:r>
              <w:rPr>
                <w:sz w:val="21"/>
              </w:rPr>
              <w:t>、</w:t>
            </w:r>
            <w:r>
              <w:rPr>
                <w:sz w:val="21"/>
              </w:rPr>
              <w:t>本项目质量达到国家或行业质量检验评定的合格标准。</w:t>
            </w:r>
          </w:p>
          <w:p>
            <w:pPr>
              <w:ind w:firstLine="420"/>
            </w:pPr>
            <w:r>
              <w:rPr>
                <w:sz w:val="21"/>
              </w:rPr>
              <w:t>2</w:t>
            </w:r>
            <w:r>
              <w:rPr>
                <w:sz w:val="21"/>
              </w:rPr>
              <w:t>、</w:t>
            </w:r>
            <w:r>
              <w:rPr>
                <w:sz w:val="21"/>
              </w:rPr>
              <w:t>本项目质量验收标准按国家颁发的技术规范及相应的分项工程施工质量验收规范执行。</w:t>
            </w:r>
          </w:p>
          <w:p>
            <w:pPr>
              <w:ind w:firstLine="420"/>
            </w:pPr>
            <w:r>
              <w:rPr>
                <w:sz w:val="21"/>
              </w:rPr>
              <w:t>3</w:t>
            </w:r>
            <w:r>
              <w:rPr>
                <w:sz w:val="21"/>
              </w:rPr>
              <w:t>、</w:t>
            </w:r>
            <w:r>
              <w:rPr>
                <w:sz w:val="21"/>
              </w:rPr>
              <w:t>工程技术要求按有关国家和省市有关规范及现行行业标准。</w:t>
            </w:r>
            <w:r>
              <w:rPr>
                <w:sz w:val="21"/>
              </w:rPr>
              <w:t>成交人</w:t>
            </w:r>
            <w:r>
              <w:rPr>
                <w:sz w:val="21"/>
              </w:rPr>
              <w:t>在施工中如果工程质量不符合要求和有关规定，采购人要求停工和返工时，</w:t>
            </w:r>
            <w:r>
              <w:rPr>
                <w:sz w:val="21"/>
              </w:rPr>
              <w:t>成交人</w:t>
            </w:r>
            <w:r>
              <w:rPr>
                <w:sz w:val="21"/>
              </w:rPr>
              <w:t>须立即执行，并承担由此产生的各种费用。</w:t>
            </w:r>
          </w:p>
          <w:p/>
          <w:p>
            <w:r>
              <w:rPr>
                <w:b/>
                <w:sz w:val="24"/>
              </w:rPr>
              <w:t xml:space="preserve">   四、现场安全防护设施、安全责任</w:t>
            </w:r>
          </w:p>
          <w:p>
            <w:pPr>
              <w:ind w:firstLine="420"/>
            </w:pPr>
            <w:r>
              <w:rPr>
                <w:sz w:val="21"/>
              </w:rPr>
              <w:t>1</w:t>
            </w:r>
            <w:r>
              <w:rPr>
                <w:sz w:val="21"/>
              </w:rPr>
              <w:t>、成交人</w:t>
            </w:r>
            <w:r>
              <w:rPr>
                <w:sz w:val="21"/>
              </w:rPr>
              <w:t>在施工期间应严格遵守《中华人民共和国安全生产法》、《建设工程安全生产管理条例》以及文明施工、深夜施工、环保和城管等规定，建立规章制度和防护措施。若违反以上规定，由此造成的经济和法律责任，均由</w:t>
            </w:r>
            <w:r>
              <w:rPr>
                <w:sz w:val="21"/>
              </w:rPr>
              <w:t>成交人</w:t>
            </w:r>
            <w:r>
              <w:rPr>
                <w:sz w:val="21"/>
              </w:rPr>
              <w:t>负责。</w:t>
            </w:r>
          </w:p>
          <w:p>
            <w:pPr>
              <w:ind w:firstLine="420"/>
            </w:pPr>
            <w:r>
              <w:rPr>
                <w:sz w:val="21"/>
              </w:rPr>
              <w:t>2</w:t>
            </w:r>
            <w:r>
              <w:rPr>
                <w:sz w:val="21"/>
              </w:rPr>
              <w:t>、成交人</w:t>
            </w:r>
            <w:r>
              <w:rPr>
                <w:sz w:val="21"/>
              </w:rPr>
              <w:t>需按有关规定办理保险，施工时注意安全、防止对人身造成伤害，安全工作由</w:t>
            </w:r>
            <w:r>
              <w:rPr>
                <w:sz w:val="21"/>
              </w:rPr>
              <w:t>成交人</w:t>
            </w:r>
            <w:r>
              <w:rPr>
                <w:sz w:val="21"/>
              </w:rPr>
              <w:t>自行负责。在本合同工程的施工和缺陷修复过程中，采购人对</w:t>
            </w:r>
            <w:r>
              <w:rPr>
                <w:sz w:val="21"/>
              </w:rPr>
              <w:t>成交人</w:t>
            </w:r>
            <w:r>
              <w:rPr>
                <w:sz w:val="21"/>
              </w:rPr>
              <w:t>雇员的人身死亡或伤残，或财产</w:t>
            </w:r>
            <w:r>
              <w:rPr>
                <w:sz w:val="21"/>
              </w:rPr>
              <w:t>(设备)的损失或损害不予赔偿；采购人也不承担</w:t>
            </w:r>
            <w:r>
              <w:rPr>
                <w:sz w:val="21"/>
              </w:rPr>
              <w:t>成交人</w:t>
            </w:r>
            <w:r>
              <w:rPr>
                <w:sz w:val="21"/>
              </w:rPr>
              <w:t>与此有关的索赔、损害、赔偿及诉讼等费用和其他任何法律责任。</w:t>
            </w:r>
          </w:p>
          <w:p>
            <w:pPr>
              <w:ind w:firstLine="420"/>
            </w:pPr>
            <w:r>
              <w:rPr>
                <w:sz w:val="21"/>
              </w:rPr>
              <w:t>3</w:t>
            </w:r>
            <w:r>
              <w:rPr>
                <w:sz w:val="21"/>
              </w:rPr>
              <w:t>、成交人</w:t>
            </w:r>
            <w:r>
              <w:rPr>
                <w:sz w:val="21"/>
              </w:rPr>
              <w:t>在施工组织设计中必须有专项干扰、噪声</w:t>
            </w:r>
            <w:r>
              <w:rPr>
                <w:sz w:val="21"/>
              </w:rPr>
              <w:t>及环保措施、安全文明措施且必须符合东莞市安全文明工地标准。</w:t>
            </w:r>
          </w:p>
          <w:p>
            <w:pPr>
              <w:ind w:firstLine="420"/>
            </w:pPr>
            <w:r>
              <w:rPr>
                <w:sz w:val="21"/>
              </w:rPr>
              <w:t>4</w:t>
            </w:r>
            <w:r>
              <w:rPr>
                <w:sz w:val="21"/>
              </w:rPr>
              <w:t>、成交人</w:t>
            </w:r>
            <w:r>
              <w:rPr>
                <w:sz w:val="21"/>
              </w:rPr>
              <w:t>须负责整个工程所有的施工任务包括材料设备的采购、施工、保护及保修。</w:t>
            </w:r>
          </w:p>
          <w:p/>
          <w:p>
            <w:r>
              <w:rPr>
                <w:b/>
                <w:sz w:val="24"/>
              </w:rPr>
              <w:t xml:space="preserve">   五、其他要求</w:t>
            </w:r>
          </w:p>
          <w:p>
            <w:r>
              <w:rPr>
                <w:sz w:val="21"/>
              </w:rPr>
              <w:t>1、</w:t>
            </w:r>
            <w:r>
              <w:rPr>
                <w:sz w:val="21"/>
              </w:rPr>
              <w:t>施工质量及技术标准需达到</w:t>
            </w:r>
            <w:r>
              <w:rPr>
                <w:sz w:val="21"/>
              </w:rPr>
              <w:t>相关</w:t>
            </w:r>
            <w:r>
              <w:rPr>
                <w:sz w:val="21"/>
              </w:rPr>
              <w:t>国家标准</w:t>
            </w:r>
            <w:r>
              <w:rPr>
                <w:sz w:val="21"/>
              </w:rPr>
              <w:t>。</w:t>
            </w:r>
          </w:p>
          <w:p>
            <w:r>
              <w:rPr>
                <w:sz w:val="21"/>
              </w:rPr>
              <w:t>2、</w:t>
            </w:r>
            <w:r>
              <w:rPr>
                <w:sz w:val="21"/>
              </w:rPr>
              <w:t>为提高</w:t>
            </w:r>
            <w:r>
              <w:rPr>
                <w:sz w:val="21"/>
              </w:rPr>
              <w:t>栏杆</w:t>
            </w:r>
            <w:r>
              <w:rPr>
                <w:sz w:val="21"/>
              </w:rPr>
              <w:t>的抗风、防恶意移动，应将稳定底座与地面使用内胀栓在地面作固定。</w:t>
            </w:r>
          </w:p>
          <w:p>
            <w:r>
              <w:rPr>
                <w:sz w:val="21"/>
              </w:rPr>
              <w:t>3、</w:t>
            </w:r>
            <w:r>
              <w:rPr>
                <w:sz w:val="21"/>
              </w:rPr>
              <w:t>整个栏体应无任何一处开裂、咬边等</w:t>
            </w:r>
            <w:r>
              <w:rPr>
                <w:sz w:val="21"/>
              </w:rPr>
              <w:t>。</w:t>
            </w:r>
          </w:p>
          <w:p>
            <w:r>
              <w:rPr>
                <w:sz w:val="21"/>
              </w:rPr>
              <w:t>4、</w:t>
            </w:r>
            <w:r>
              <w:rPr>
                <w:sz w:val="21"/>
              </w:rPr>
              <w:t>成交人</w:t>
            </w:r>
            <w:r>
              <w:rPr>
                <w:sz w:val="21"/>
              </w:rPr>
              <w:t>必须安全、文明工作，因违规或管理原因导致的一切安全生产责任事故、经济损失由</w:t>
            </w:r>
            <w:r>
              <w:rPr>
                <w:sz w:val="21"/>
              </w:rPr>
              <w:t>成交人</w:t>
            </w:r>
            <w:r>
              <w:rPr>
                <w:sz w:val="21"/>
              </w:rPr>
              <w:t>自行承担。</w:t>
            </w:r>
          </w:p>
          <w:p>
            <w:r>
              <w:rPr>
                <w:sz w:val="21"/>
              </w:rPr>
              <w:t>5、</w:t>
            </w:r>
            <w:r>
              <w:rPr>
                <w:sz w:val="21"/>
              </w:rPr>
              <w:t>因</w:t>
            </w:r>
            <w:r>
              <w:rPr>
                <w:sz w:val="21"/>
              </w:rPr>
              <w:t>成交人</w:t>
            </w:r>
            <w:r>
              <w:rPr>
                <w:sz w:val="21"/>
              </w:rPr>
              <w:t>管理原因造成重大安全生产责任事故或形成恶劣社会影响，立即取消</w:t>
            </w:r>
            <w:r>
              <w:rPr>
                <w:sz w:val="21"/>
              </w:rPr>
              <w:t>成交人</w:t>
            </w:r>
            <w:r>
              <w:rPr>
                <w:sz w:val="21"/>
              </w:rPr>
              <w:t>资格，并终止本合同。</w:t>
            </w:r>
          </w:p>
          <w:p>
            <w:r>
              <w:rPr>
                <w:sz w:val="21"/>
              </w:rPr>
              <w:t>6、</w:t>
            </w:r>
            <w:r>
              <w:rPr>
                <w:sz w:val="21"/>
              </w:rPr>
              <w:t>成交人</w:t>
            </w:r>
            <w:r>
              <w:rPr>
                <w:sz w:val="21"/>
              </w:rPr>
              <w:t>出现质量缺陷和安全隐患，在接到采购人通知后应在</w:t>
            </w:r>
            <w:r>
              <w:rPr>
                <w:sz w:val="21"/>
              </w:rPr>
              <w:t>3日内整改完毕，所涉及费用由</w:t>
            </w:r>
            <w:r>
              <w:rPr>
                <w:sz w:val="21"/>
              </w:rPr>
              <w:t>成交人</w:t>
            </w:r>
            <w:r>
              <w:rPr>
                <w:sz w:val="21"/>
              </w:rPr>
              <w:t>承担。</w:t>
            </w:r>
          </w:p>
          <w:p>
            <w:r>
              <w:rPr>
                <w:sz w:val="21"/>
              </w:rPr>
              <w:t>7、</w:t>
            </w:r>
            <w:r>
              <w:rPr>
                <w:sz w:val="21"/>
              </w:rPr>
              <w:t>成交人</w:t>
            </w:r>
            <w:r>
              <w:rPr>
                <w:sz w:val="21"/>
              </w:rPr>
              <w:t>必须根据采购人的要求，采取切实可行的措施并确保交通畅通和安全，确保安全文明施工，确保各种管、杆线安全运行，确保沿线居民出行方便及周边水系畅通等。否则，由此造成的一切后果由</w:t>
            </w:r>
            <w:r>
              <w:rPr>
                <w:sz w:val="21"/>
              </w:rPr>
              <w:t>成交人</w:t>
            </w:r>
            <w:r>
              <w:rPr>
                <w:sz w:val="21"/>
              </w:rPr>
              <w:t>承担。</w:t>
            </w:r>
          </w:p>
          <w:p>
            <w:r>
              <w:rPr>
                <w:sz w:val="21"/>
              </w:rPr>
              <w:t xml:space="preserve">   8、</w:t>
            </w:r>
            <w:r>
              <w:rPr>
                <w:sz w:val="21"/>
              </w:rPr>
              <w:t>成交人</w:t>
            </w:r>
            <w:r>
              <w:rPr>
                <w:sz w:val="21"/>
              </w:rPr>
              <w:t>应安全文明施工，操作现场未摆放标志标牌、安全锥、彩旗、围挡等，按照</w:t>
            </w:r>
            <w:r>
              <w:rPr>
                <w:sz w:val="21"/>
              </w:rPr>
              <w:t>采购人</w:t>
            </w:r>
            <w:r>
              <w:rPr>
                <w:sz w:val="21"/>
              </w:rPr>
              <w:t>相关管理制度进行罚款。</w:t>
            </w:r>
          </w:p>
        </w:tc>
      </w:tr>
      <w:tr>
        <w:tc>
          <w:tcPr>
            <w:tcW w:type="dxa" w:w="2076"/>
          </w:tcPr>
          <w:p/>
        </w:tc>
        <w:tc>
          <w:tcPr>
            <w:tcW w:type="dxa" w:w="415"/>
          </w:tcPr>
          <w:p>
            <w:r>
              <w:rPr/>
              <w:t>2</w:t>
            </w:r>
          </w:p>
        </w:tc>
        <w:tc>
          <w:tcPr>
            <w:tcW w:type="dxa" w:w="5814"/>
          </w:tcPr>
          <w:p>
            <w:r>
              <w:rPr>
                <w:b/>
                <w:sz w:val="24"/>
              </w:rPr>
              <w:t xml:space="preserve">   六、项目清单</w:t>
            </w:r>
          </w:p>
          <w:p>
            <w:r>
              <w:rPr>
                <w:sz w:val="21"/>
              </w:rPr>
              <w:t xml:space="preserve">    1、</w:t>
            </w:r>
            <w:r>
              <w:rPr>
                <w:sz w:val="21"/>
              </w:rPr>
              <w:t>厚街镇龙阁山公园仿木栏杆更换</w:t>
            </w:r>
            <w:r>
              <w:rPr>
                <w:sz w:val="21"/>
              </w:rPr>
              <w:t>清单</w:t>
            </w:r>
          </w:p>
          <w:tbl>
            <w:tblPr>
              <w:tblBorders>
                <w:top w:val="none" w:color="000000" w:sz="4"/>
                <w:left w:val="none" w:color="000000" w:sz="4"/>
                <w:bottom w:val="none" w:color="000000" w:sz="4"/>
                <w:right w:val="none" w:color="000000" w:sz="4"/>
                <w:insideH w:val="none"/>
                <w:insideV w:val="none"/>
              </w:tblBorders>
            </w:tblPr>
            <w:tblGrid/>
            <w:tr/>
          </w:tbl>
          <w:p/>
          <w:tbl>
            <w:tblPr>
              <w:tblBorders>
                <w:top w:val="none" w:color="000000" w:sz="4"/>
                <w:left w:val="none" w:color="000000" w:sz="4"/>
                <w:bottom w:val="none" w:color="000000" w:sz="4"/>
                <w:right w:val="none" w:color="000000" w:sz="4"/>
                <w:insideH w:val="none"/>
                <w:insideV w:val="none"/>
              </w:tblBorders>
            </w:tblPr>
            <w:tblGrid>
              <w:gridCol w:w="380"/>
              <w:gridCol w:w="1217"/>
              <w:gridCol w:w="2775"/>
              <w:gridCol w:w="474"/>
              <w:gridCol w:w="752"/>
            </w:tblGrid>
            <w:tr>
              <w:tc>
                <w:tcPr>
                  <w:tcW w:type="dxa" w:w="38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217"/>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2775"/>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74"/>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752"/>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工程数量</w:t>
                  </w:r>
                </w:p>
              </w:tc>
            </w:tr>
            <w:tr/>
            <w:tr>
              <w:tc>
                <w:tcPr>
                  <w:tcW w:type="dxa" w:w="380"/>
                  <w:tcBorders>
                    <w:top w:val="none" w:color="000000" w:sz="4"/>
                    <w:left w:val="single" w:color="000000" w:sz="4"/>
                    <w:bottom w:val="single" w:color="000000" w:sz="4"/>
                    <w:right w:val="single" w:color="000000" w:sz="4"/>
                  </w:tcBorders>
                  <w:shd w:fill="FFFFFF"/>
                  <w:vAlign w:val="top"/>
                </w:tcPr>
                <w:p>
                  <w:pPr>
                    <w:jc w:val="left"/>
                  </w:pPr>
                </w:p>
              </w:tc>
              <w:tc>
                <w:tcPr>
                  <w:tcW w:type="dxa" w:w="3992"/>
                  <w:gridSpan w:val="2"/>
                  <w:tcBorders>
                    <w:top w:val="none" w:color="000000" w:sz="4"/>
                    <w:left w:val="none" w:color="000000" w:sz="4"/>
                    <w:bottom w:val="single" w:color="000000" w:sz="4"/>
                    <w:right w:val="single" w:color="000000" w:sz="4"/>
                  </w:tcBorders>
                  <w:shd w:fill="FFFFFF"/>
                  <w:vAlign w:val="top"/>
                </w:tcPr>
                <w:p>
                  <w:pPr>
                    <w:jc w:val="left"/>
                  </w:pPr>
                  <w:r>
                    <w:rPr>
                      <w:sz w:val="21"/>
                    </w:rPr>
                    <w:t>拆除工程</w:t>
                  </w:r>
                </w:p>
              </w:tc>
              <w:tc>
                <w:tcPr>
                  <w:tcW w:type="dxa" w:w="474"/>
                  <w:tcBorders>
                    <w:top w:val="none" w:color="000000" w:sz="4"/>
                    <w:left w:val="none" w:color="000000" w:sz="4"/>
                    <w:bottom w:val="single" w:color="000000" w:sz="4"/>
                    <w:right w:val="single" w:color="000000" w:sz="4"/>
                  </w:tcBorders>
                  <w:shd w:fill="FFFFFF"/>
                  <w:vAlign w:val="top"/>
                </w:tcPr>
                <w:p>
                  <w:pPr>
                    <w:jc w:val="left"/>
                  </w:pPr>
                </w:p>
              </w:tc>
              <w:tc>
                <w:tcPr>
                  <w:tcW w:type="dxa" w:w="752"/>
                  <w:tcBorders>
                    <w:top w:val="none" w:color="000000" w:sz="4"/>
                    <w:left w:val="none" w:color="000000" w:sz="4"/>
                    <w:bottom w:val="single" w:color="000000" w:sz="4"/>
                    <w:right w:val="single" w:color="000000" w:sz="4"/>
                  </w:tcBorders>
                  <w:shd w:fill="FFFFFF"/>
                  <w:vAlign w:val="top"/>
                </w:tcPr>
                <w:p>
                  <w:pPr>
                    <w:jc w:val="center"/>
                  </w:pP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栏杆、栏板拆除</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1.栏杆、栏板种类:拆除现状栏杆</w:t>
                  </w:r>
                </w:p>
                <w:p>
                  <w:pPr>
                    <w:jc w:val="left"/>
                  </w:pPr>
                  <w:r>
                    <w:rPr>
                      <w:sz w:val="21"/>
                    </w:rPr>
                    <w:t>2.运距:10km</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52"/>
                  <w:tcBorders>
                    <w:top w:val="single" w:color="000000" w:sz="4"/>
                    <w:left w:val="none" w:color="000000" w:sz="4"/>
                    <w:bottom w:val="single" w:color="000000" w:sz="4"/>
                    <w:right w:val="single" w:color="000000" w:sz="4"/>
                  </w:tcBorders>
                  <w:shd w:fill="FFFFFF"/>
                  <w:vAlign w:val="top"/>
                </w:tcPr>
                <w:p>
                  <w:pPr>
                    <w:jc w:val="center"/>
                  </w:pPr>
                  <w:r>
                    <w:rPr>
                      <w:sz w:val="21"/>
                    </w:rPr>
                    <w:t>383</w:t>
                  </w: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铲除原有基层</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1.铲除部位名称:拆除主坝、副坝栏杆位置原有基层</w:t>
                  </w:r>
                </w:p>
                <w:p>
                  <w:pPr>
                    <w:jc w:val="left"/>
                  </w:pPr>
                  <w:r>
                    <w:rPr>
                      <w:sz w:val="21"/>
                    </w:rPr>
                    <w:t>2.运距:10km</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52"/>
                  <w:tcBorders>
                    <w:top w:val="none" w:color="000000" w:sz="4"/>
                    <w:left w:val="none" w:color="000000" w:sz="4"/>
                    <w:bottom w:val="single" w:color="000000" w:sz="4"/>
                    <w:right w:val="single" w:color="000000" w:sz="4"/>
                  </w:tcBorders>
                  <w:shd w:fill="FFFFFF"/>
                  <w:vAlign w:val="top"/>
                </w:tcPr>
                <w:p>
                  <w:pPr>
                    <w:jc w:val="center"/>
                  </w:pPr>
                  <w:r>
                    <w:rPr>
                      <w:sz w:val="21"/>
                    </w:rPr>
                    <w:t>19.26</w:t>
                  </w:r>
                </w:p>
              </w:tc>
            </w:tr>
            <w:tr>
              <w:tc>
                <w:tcPr>
                  <w:tcW w:type="dxa" w:w="380"/>
                  <w:tcBorders>
                    <w:top w:val="none" w:color="000000" w:sz="4"/>
                    <w:left w:val="single" w:color="000000" w:sz="4"/>
                    <w:bottom w:val="single" w:color="000000" w:sz="4"/>
                    <w:right w:val="single" w:color="000000" w:sz="4"/>
                  </w:tcBorders>
                  <w:shd w:fill="FFFFFF"/>
                  <w:vAlign w:val="top"/>
                </w:tcPr>
                <w:p>
                  <w:pPr>
                    <w:jc w:val="left"/>
                  </w:pPr>
                </w:p>
              </w:tc>
              <w:tc>
                <w:tcPr>
                  <w:tcW w:type="dxa" w:w="3992"/>
                  <w:gridSpan w:val="2"/>
                  <w:tcBorders>
                    <w:top w:val="none" w:color="000000" w:sz="4"/>
                    <w:left w:val="none" w:color="000000" w:sz="4"/>
                    <w:bottom w:val="single" w:color="000000" w:sz="4"/>
                    <w:right w:val="single" w:color="000000" w:sz="4"/>
                  </w:tcBorders>
                  <w:shd w:fill="FFFFFF"/>
                  <w:vAlign w:val="top"/>
                </w:tcPr>
                <w:p>
                  <w:pPr>
                    <w:jc w:val="left"/>
                  </w:pPr>
                  <w:r>
                    <w:rPr>
                      <w:sz w:val="21"/>
                    </w:rPr>
                    <w:t>翻新工程</w:t>
                  </w:r>
                </w:p>
              </w:tc>
              <w:tc>
                <w:tcPr>
                  <w:tcW w:type="dxa" w:w="474"/>
                  <w:tcBorders>
                    <w:top w:val="none" w:color="000000" w:sz="4"/>
                    <w:left w:val="none" w:color="000000" w:sz="4"/>
                    <w:bottom w:val="single" w:color="000000" w:sz="4"/>
                    <w:right w:val="single" w:color="000000" w:sz="4"/>
                  </w:tcBorders>
                  <w:shd w:fill="FFFFFF"/>
                  <w:vAlign w:val="top"/>
                </w:tcPr>
                <w:p>
                  <w:pPr>
                    <w:jc w:val="left"/>
                  </w:pPr>
                </w:p>
              </w:tc>
              <w:tc>
                <w:tcPr>
                  <w:tcW w:type="dxa" w:w="752"/>
                  <w:tcBorders>
                    <w:top w:val="none" w:color="000000" w:sz="4"/>
                    <w:left w:val="none" w:color="000000" w:sz="4"/>
                    <w:bottom w:val="single" w:color="000000" w:sz="4"/>
                    <w:right w:val="single" w:color="000000" w:sz="4"/>
                  </w:tcBorders>
                  <w:shd w:fill="FFFFFF"/>
                  <w:vAlign w:val="top"/>
                </w:tcPr>
                <w:p>
                  <w:pPr>
                    <w:jc w:val="center"/>
                  </w:pP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珍木栏杆安装</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1.名称:1790*1270mm</w:t>
                  </w:r>
                </w:p>
                <w:p>
                  <w:pPr>
                    <w:jc w:val="left"/>
                  </w:pPr>
                  <w:r>
                    <w:rPr>
                      <w:sz w:val="21"/>
                    </w:rPr>
                    <w:t>无机高分子生态珍木栏杆</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52"/>
                  <w:tcBorders>
                    <w:top w:val="single" w:color="000000" w:sz="4"/>
                    <w:left w:val="none" w:color="000000" w:sz="4"/>
                    <w:bottom w:val="single" w:color="000000" w:sz="4"/>
                    <w:right w:val="single" w:color="000000" w:sz="4"/>
                  </w:tcBorders>
                  <w:shd w:fill="FFFFFF"/>
                  <w:vAlign w:val="top"/>
                </w:tcPr>
                <w:p>
                  <w:pPr>
                    <w:jc w:val="center"/>
                  </w:pPr>
                  <w:r>
                    <w:rPr>
                      <w:sz w:val="21"/>
                    </w:rPr>
                    <w:t>383</w:t>
                  </w: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预埋铁件</w:t>
                  </w:r>
                  <w:r>
                    <w:rPr>
                      <w:sz w:val="21"/>
                    </w:rPr>
                    <w:t>-龙阁山公园</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1.材料种类:铁件制作 、安装 预埋铁件 （含植筋）</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t</w:t>
                  </w:r>
                </w:p>
              </w:tc>
              <w:tc>
                <w:tcPr>
                  <w:tcW w:type="dxa" w:w="752"/>
                  <w:tcBorders>
                    <w:top w:val="none" w:color="000000" w:sz="4"/>
                    <w:left w:val="none" w:color="000000" w:sz="4"/>
                    <w:bottom w:val="single" w:color="000000" w:sz="4"/>
                    <w:right w:val="single" w:color="000000" w:sz="4"/>
                  </w:tcBorders>
                  <w:shd w:fill="FFFFFF"/>
                  <w:vAlign w:val="top"/>
                </w:tcPr>
                <w:p>
                  <w:pPr>
                    <w:jc w:val="center"/>
                  </w:pPr>
                  <w:r>
                    <w:rPr>
                      <w:sz w:val="21"/>
                    </w:rPr>
                    <w:t>0.170</w:t>
                  </w: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修补零星项目一般抹灰</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1.底层厚度、砂浆配合比:30厚1:2.5水泥砂浆</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52"/>
                  <w:tcBorders>
                    <w:top w:val="none" w:color="000000" w:sz="4"/>
                    <w:left w:val="none" w:color="000000" w:sz="4"/>
                    <w:bottom w:val="single" w:color="000000" w:sz="4"/>
                    <w:right w:val="single" w:color="000000" w:sz="4"/>
                  </w:tcBorders>
                  <w:shd w:fill="FFFFFF"/>
                  <w:vAlign w:val="top"/>
                </w:tcPr>
                <w:p>
                  <w:pPr>
                    <w:jc w:val="center"/>
                  </w:pPr>
                  <w:r>
                    <w:rPr>
                      <w:sz w:val="21"/>
                    </w:rPr>
                    <w:t>19.26</w:t>
                  </w: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217"/>
                  <w:tcBorders>
                    <w:top w:val="none" w:color="000000" w:sz="4"/>
                    <w:left w:val="none" w:color="000000" w:sz="4"/>
                    <w:bottom w:val="single" w:color="000000" w:sz="4"/>
                    <w:right w:val="single" w:color="000000" w:sz="4"/>
                  </w:tcBorders>
                  <w:shd w:fill="FFFFFF"/>
                  <w:vAlign w:val="top"/>
                </w:tcPr>
                <w:p>
                  <w:pPr>
                    <w:jc w:val="left"/>
                  </w:pPr>
                  <w:r>
                    <w:rPr>
                      <w:sz w:val="21"/>
                    </w:rPr>
                    <w:t>修补石材楼地面</w:t>
                  </w:r>
                </w:p>
              </w:tc>
              <w:tc>
                <w:tcPr>
                  <w:tcW w:type="dxa" w:w="2775"/>
                  <w:tcBorders>
                    <w:top w:val="none" w:color="000000" w:sz="4"/>
                    <w:left w:val="none" w:color="000000" w:sz="4"/>
                    <w:bottom w:val="single" w:color="000000" w:sz="4"/>
                    <w:right w:val="single" w:color="000000" w:sz="4"/>
                  </w:tcBorders>
                  <w:shd w:fill="FFFFFF"/>
                  <w:vAlign w:val="top"/>
                </w:tcPr>
                <w:p>
                  <w:pPr>
                    <w:jc w:val="left"/>
                  </w:pPr>
                  <w:r>
                    <w:rPr>
                      <w:sz w:val="21"/>
                    </w:rPr>
                    <w:t>1.面层材料品种、规格、颜色:200*600*30厚荔枝面芝麻白</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52"/>
                  <w:tcBorders>
                    <w:top w:val="none" w:color="000000" w:sz="4"/>
                    <w:left w:val="none" w:color="000000" w:sz="4"/>
                    <w:bottom w:val="single" w:color="000000" w:sz="4"/>
                    <w:right w:val="single" w:color="000000" w:sz="4"/>
                  </w:tcBorders>
                  <w:shd w:fill="FFFFFF"/>
                  <w:vAlign w:val="top"/>
                </w:tcPr>
                <w:p>
                  <w:pPr>
                    <w:jc w:val="center"/>
                  </w:pPr>
                  <w:r>
                    <w:rPr>
                      <w:sz w:val="21"/>
                    </w:rPr>
                    <w:t>19.26</w:t>
                  </w:r>
                </w:p>
              </w:tc>
            </w:tr>
            <w:tr>
              <w:tc>
                <w:tcPr>
                  <w:tcW w:type="dxa" w:w="38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3992"/>
                  <w:gridSpan w:val="2"/>
                  <w:tcBorders>
                    <w:top w:val="none" w:color="000000" w:sz="4"/>
                    <w:left w:val="none" w:color="000000" w:sz="4"/>
                    <w:bottom w:val="single" w:color="000000" w:sz="4"/>
                    <w:right w:val="single" w:color="000000" w:sz="4"/>
                  </w:tcBorders>
                  <w:shd w:fill="FFFFFF"/>
                  <w:vAlign w:val="top"/>
                </w:tcPr>
                <w:p>
                  <w:pPr>
                    <w:jc w:val="center"/>
                  </w:pPr>
                  <w:r>
                    <w:rPr>
                      <w:sz w:val="21"/>
                    </w:rPr>
                    <w:t>措施项目费</w:t>
                  </w:r>
                </w:p>
              </w:tc>
              <w:tc>
                <w:tcPr>
                  <w:tcW w:type="dxa" w:w="474"/>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752"/>
                  <w:tcBorders>
                    <w:top w:val="none" w:color="000000" w:sz="4"/>
                    <w:left w:val="none" w:color="000000" w:sz="4"/>
                    <w:bottom w:val="single" w:color="000000" w:sz="4"/>
                    <w:right w:val="single" w:color="000000" w:sz="4"/>
                  </w:tcBorders>
                  <w:shd w:fill="FFFFFF"/>
                  <w:vAlign w:val="top"/>
                </w:tcPr>
                <w:p>
                  <w:pPr>
                    <w:jc w:val="center"/>
                  </w:pPr>
                  <w:r>
                    <w:rPr>
                      <w:sz w:val="21"/>
                    </w:rPr>
                    <w:t>1</w:t>
                  </w:r>
                </w:p>
              </w:tc>
            </w:tr>
          </w:tbl>
          <w:p>
            <w:r>
              <w:rPr>
                <w:sz w:val="21"/>
              </w:rPr>
              <w:t>2、厚街镇沙溪湖公园仿木栏杆更换清单</w:t>
            </w:r>
          </w:p>
          <w:tbl>
            <w:tblPr>
              <w:tblBorders>
                <w:top w:val="none" w:color="000000" w:sz="4"/>
                <w:left w:val="none" w:color="000000" w:sz="4"/>
                <w:bottom w:val="none" w:color="000000" w:sz="4"/>
                <w:right w:val="none" w:color="000000" w:sz="4"/>
                <w:insideH w:val="none"/>
                <w:insideV w:val="none"/>
              </w:tblBorders>
            </w:tblPr>
            <w:tblGrid>
              <w:gridCol w:w="1120"/>
              <w:gridCol w:w="1130"/>
              <w:gridCol w:w="2294"/>
              <w:gridCol w:w="416"/>
              <w:gridCol w:w="637"/>
            </w:tblGrid>
            <w:tr>
              <w:tc>
                <w:tcPr>
                  <w:tcW w:type="dxa" w:w="112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30"/>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2294"/>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16"/>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637"/>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工程数量</w:t>
                  </w:r>
                </w:p>
              </w:tc>
            </w:tr>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424"/>
                  <w:gridSpan w:val="2"/>
                  <w:tcBorders>
                    <w:top w:val="none" w:color="000000" w:sz="4"/>
                    <w:left w:val="none" w:color="000000" w:sz="4"/>
                    <w:bottom w:val="single" w:color="000000" w:sz="4"/>
                    <w:right w:val="single" w:color="000000" w:sz="4"/>
                  </w:tcBorders>
                  <w:shd w:fill="FFFFFF"/>
                  <w:vAlign w:val="top"/>
                </w:tcPr>
                <w:p>
                  <w:pPr>
                    <w:jc w:val="left"/>
                  </w:pPr>
                  <w:r>
                    <w:rPr>
                      <w:sz w:val="21"/>
                    </w:rPr>
                    <w:t>拆除工程</w:t>
                  </w:r>
                </w:p>
              </w:tc>
              <w:tc>
                <w:tcPr>
                  <w:tcW w:type="dxa" w:w="416"/>
                  <w:tcBorders>
                    <w:top w:val="none" w:color="000000" w:sz="4"/>
                    <w:left w:val="none" w:color="000000" w:sz="4"/>
                    <w:bottom w:val="single" w:color="000000" w:sz="4"/>
                    <w:right w:val="single" w:color="000000" w:sz="4"/>
                  </w:tcBorders>
                  <w:shd w:fill="FFFFFF"/>
                  <w:vAlign w:val="top"/>
                </w:tcPr>
                <w:p>
                  <w:pPr>
                    <w:jc w:val="left"/>
                  </w:pPr>
                </w:p>
              </w:tc>
              <w:tc>
                <w:tcPr>
                  <w:tcW w:type="dxa" w:w="637"/>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30"/>
                  <w:tcBorders>
                    <w:top w:val="none" w:color="000000" w:sz="4"/>
                    <w:left w:val="none" w:color="000000" w:sz="4"/>
                    <w:bottom w:val="single" w:color="000000" w:sz="4"/>
                    <w:right w:val="single" w:color="000000" w:sz="4"/>
                  </w:tcBorders>
                  <w:shd w:fill="FFFFFF"/>
                  <w:vAlign w:val="top"/>
                </w:tcPr>
                <w:p>
                  <w:pPr>
                    <w:jc w:val="left"/>
                  </w:pPr>
                  <w:r>
                    <w:rPr>
                      <w:sz w:val="21"/>
                    </w:rPr>
                    <w:t>栏杆、栏板拆除</w:t>
                  </w:r>
                </w:p>
              </w:tc>
              <w:tc>
                <w:tcPr>
                  <w:tcW w:type="dxa" w:w="2294"/>
                  <w:tcBorders>
                    <w:top w:val="none" w:color="000000" w:sz="4"/>
                    <w:left w:val="none" w:color="000000" w:sz="4"/>
                    <w:bottom w:val="single" w:color="000000" w:sz="4"/>
                    <w:right w:val="single" w:color="000000" w:sz="4"/>
                  </w:tcBorders>
                  <w:shd w:fill="FFFFFF"/>
                  <w:vAlign w:val="top"/>
                </w:tcPr>
                <w:p>
                  <w:pPr>
                    <w:jc w:val="left"/>
                  </w:pPr>
                  <w:r>
                    <w:rPr>
                      <w:sz w:val="21"/>
                    </w:rPr>
                    <w:t>1.栏杆、栏板种类:拆除现状栏杆</w:t>
                  </w:r>
                </w:p>
                <w:p>
                  <w:pPr>
                    <w:jc w:val="left"/>
                  </w:pPr>
                  <w:r>
                    <w:rPr>
                      <w:sz w:val="21"/>
                    </w:rPr>
                    <w:t>2.运距:10km</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37"/>
                  <w:tcBorders>
                    <w:top w:val="single" w:color="000000" w:sz="4"/>
                    <w:left w:val="none" w:color="000000" w:sz="4"/>
                    <w:bottom w:val="single" w:color="000000" w:sz="4"/>
                    <w:right w:val="single" w:color="000000" w:sz="4"/>
                  </w:tcBorders>
                  <w:shd w:fill="FFFFFF"/>
                  <w:vAlign w:val="top"/>
                </w:tcPr>
                <w:p>
                  <w:pPr>
                    <w:jc w:val="center"/>
                  </w:pPr>
                  <w:r>
                    <w:rPr>
                      <w:sz w:val="21"/>
                    </w:rPr>
                    <w:t>1860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30"/>
                  <w:tcBorders>
                    <w:top w:val="none" w:color="000000" w:sz="4"/>
                    <w:left w:val="none" w:color="000000" w:sz="4"/>
                    <w:bottom w:val="single" w:color="000000" w:sz="4"/>
                    <w:right w:val="single" w:color="000000" w:sz="4"/>
                  </w:tcBorders>
                  <w:shd w:fill="FFFFFF"/>
                  <w:vAlign w:val="top"/>
                </w:tcPr>
                <w:p>
                  <w:pPr>
                    <w:jc w:val="left"/>
                  </w:pPr>
                  <w:r>
                    <w:rPr>
                      <w:sz w:val="21"/>
                    </w:rPr>
                    <w:t>铲除原有基层</w:t>
                  </w:r>
                </w:p>
              </w:tc>
              <w:tc>
                <w:tcPr>
                  <w:tcW w:type="dxa" w:w="2294"/>
                  <w:tcBorders>
                    <w:top w:val="none" w:color="000000" w:sz="4"/>
                    <w:left w:val="none" w:color="000000" w:sz="4"/>
                    <w:bottom w:val="single" w:color="000000" w:sz="4"/>
                    <w:right w:val="single" w:color="000000" w:sz="4"/>
                  </w:tcBorders>
                  <w:shd w:fill="FFFFFF"/>
                  <w:vAlign w:val="top"/>
                </w:tcPr>
                <w:p>
                  <w:pPr>
                    <w:jc w:val="left"/>
                  </w:pPr>
                  <w:r>
                    <w:rPr>
                      <w:sz w:val="21"/>
                    </w:rPr>
                    <w:t>1.铲除部位名称:拆除原旧栏杆位置原有基层</w:t>
                  </w:r>
                </w:p>
                <w:p>
                  <w:pPr>
                    <w:jc w:val="left"/>
                  </w:pPr>
                  <w:r>
                    <w:rPr>
                      <w:sz w:val="21"/>
                    </w:rPr>
                    <w:t>2.运距:10km</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37"/>
                  <w:tcBorders>
                    <w:top w:val="none" w:color="000000" w:sz="4"/>
                    <w:left w:val="none" w:color="000000" w:sz="4"/>
                    <w:bottom w:val="single" w:color="000000" w:sz="4"/>
                    <w:right w:val="single" w:color="000000" w:sz="4"/>
                  </w:tcBorders>
                  <w:shd w:fill="FFFFFF"/>
                  <w:vAlign w:val="top"/>
                </w:tcPr>
                <w:p>
                  <w:pPr>
                    <w:jc w:val="center"/>
                  </w:pPr>
                  <w:r>
                    <w:rPr>
                      <w:sz w:val="21"/>
                    </w:rPr>
                    <w:t>93.52</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424"/>
                  <w:gridSpan w:val="2"/>
                  <w:tcBorders>
                    <w:top w:val="none" w:color="000000" w:sz="4"/>
                    <w:left w:val="none" w:color="000000" w:sz="4"/>
                    <w:bottom w:val="single" w:color="000000" w:sz="4"/>
                    <w:right w:val="single" w:color="000000" w:sz="4"/>
                  </w:tcBorders>
                  <w:shd w:fill="FFFFFF"/>
                  <w:vAlign w:val="top"/>
                </w:tcPr>
                <w:p>
                  <w:pPr>
                    <w:jc w:val="left"/>
                  </w:pPr>
                  <w:r>
                    <w:rPr>
                      <w:sz w:val="21"/>
                    </w:rPr>
                    <w:t>翻新工程</w:t>
                  </w:r>
                </w:p>
              </w:tc>
              <w:tc>
                <w:tcPr>
                  <w:tcW w:type="dxa" w:w="416"/>
                  <w:tcBorders>
                    <w:top w:val="none" w:color="000000" w:sz="4"/>
                    <w:left w:val="none" w:color="000000" w:sz="4"/>
                    <w:bottom w:val="single" w:color="000000" w:sz="4"/>
                    <w:right w:val="single" w:color="000000" w:sz="4"/>
                  </w:tcBorders>
                  <w:shd w:fill="FFFFFF"/>
                  <w:vAlign w:val="top"/>
                </w:tcPr>
                <w:p>
                  <w:pPr>
                    <w:jc w:val="left"/>
                  </w:pPr>
                </w:p>
              </w:tc>
              <w:tc>
                <w:tcPr>
                  <w:tcW w:type="dxa" w:w="637"/>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30"/>
                  <w:tcBorders>
                    <w:top w:val="none" w:color="000000" w:sz="4"/>
                    <w:left w:val="none" w:color="000000" w:sz="4"/>
                    <w:bottom w:val="single" w:color="000000" w:sz="4"/>
                    <w:right w:val="single" w:color="000000" w:sz="4"/>
                  </w:tcBorders>
                  <w:shd w:fill="FFFFFF"/>
                  <w:vAlign w:val="top"/>
                </w:tcPr>
                <w:p>
                  <w:pPr>
                    <w:jc w:val="left"/>
                  </w:pPr>
                  <w:r>
                    <w:rPr>
                      <w:sz w:val="21"/>
                    </w:rPr>
                    <w:t>珍木栏杆安装</w:t>
                  </w:r>
                </w:p>
              </w:tc>
              <w:tc>
                <w:tcPr>
                  <w:tcW w:type="dxa" w:w="2294"/>
                  <w:tcBorders>
                    <w:top w:val="none" w:color="000000" w:sz="4"/>
                    <w:left w:val="none" w:color="000000" w:sz="4"/>
                    <w:bottom w:val="single" w:color="000000" w:sz="4"/>
                    <w:right w:val="single" w:color="000000" w:sz="4"/>
                  </w:tcBorders>
                  <w:shd w:fill="FFFFFF"/>
                  <w:vAlign w:val="top"/>
                </w:tcPr>
                <w:p>
                  <w:pPr>
                    <w:jc w:val="left"/>
                  </w:pPr>
                  <w:r>
                    <w:rPr>
                      <w:sz w:val="21"/>
                    </w:rPr>
                    <w:t>1.名称:1790*1270mm</w:t>
                  </w:r>
                </w:p>
                <w:p>
                  <w:pPr>
                    <w:jc w:val="left"/>
                  </w:pPr>
                  <w:r>
                    <w:rPr>
                      <w:sz w:val="21"/>
                    </w:rPr>
                    <w:t>无机高分子生态珍木栏杆</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37"/>
                  <w:tcBorders>
                    <w:top w:val="single" w:color="000000" w:sz="4"/>
                    <w:left w:val="none" w:color="000000" w:sz="4"/>
                    <w:bottom w:val="single" w:color="000000" w:sz="4"/>
                    <w:right w:val="single" w:color="000000" w:sz="4"/>
                  </w:tcBorders>
                  <w:shd w:fill="FFFFFF"/>
                  <w:vAlign w:val="top"/>
                </w:tcPr>
                <w:p>
                  <w:pPr>
                    <w:jc w:val="center"/>
                  </w:pPr>
                  <w:r>
                    <w:rPr>
                      <w:sz w:val="21"/>
                    </w:rPr>
                    <w:t>1860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30"/>
                  <w:tcBorders>
                    <w:top w:val="none" w:color="000000" w:sz="4"/>
                    <w:left w:val="none" w:color="000000" w:sz="4"/>
                    <w:bottom w:val="single" w:color="000000" w:sz="4"/>
                    <w:right w:val="single" w:color="000000" w:sz="4"/>
                  </w:tcBorders>
                  <w:shd w:fill="FFFFFF"/>
                  <w:vAlign w:val="top"/>
                </w:tcPr>
                <w:p>
                  <w:pPr>
                    <w:jc w:val="left"/>
                  </w:pPr>
                  <w:r>
                    <w:rPr>
                      <w:sz w:val="21"/>
                    </w:rPr>
                    <w:t>预埋铁件</w:t>
                  </w:r>
                  <w:r>
                    <w:rPr>
                      <w:sz w:val="21"/>
                    </w:rPr>
                    <w:t>-沙溪湖公园</w:t>
                  </w:r>
                </w:p>
              </w:tc>
              <w:tc>
                <w:tcPr>
                  <w:tcW w:type="dxa" w:w="2294"/>
                  <w:tcBorders>
                    <w:top w:val="none" w:color="000000" w:sz="4"/>
                    <w:left w:val="none" w:color="000000" w:sz="4"/>
                    <w:bottom w:val="single" w:color="000000" w:sz="4"/>
                    <w:right w:val="single" w:color="000000" w:sz="4"/>
                  </w:tcBorders>
                  <w:shd w:fill="FFFFFF"/>
                  <w:vAlign w:val="top"/>
                </w:tcPr>
                <w:p>
                  <w:pPr>
                    <w:jc w:val="left"/>
                  </w:pPr>
                  <w:r>
                    <w:rPr>
                      <w:sz w:val="21"/>
                    </w:rPr>
                    <w:t>1.材料种类:铁件制作 、安装 预埋铁件（含植筋）</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t</w:t>
                  </w:r>
                </w:p>
              </w:tc>
              <w:tc>
                <w:tcPr>
                  <w:tcW w:type="dxa" w:w="637"/>
                  <w:tcBorders>
                    <w:top w:val="none" w:color="000000" w:sz="4"/>
                    <w:left w:val="none" w:color="000000" w:sz="4"/>
                    <w:bottom w:val="single" w:color="000000" w:sz="4"/>
                    <w:right w:val="single" w:color="000000" w:sz="4"/>
                  </w:tcBorders>
                  <w:shd w:fill="FFFFFF"/>
                  <w:vAlign w:val="top"/>
                </w:tcPr>
                <w:p>
                  <w:pPr>
                    <w:jc w:val="center"/>
                  </w:pPr>
                  <w:r>
                    <w:rPr>
                      <w:sz w:val="21"/>
                    </w:rPr>
                    <w:t>0.822</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30"/>
                  <w:tcBorders>
                    <w:top w:val="none" w:color="000000" w:sz="4"/>
                    <w:left w:val="none" w:color="000000" w:sz="4"/>
                    <w:bottom w:val="single" w:color="000000" w:sz="4"/>
                    <w:right w:val="single" w:color="000000" w:sz="4"/>
                  </w:tcBorders>
                  <w:shd w:fill="FFFFFF"/>
                  <w:vAlign w:val="top"/>
                </w:tcPr>
                <w:p>
                  <w:pPr>
                    <w:jc w:val="left"/>
                  </w:pPr>
                  <w:r>
                    <w:rPr>
                      <w:sz w:val="21"/>
                    </w:rPr>
                    <w:t>修补零星项目一般抹灰</w:t>
                  </w:r>
                </w:p>
              </w:tc>
              <w:tc>
                <w:tcPr>
                  <w:tcW w:type="dxa" w:w="2294"/>
                  <w:tcBorders>
                    <w:top w:val="none" w:color="000000" w:sz="4"/>
                    <w:left w:val="none" w:color="000000" w:sz="4"/>
                    <w:bottom w:val="single" w:color="000000" w:sz="4"/>
                    <w:right w:val="single" w:color="000000" w:sz="4"/>
                  </w:tcBorders>
                  <w:shd w:fill="FFFFFF"/>
                  <w:vAlign w:val="top"/>
                </w:tcPr>
                <w:p>
                  <w:pPr>
                    <w:jc w:val="left"/>
                  </w:pPr>
                  <w:r>
                    <w:rPr>
                      <w:sz w:val="21"/>
                    </w:rPr>
                    <w:t>1.底层厚度、砂浆配合比:30厚1:2.5水泥砂浆</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37"/>
                  <w:tcBorders>
                    <w:top w:val="none" w:color="000000" w:sz="4"/>
                    <w:left w:val="none" w:color="000000" w:sz="4"/>
                    <w:bottom w:val="single" w:color="000000" w:sz="4"/>
                    <w:right w:val="single" w:color="000000" w:sz="4"/>
                  </w:tcBorders>
                  <w:shd w:fill="FFFFFF"/>
                  <w:vAlign w:val="top"/>
                </w:tcPr>
                <w:p>
                  <w:pPr>
                    <w:jc w:val="center"/>
                  </w:pPr>
                  <w:r>
                    <w:rPr>
                      <w:sz w:val="21"/>
                    </w:rPr>
                    <w:t>93.52</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3424"/>
                  <w:gridSpan w:val="2"/>
                  <w:tcBorders>
                    <w:top w:val="none" w:color="000000" w:sz="4"/>
                    <w:left w:val="none" w:color="000000" w:sz="4"/>
                    <w:bottom w:val="single" w:color="000000" w:sz="4"/>
                    <w:right w:val="single" w:color="000000" w:sz="4"/>
                  </w:tcBorders>
                  <w:shd w:fill="FFFFFF"/>
                  <w:vAlign w:val="top"/>
                </w:tcPr>
                <w:p>
                  <w:pPr>
                    <w:jc w:val="center"/>
                  </w:pPr>
                  <w:r>
                    <w:rPr>
                      <w:sz w:val="21"/>
                    </w:rPr>
                    <w:t>措施项目费</w:t>
                  </w:r>
                </w:p>
              </w:tc>
              <w:tc>
                <w:tcPr>
                  <w:tcW w:type="dxa" w:w="416"/>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637"/>
                  <w:tcBorders>
                    <w:top w:val="none" w:color="000000" w:sz="4"/>
                    <w:left w:val="none" w:color="000000" w:sz="4"/>
                    <w:bottom w:val="single" w:color="000000" w:sz="4"/>
                    <w:right w:val="single" w:color="000000" w:sz="4"/>
                  </w:tcBorders>
                  <w:shd w:fill="FFFFFF"/>
                  <w:vAlign w:val="top"/>
                </w:tcPr>
                <w:p>
                  <w:pPr>
                    <w:jc w:val="center"/>
                  </w:pPr>
                  <w:r>
                    <w:rPr>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东莞市厚街镇公用事业服务中心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厚街镇龙阁山公园及沙溪湖公园仿木栏杆更换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采购包1（厚街镇龙阁山公园及沙溪湖公园仿木栏杆更换项目）：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采购包1（厚街镇龙阁山公园及沙溪湖公园仿木栏杆更换项目）：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采购包1（厚街镇龙阁山公园及沙溪湖公园仿木栏杆更换项目）：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响应文件内容完整，无重大错漏，并已按招标文件要求盖章、签署。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响应文件中未有法律、法规和招标文件规定的其他无效情形。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厚街镇龙阁山公园及沙溪湖公园仿木栏杆更换项目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根据供应商施工组织方案的科学性、可行性、完善性等进行综合评价： 施工组织方案针对性强、科学合理、可行有效，得10分； 施工组织方案针对性较强、较合理、较可行，得6分； 施工组织方案针对性一般、合理性一般，得3分； 施工组织方案针对性差、不够合理，得1分；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方案完整科学、可行性强，完全满足并优于招标文件要求，得10分； 方案较完整、可行性较强，满足并优于招标文件要求，得6分； 方案基本完整、可行性一般，符合招标文件要求，得3分； 方案基本完整、可行性较差，基本符合招标文件要求，得1分； 未提供方案，得0分。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根据供应商提供的应急方案（包括但不限于人员应急方案、现场施工应急方案、恶劣天气应急方案等）进行综合评价： 方案科学合理完整，可操作性强，可行性强，针对性强，得10分； 方案科学较合理完整，可操作性较强，可行性较强，针对性较强，得6分；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验收方案 (10.0分)</w:t>
            </w:r>
            <w:r>
              <w:rPr/>
              <w:t>，（等次分值选择：</w:t>
            </w:r>
            <w:r>
              <w:rPr/>
              <w:t>0.0;</w:t>
            </w:r>
            <w:r>
              <w:rPr/>
              <w:t>1.0;</w:t>
            </w:r>
            <w:r>
              <w:rPr/>
              <w:t>3.0;</w:t>
            </w:r>
            <w:r>
              <w:rPr/>
              <w:t>6.0;</w:t>
            </w:r>
            <w:r>
              <w:rPr/>
              <w:t>10.0;</w:t>
            </w:r>
            <w:r>
              <w:rPr/>
              <w:t>）</w:t>
            </w:r>
          </w:p>
        </w:tc>
        <w:tc>
          <w:tcPr>
            <w:tcW w:type="dxa" w:w="5076"/>
          </w:tcPr>
          <w:p>
            <w:pPr>
              <w:jc w:val="left"/>
            </w:pPr>
            <w:r>
              <w:rPr/>
              <w:t>根据供应商提供的验收方案、承诺验收达到标准、整改方案及标准等进行综合评价: 方案完整科学、可行性强，完全满足并优于招标文件要求，得10分； 方案较完整、可行性较强，满足并优于招标文件要求，得6分； 方案基本完整、可行性一般，符合招标文件要求，得3分； 方案基本完整、可行性较差，基本符合招标文件要求，得1分； 未提供方案，得0分。</w:t>
            </w:r>
          </w:p>
        </w:tc>
      </w:tr>
      <w:tr>
        <w:tc>
          <w:tcPr>
            <w:tcW w:type="dxa" w:w="922"/>
            <w:gridSpan w:val="2"/>
            <w:vMerge/>
          </w:tcPr>
          <w:p/>
        </w:tc>
        <w:tc>
          <w:tcPr>
            <w:tcW w:type="dxa" w:w="2307"/>
          </w:tcPr>
          <w:p>
            <w:pPr>
              <w:jc w:val="left"/>
            </w:pPr>
            <w:r>
              <w:rPr/>
              <w:t>规章制度 (5.0分)</w:t>
            </w:r>
            <w:r>
              <w:rPr/>
              <w:t>，（等次分值选择：</w:t>
            </w:r>
            <w:r>
              <w:rPr/>
              <w:t>0.0;</w:t>
            </w:r>
            <w:r>
              <w:rPr/>
              <w:t>1.0;</w:t>
            </w:r>
            <w:r>
              <w:rPr/>
              <w:t>3.0;</w:t>
            </w:r>
            <w:r>
              <w:rPr/>
              <w:t>5.0;</w:t>
            </w:r>
            <w:r>
              <w:rPr/>
              <w:t>）</w:t>
            </w:r>
          </w:p>
        </w:tc>
        <w:tc>
          <w:tcPr>
            <w:tcW w:type="dxa" w:w="5076"/>
          </w:tcPr>
          <w:p>
            <w:pPr>
              <w:jc w:val="left"/>
            </w:pPr>
            <w:r>
              <w:rPr/>
              <w:t>根据供应商的规章管理制度进行综合评价： 制度完善科学，可行性强，得5分； 制度基本完整，可行性一般，得3分； 制度不完整，可行性较差，得1分； 未提供制度，得0分。</w:t>
            </w:r>
          </w:p>
        </w:tc>
      </w:tr>
      <w:tr>
        <w:tc>
          <w:tcPr>
            <w:tcW w:type="dxa" w:w="922"/>
            <w:gridSpan w:val="2"/>
            <w:vMerge w:val="restart"/>
          </w:tcPr>
          <w:p>
            <w:pPr>
              <w:jc w:val="center"/>
            </w:pPr>
            <w:r>
              <w:rPr/>
              <w:t>商务部分</w:t>
            </w:r>
          </w:p>
        </w:tc>
        <w:tc>
          <w:tcPr>
            <w:tcW w:type="dxa" w:w="2307"/>
          </w:tcPr>
          <w:p>
            <w:pPr>
              <w:jc w:val="left"/>
            </w:pPr>
            <w:r>
              <w:rPr/>
              <w:t>体系认证 (3.0分)</w:t>
            </w:r>
            <w:r>
              <w:rPr/>
              <w:t>，（等次分值选择：</w:t>
            </w:r>
            <w:r>
              <w:rPr/>
              <w:t>0.0;</w:t>
            </w:r>
            <w:r>
              <w:rPr/>
              <w:t>1.0;</w:t>
            </w:r>
            <w:r>
              <w:rPr/>
              <w:t>2.0;</w:t>
            </w:r>
            <w:r>
              <w:rPr/>
              <w:t>3.0;</w:t>
            </w:r>
            <w:r>
              <w:rPr/>
              <w:t>）</w:t>
            </w:r>
          </w:p>
        </w:tc>
        <w:tc>
          <w:tcPr>
            <w:tcW w:type="dxa" w:w="5076"/>
          </w:tcPr>
          <w:p>
            <w:pPr>
              <w:jc w:val="left"/>
            </w:pPr>
            <w:r>
              <w:rPr/>
              <w:t>供应商具有由国家认监委批准设立的认证机构颁发并在有效期内的质量管理体系认证、环境管理体系认证、职业健康安全管理体系认证证书的，每具有一个得1分，本项最高得3分。 注：须提供有效证书复印件并加盖供应商公章，不符合以上要求的不得分。</w:t>
            </w:r>
          </w:p>
        </w:tc>
      </w:tr>
      <w:tr>
        <w:tc>
          <w:tcPr>
            <w:tcW w:type="dxa" w:w="922"/>
            <w:gridSpan w:val="2"/>
            <w:vMerge/>
          </w:tcPr>
          <w:p/>
        </w:tc>
        <w:tc>
          <w:tcPr>
            <w:tcW w:type="dxa" w:w="2307"/>
          </w:tcPr>
          <w:p>
            <w:pPr>
              <w:jc w:val="left"/>
            </w:pPr>
            <w:r>
              <w:rPr/>
              <w:t>业绩 (10.0分)</w:t>
            </w:r>
            <w:r>
              <w:rPr/>
              <w:t>，（等次分值选择：</w:t>
            </w:r>
            <w:r>
              <w:rPr/>
              <w:t>0.0;</w:t>
            </w:r>
            <w:r>
              <w:rPr/>
              <w:t>5.0;</w:t>
            </w:r>
            <w:r>
              <w:rPr/>
              <w:t>10.0;</w:t>
            </w:r>
            <w:r>
              <w:rPr/>
              <w:t>）</w:t>
            </w:r>
          </w:p>
        </w:tc>
        <w:tc>
          <w:tcPr>
            <w:tcW w:type="dxa" w:w="5076"/>
          </w:tcPr>
          <w:p>
            <w:pPr>
              <w:jc w:val="left"/>
            </w:pPr>
            <w:r>
              <w:rPr/>
              <w:t>供应商具有市政工程（或市政设施维护/维修或市政景观或绿化提升）类项目业绩的，每提供一个合同业绩得5分，本项最高得10分。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jc w:val="left"/>
            </w:pPr>
            <w:r>
              <w:rPr/>
              <w:t>服务响应 (2.0分)</w:t>
            </w:r>
            <w:r>
              <w:rPr/>
              <w:t>，（等次分值选择：</w:t>
            </w:r>
            <w:r>
              <w:rPr/>
              <w:t>0.0;</w:t>
            </w:r>
            <w:r>
              <w:rPr/>
              <w:t>0.5;</w:t>
            </w:r>
            <w:r>
              <w:rPr/>
              <w:t>1.0;</w:t>
            </w:r>
            <w:r>
              <w:rPr/>
              <w:t>2.0;</w:t>
            </w:r>
            <w:r>
              <w:rPr/>
              <w:t>）</w:t>
            </w:r>
          </w:p>
        </w:tc>
        <w:tc>
          <w:tcPr>
            <w:tcW w:type="dxa" w:w="5076"/>
          </w:tcPr>
          <w:p>
            <w:pPr>
              <w:jc w:val="left"/>
            </w:pPr>
            <w:r>
              <w:rPr/>
              <w:t>根据供应商提供的服务响应时间承诺进行评分。 （1）供应商承诺在接到采购人通知后1小时内到现场，得2分； （2）供应商承诺在接到采购人通知后2小时内到现场，得1分； （3）供应商承诺在接到采购人通知后3小时内到现场，得0.5分；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441900029-2022-00602</w:t>
      </w:r>
    </w:p>
    <w:p>
      <w:pPr>
        <w:jc w:val="center"/>
      </w:pPr>
      <w:r>
        <w:rPr>
          <w:b/>
          <w:sz w:val="24"/>
        </w:rPr>
        <w:t>采购项目编号：</w:t>
      </w:r>
      <w:r>
        <w:rPr>
          <w:b/>
          <w:sz w:val="24"/>
        </w:rPr>
        <w:t>441900029-2022-00602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厚街镇龙阁山公园及沙溪湖公园仿木栏杆更换项目</w:t>
      </w:r>
      <w:r>
        <w:rPr/>
        <w:t>项目的竞争性磋商[采购项目编号为：</w:t>
      </w:r>
      <w:r>
        <w:rPr>
          <w:u w:val="single"/>
        </w:rPr>
        <w:t>441900029-2022-00602</w:t>
      </w:r>
      <w:r>
        <w:rPr/>
        <w:t>]，我方愿参与响应。</w:t>
      </w:r>
    </w:p>
    <w:p>
      <w:pPr>
        <w:ind w:firstLine="480"/>
      </w:pPr>
      <w:r>
        <w:rPr/>
        <w:t>我方确认收到贵方提供的</w:t>
      </w:r>
      <w:r>
        <w:rPr>
          <w:u w:val="single"/>
        </w:rPr>
        <w:t>厚街镇龙阁山公园及沙溪湖公园仿木栏杆更换项目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厚街镇龙阁山公园及沙溪湖公园仿木栏杆更换项目</w:t>
      </w:r>
      <w:r>
        <w:rPr/>
        <w:t>项目采购[采购项目编号为</w:t>
      </w:r>
      <w:r>
        <w:rPr/>
        <w:t>441900029-2022-00602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厚街镇龙阁山公园及沙溪湖公园仿木栏杆更换项目</w:t>
      </w:r>
      <w:r>
        <w:rPr/>
        <w:t>（采购项目编号：</w:t>
      </w:r>
      <w:r>
        <w:rPr/>
        <w:t>441900029-2022-00602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厚街镇龙阁山公园及沙溪湖公园仿木栏杆更换项目</w:t>
      </w:r>
      <w:r>
        <w:rPr/>
        <w:t>项目（采购项目编号：</w:t>
      </w:r>
      <w:r>
        <w:rPr/>
        <w:t>441900029-2022-00602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