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441900029-2022-00590</w:t>
      </w:r>
    </w:p>
    <w:p>
      <w:pPr>
        <w:jc w:val="center"/>
      </w:pPr>
      <w:r>
        <w:rPr>
          <w:b/>
          <w:sz w:val="24"/>
        </w:rPr>
        <w:t>采购项目编号：</w:t>
      </w:r>
      <w:r>
        <w:rPr>
          <w:b/>
          <w:sz w:val="24"/>
        </w:rPr>
        <w:t>441900029-2022-00590</w:t>
      </w:r>
    </w:p>
    <w:p>
      <w:pPr>
        <w:jc w:val="center"/>
      </w:pPr>
      <w:r>
        <w:rPr>
          <w:b/>
          <w:sz w:val="24"/>
        </w:rPr>
        <w:t>项目名称：</w:t>
      </w:r>
      <w:r>
        <w:rPr>
          <w:b/>
          <w:sz w:val="24"/>
        </w:rPr>
        <w:t>厚街镇神仙水公园彩色林带植物配置升级改造项目</w:t>
      </w:r>
    </w:p>
    <w:p>
      <w:pPr>
        <w:jc w:val="center"/>
      </w:pPr>
      <w:r>
        <w:rPr>
          <w:b/>
          <w:sz w:val="24"/>
        </w:rPr>
        <w:t>采购人：</w:t>
      </w:r>
      <w:r>
        <w:rPr>
          <w:b/>
          <w:sz w:val="24"/>
        </w:rPr>
        <w:t>东莞市厚街镇公用事业服务中心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东莞市厚街镇公用事业服务中心</w:t>
      </w:r>
      <w:r>
        <w:rPr/>
        <w:t>的委托，采用</w:t>
      </w:r>
      <w:r>
        <w:rPr/>
        <w:t>竞争性磋商</w:t>
      </w:r>
      <w:r>
        <w:rPr/>
        <w:t>方式组织采购</w:t>
      </w:r>
      <w:r>
        <w:rPr/>
        <w:t>厚街镇神仙水公园彩色林带植物配置升级改造项目</w:t>
      </w:r>
      <w:r>
        <w:rPr/>
        <w:t>。欢迎符合资格条件的供应商参加。</w:t>
      </w:r>
    </w:p>
    <w:p>
      <w:r>
        <w:rPr>
          <w:b/>
          <w:sz w:val="28"/>
        </w:rPr>
        <w:t>一.项目概述</w:t>
      </w:r>
    </w:p>
    <w:p>
      <w:r>
        <w:rPr>
          <w:b/>
          <w:sz w:val="24"/>
        </w:rPr>
        <w:t>1.名称与编号</w:t>
      </w:r>
    </w:p>
    <w:p>
      <w:pPr>
        <w:ind w:firstLine="480"/>
      </w:pPr>
      <w:r>
        <w:rPr/>
        <w:t>采购项目名称：</w:t>
      </w:r>
      <w:r>
        <w:rPr/>
        <w:t>厚街镇神仙水公园彩色林带植物配置升级改造项目</w:t>
      </w:r>
    </w:p>
    <w:p>
      <w:pPr>
        <w:ind w:firstLine="480"/>
      </w:pPr>
      <w:r>
        <w:rPr/>
        <w:t>采购计划编号：</w:t>
      </w:r>
      <w:r>
        <w:rPr/>
        <w:t>441900029-2022-00590</w:t>
      </w:r>
    </w:p>
    <w:p>
      <w:pPr>
        <w:ind w:firstLine="480"/>
      </w:pPr>
      <w:r>
        <w:rPr/>
        <w:t>采购项目编号：</w:t>
      </w:r>
      <w:r>
        <w:rPr/>
        <w:t>441900029-2022-00590</w:t>
      </w:r>
    </w:p>
    <w:p>
      <w:pPr>
        <w:ind w:firstLine="480"/>
      </w:pPr>
      <w:r>
        <w:rPr/>
        <w:t>采购方式：</w:t>
      </w:r>
      <w:r>
        <w:rPr/>
        <w:t>竞争性磋商</w:t>
      </w:r>
    </w:p>
    <w:p>
      <w:pPr>
        <w:ind w:firstLine="480"/>
      </w:pPr>
      <w:r>
        <w:rPr/>
        <w:t>预算金额：</w:t>
      </w:r>
      <w:r>
        <w:rPr/>
        <w:t>1,836,852.62</w:t>
      </w:r>
      <w:r>
        <w:rPr/>
        <w:t>元</w:t>
      </w:r>
    </w:p>
    <w:p>
      <w:r>
        <w:rPr>
          <w:b/>
          <w:sz w:val="24"/>
        </w:rPr>
        <w:t>2.项目内容及需求情况（采购项目技术规格、参数及要求）</w:t>
      </w:r>
    </w:p>
    <w:p>
      <w:pPr>
        <w:ind w:firstLine="480"/>
      </w:pPr>
    </w:p>
    <w:p/>
    <w:p>
      <w:r>
        <w:rPr/>
        <w:t>采购包1(厚街镇神仙水公园彩色林带植物配置升级改造项目):</w:t>
      </w:r>
    </w:p>
    <w:p>
      <w:r>
        <w:rPr/>
        <w:t>采购包预算金额：1,836,852.62元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园林绿化工程施工</w:t>
            </w:r>
          </w:p>
        </w:tc>
        <w:tc>
          <w:tcPr>
            <w:tcW w:type="dxa" w:w="2052"/>
          </w:tcPr>
          <w:p>
            <w:r>
              <w:rPr/>
              <w:t>厚街镇神仙水公园彩色林带植物配置升级改造项目</w:t>
            </w:r>
          </w:p>
        </w:tc>
        <w:tc>
          <w:tcPr>
            <w:tcW w:type="dxa" w:w="977"/>
          </w:tcPr>
          <w:p>
            <w:r>
              <w:rPr/>
              <w:t>1.0000(项)</w:t>
            </w:r>
          </w:p>
        </w:tc>
        <w:tc>
          <w:tcPr>
            <w:tcW w:type="dxa" w:w="977"/>
          </w:tcPr>
          <w:p>
            <w:r>
              <w:rPr/>
              <w:t>详见第二章</w:t>
            </w:r>
          </w:p>
        </w:tc>
        <w:tc>
          <w:tcPr>
            <w:tcW w:type="dxa" w:w="977"/>
          </w:tcPr>
          <w:p>
            <w:r>
              <w:rPr/>
              <w:t>1,836,852.62</w:t>
            </w:r>
          </w:p>
        </w:tc>
        <w:tc>
          <w:tcPr>
            <w:tcW w:type="dxa" w:w="977"/>
          </w:tcPr>
          <w:p>
            <w:r>
              <w:rPr/>
              <w:t>否</w:t>
            </w:r>
          </w:p>
        </w:tc>
      </w:tr>
    </w:tbl>
    <w:p/>
    <w:p>
      <w:r>
        <w:rPr/>
        <w:t>本采购包不接受联合体响应</w:t>
      </w:r>
    </w:p>
    <w:p/>
    <w:p>
      <w:r>
        <w:rPr/>
        <w:t>合同履行期限：自合同签订之日起30天。</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采购包1（厚街镇神仙水公园彩色林带植物配置升级改造项目）：</w:t>
      </w:r>
      <w:r>
        <w:rPr/>
        <w:t>采购包整体专门面向中小企业。投标人须符合本项目采购标的对应行业（本项目行业为：建筑业）的政策划分标准。监狱企业、残疾人福利单位视同小型、微型企业。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采购包1（厚街镇神仙水公园彩色林带植物配置升级改造项目）：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东莞市厚街镇公用事业服务中心</w:t>
      </w:r>
    </w:p>
    <w:p>
      <w:pPr>
        <w:ind w:firstLine="480"/>
      </w:pPr>
      <w:r>
        <w:rPr/>
        <w:t>地址：</w:t>
      </w:r>
      <w:r>
        <w:rPr/>
        <w:t>广东省东莞市厚街镇政务中心大楼</w:t>
      </w:r>
    </w:p>
    <w:p>
      <w:pPr>
        <w:ind w:firstLine="480"/>
      </w:pPr>
      <w:r>
        <w:rPr/>
        <w:t>联系方式：</w:t>
      </w:r>
      <w:r>
        <w:rPr/>
        <w:t>0769-85587567</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pPr>
      <w:r>
        <w:rPr>
          <w:sz w:val="21"/>
        </w:rPr>
        <w:t>本项目位于厚街镇神仙水公园。</w:t>
      </w:r>
      <w:r>
        <w:rPr>
          <w:sz w:val="21"/>
        </w:rPr>
        <w:t>由于场地原有种植植物</w:t>
      </w:r>
      <w:r>
        <w:rPr>
          <w:sz w:val="21"/>
        </w:rPr>
        <w:t>90%为常绿品种，整体色彩偏单调沉闷，无色彩对比缺乏观赏性及区别性。</w:t>
      </w:r>
      <w:r>
        <w:rPr>
          <w:sz w:val="21"/>
        </w:rPr>
        <w:t>本项目</w:t>
      </w:r>
      <w:r>
        <w:rPr>
          <w:sz w:val="21"/>
        </w:rPr>
        <w:t>以增加色彩观花植物为重点，选取节点及路段进行补种及调整，间断种植串联整体，与原有种植常绿植物组合打造成具备较强观赏性的植物景观，形成植物种植的节奏感及韵律感。</w:t>
      </w:r>
    </w:p>
    <w:p>
      <w:pPr>
        <w:ind w:firstLine="420"/>
      </w:pPr>
      <w:r>
        <w:rPr>
          <w:sz w:val="21"/>
        </w:rPr>
        <w:t>本项目</w:t>
      </w:r>
      <w:r>
        <w:rPr>
          <w:sz w:val="21"/>
        </w:rPr>
        <w:t>主题</w:t>
      </w:r>
      <w:r>
        <w:rPr>
          <w:sz w:val="21"/>
        </w:rPr>
        <w:t>为</w:t>
      </w:r>
      <w:r>
        <w:rPr>
          <w:sz w:val="21"/>
        </w:rPr>
        <w:t>“四季有景 花开不断”，</w:t>
      </w:r>
      <w:r>
        <w:rPr>
          <w:sz w:val="21"/>
        </w:rPr>
        <w:t>通过区域划分，将植物以春夏秋冬主题形式重点打造；以主题植物为主，点缀多季节观花品种组合种植，丰富季节观赏性，有效串联游览道，打造四季有景，花开不断的优美景观，丰富行人游玩观赏体验。</w:t>
      </w:r>
    </w:p>
    <w:p/>
    <w:p>
      <w:pPr>
        <w:ind w:firstLine="480"/>
      </w:pPr>
    </w:p>
    <w:p/>
    <w:p>
      <w:r>
        <w:rPr/>
        <w:t>采购包1（厚街镇神仙水公园彩色林带植物配置升级改造项目）：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自合同签订之日起30天。</w:t>
            </w:r>
          </w:p>
        </w:tc>
      </w:tr>
      <w:tr>
        <w:tc>
          <w:tcPr>
            <w:tcW w:type="dxa" w:w="4153"/>
          </w:tcPr>
          <w:p>
            <w:r>
              <w:rPr/>
              <w:t>标的提供的地点</w:t>
            </w:r>
          </w:p>
        </w:tc>
        <w:tc>
          <w:tcPr>
            <w:tcW w:type="dxa" w:w="4153"/>
          </w:tcPr>
          <w:p>
            <w:pPr>
              <w:jc w:val="left"/>
            </w:pPr>
          </w:p>
          <w:p>
            <w:r>
              <w:rPr/>
              <w:t>采购人指定地点</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1期：支付比例100%，①完成苗木种植的100%进度，经采购人确认后支付至合同价的80%； ②项目竣工验收合格，待养护期结束后支付至合同价的100%；</w:t>
            </w:r>
          </w:p>
        </w:tc>
      </w:tr>
      <w:tr>
        <w:tc>
          <w:tcPr>
            <w:tcW w:type="dxa" w:w="4153"/>
          </w:tcPr>
          <w:p>
            <w:r>
              <w:rPr/>
              <w:t>验收要求</w:t>
            </w:r>
          </w:p>
        </w:tc>
        <w:tc>
          <w:tcPr>
            <w:tcW w:type="dxa" w:w="4153"/>
          </w:tcPr>
          <w:p>
            <w:pPr>
              <w:jc w:val="left"/>
            </w:pPr>
          </w:p>
          <w:p/>
          <w:p/>
          <w:p>
            <w:r>
              <w:rPr/>
              <w:t>1期：按国家及相关行业标准进行验收</w:t>
            </w:r>
          </w:p>
        </w:tc>
      </w:tr>
      <w:tr>
        <w:tc>
          <w:tcPr>
            <w:tcW w:type="dxa" w:w="4153"/>
          </w:tcPr>
          <w:p>
            <w:r>
              <w:rPr/>
              <w:t>履约保证金</w:t>
            </w:r>
          </w:p>
        </w:tc>
        <w:tc>
          <w:tcPr>
            <w:tcW w:type="dxa" w:w="4153"/>
          </w:tcPr>
          <w:p>
            <w:pPr>
              <w:jc w:val="left"/>
            </w:pPr>
          </w:p>
          <w:p/>
          <w:p/>
          <w:p/>
          <w:p>
            <w:r>
              <w:rPr/>
              <w:t>收取比例：5%,说明：说明：中标人应在领取中标通知书之后签订合同之前递交履约保证金，履约保证金可采用保证金（银行转账、电汇）方式，或采用履约保函方式。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Pr>
              <w:jc w:val="left"/>
            </w:pPr>
          </w:p>
          <w:p/>
          <w:p>
            <w:r>
              <w:rPr/>
              <w:t>报价要求:响应报价采取打包报价的方式，响应报价包括材料、工具、人工、管理费、利润、税金、风险、招标代理费用等一切因素所有应该和可能发生的费用因素。</w:t>
            </w:r>
          </w:p>
          <w:p/>
          <w:p>
            <w:r>
              <w:rPr/>
              <w:t>其他要求:供应商应充分结合本磋商文件上下文了解项目招标需求、采购文件未尽事宜，将在合同签订或项目执行过程中双方协商确定，供应商须无条件满足采购单位的合理要求。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园林绿化工程施工</w:t>
            </w:r>
          </w:p>
        </w:tc>
        <w:tc>
          <w:tcPr>
            <w:tcW w:type="dxa" w:w="1923"/>
          </w:tcPr>
          <w:p>
            <w:r>
              <w:rPr/>
              <w:t>厚街镇神仙水公园彩色林带植物配置升级改造项目</w:t>
            </w:r>
          </w:p>
        </w:tc>
        <w:tc>
          <w:tcPr>
            <w:tcW w:type="dxa" w:w="385"/>
          </w:tcPr>
          <w:p>
            <w:r>
              <w:rPr/>
              <w:t>项</w:t>
            </w:r>
          </w:p>
        </w:tc>
        <w:tc>
          <w:tcPr>
            <w:tcW w:type="dxa" w:w="769"/>
          </w:tcPr>
          <w:p>
            <w:pPr>
              <w:jc w:val="right"/>
            </w:pPr>
            <w:r>
              <w:rPr/>
              <w:t>1.0000</w:t>
            </w:r>
          </w:p>
        </w:tc>
        <w:tc>
          <w:tcPr>
            <w:tcW w:type="dxa" w:w="769"/>
          </w:tcPr>
          <w:p>
            <w:pPr>
              <w:jc w:val="right"/>
            </w:pPr>
            <w:r>
              <w:rPr/>
              <w:t>1,836,852.62</w:t>
            </w:r>
          </w:p>
        </w:tc>
        <w:tc>
          <w:tcPr>
            <w:tcW w:type="dxa" w:w="769"/>
          </w:tcPr>
          <w:p>
            <w:pPr>
              <w:jc w:val="right"/>
            </w:pPr>
            <w:r>
              <w:rPr/>
              <w:t>1,836,852.62</w:t>
            </w:r>
          </w:p>
        </w:tc>
        <w:tc>
          <w:tcPr>
            <w:tcW w:type="dxa" w:w="769"/>
          </w:tcPr>
          <w:p>
            <w:r>
              <w:rPr/>
              <w:t>建筑业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厚街镇神仙水公园彩色林带植物配置升级改造项目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pPr>
            <w:r>
              <w:rPr>
                <w:b/>
                <w:sz w:val="21"/>
              </w:rPr>
              <w:t>一、项目概况</w:t>
            </w:r>
          </w:p>
          <w:p>
            <w:pPr>
              <w:ind w:firstLine="420"/>
            </w:pPr>
            <w:r>
              <w:rPr>
                <w:sz w:val="21"/>
              </w:rPr>
              <w:t>本项目位于厚街镇神仙水公园。由于场地原有种植植物</w:t>
            </w:r>
            <w:r>
              <w:rPr>
                <w:sz w:val="21"/>
              </w:rPr>
              <w:t>90%</w:t>
            </w:r>
            <w:r>
              <w:rPr>
                <w:sz w:val="21"/>
              </w:rPr>
              <w:t>为常绿品种，整体色彩偏单调沉闷，无色彩对比缺乏观赏性及区别性。本项目以增加色彩观花植物为重点，选取节点及路段进行补种及调整，间断种植串联整体，与原有种植常绿植物组合打造成具备较强观赏性的植物景观，形成植物种植的节奏感及韵律感。</w:t>
            </w:r>
          </w:p>
          <w:p>
            <w:pPr>
              <w:ind w:firstLine="420"/>
            </w:pPr>
            <w:r>
              <w:rPr>
                <w:sz w:val="21"/>
              </w:rPr>
              <w:t>本项目主题为</w:t>
            </w:r>
            <w:r>
              <w:rPr>
                <w:sz w:val="21"/>
              </w:rPr>
              <w:t>“四季有景 花开不断”，通过区域划分，将植物以春夏秋冬主题形式重点打造；以主题植物为主，点缀多季节观花品种组合种植，丰富季节观赏性，有效串联游览道，打造四季有景，花开不断的优美景观，丰富行人游玩观赏体验。</w:t>
            </w:r>
          </w:p>
          <w:p>
            <w:pPr>
              <w:ind w:firstLine="422"/>
            </w:pPr>
            <w:r>
              <w:rPr>
                <w:b/>
                <w:sz w:val="21"/>
              </w:rPr>
              <w:t>二、供应商须遵守以下原则：</w:t>
            </w:r>
          </w:p>
          <w:p>
            <w:pPr>
              <w:ind w:firstLine="420"/>
            </w:pPr>
            <w:r>
              <w:rPr>
                <w:sz w:val="21"/>
              </w:rPr>
              <w:t>1</w:t>
            </w:r>
            <w:r>
              <w:rPr>
                <w:sz w:val="21"/>
              </w:rPr>
              <w:t>、以人为本</w:t>
            </w:r>
          </w:p>
          <w:p>
            <w:pPr>
              <w:ind w:firstLine="420"/>
            </w:pPr>
            <w:r>
              <w:rPr>
                <w:sz w:val="21"/>
              </w:rPr>
              <w:t>充分考虑公园性质及使用功能，满足周边居民日常休闲活动舒适性及安全性。</w:t>
            </w:r>
          </w:p>
          <w:p>
            <w:pPr>
              <w:ind w:firstLine="420"/>
            </w:pPr>
            <w:r>
              <w:rPr>
                <w:sz w:val="21"/>
              </w:rPr>
              <w:t>2</w:t>
            </w:r>
            <w:r>
              <w:rPr>
                <w:sz w:val="21"/>
              </w:rPr>
              <w:t>、自然生态化</w:t>
            </w:r>
          </w:p>
          <w:p>
            <w:pPr>
              <w:ind w:firstLine="420"/>
            </w:pPr>
            <w:r>
              <w:rPr>
                <w:sz w:val="21"/>
              </w:rPr>
              <w:t>不打破原有种植手法，以自然、生态种植形式，营造低养护管理的自然群落，达到生态的可持续发展。</w:t>
            </w:r>
          </w:p>
          <w:p>
            <w:pPr>
              <w:ind w:firstLine="420"/>
            </w:pPr>
            <w:r>
              <w:rPr>
                <w:sz w:val="21"/>
              </w:rPr>
              <w:t>3</w:t>
            </w:r>
            <w:r>
              <w:rPr>
                <w:sz w:val="21"/>
              </w:rPr>
              <w:t>、特色化</w:t>
            </w:r>
          </w:p>
          <w:p>
            <w:pPr>
              <w:ind w:firstLine="420"/>
            </w:pPr>
            <w:r>
              <w:rPr>
                <w:sz w:val="21"/>
              </w:rPr>
              <w:t>将节点植入色彩进行规划串联，以原有常绿植物为基地，分别结合紫、红、粉、黄、橙色系等开花植物作为特色，串联四季花期，形成四季如春，花开不间断的景观特色性与连续性。</w:t>
            </w:r>
          </w:p>
          <w:p>
            <w:pPr>
              <w:ind w:firstLine="420"/>
            </w:pPr>
            <w:r>
              <w:rPr>
                <w:sz w:val="21"/>
              </w:rPr>
              <w:t>4</w:t>
            </w:r>
            <w:r>
              <w:rPr>
                <w:sz w:val="21"/>
              </w:rPr>
              <w:t>、适地种树</w:t>
            </w:r>
          </w:p>
          <w:p>
            <w:pPr>
              <w:ind w:firstLine="420"/>
            </w:pPr>
            <w:r>
              <w:rPr>
                <w:sz w:val="21"/>
              </w:rPr>
              <w:t>结合当地土壤性质与环境特色，最大限度利用和保留原有种植植物，选用乡土植物及当地长势良好植物，减少后期养护成本。</w:t>
            </w:r>
          </w:p>
          <w:p>
            <w:pPr>
              <w:ind w:firstLine="422"/>
            </w:pPr>
            <w:r>
              <w:rPr>
                <w:b/>
                <w:sz w:val="21"/>
              </w:rPr>
              <w:t>三、主要节点要求：</w:t>
            </w:r>
          </w:p>
          <w:p>
            <w:pPr>
              <w:ind w:firstLine="420"/>
            </w:pPr>
            <w:r>
              <w:rPr>
                <w:sz w:val="21"/>
              </w:rPr>
              <w:t>1</w:t>
            </w:r>
            <w:r>
              <w:rPr>
                <w:sz w:val="21"/>
              </w:rPr>
              <w:t>、迎宾大道——主入口</w:t>
            </w:r>
          </w:p>
          <w:p>
            <w:pPr>
              <w:ind w:firstLine="420"/>
            </w:pPr>
            <w:r>
              <w:rPr>
                <w:sz w:val="21"/>
              </w:rPr>
              <w:t>本节点现状两侧种植植物低矮。改造要求：须以两侧列植高大挺拔的树木营造对称礼仪迎宾感，背景依靠土坡打造组团背景，丰富行人行车视线。</w:t>
            </w:r>
          </w:p>
          <w:p>
            <w:pPr>
              <w:ind w:firstLine="420"/>
            </w:pPr>
            <w:r>
              <w:rPr>
                <w:sz w:val="21"/>
              </w:rPr>
              <w:t>2</w:t>
            </w:r>
            <w:r>
              <w:rPr>
                <w:sz w:val="21"/>
              </w:rPr>
              <w:t>、“春”主题种植林——次入口正对处活动平台</w:t>
            </w:r>
          </w:p>
          <w:p>
            <w:pPr>
              <w:ind w:firstLine="420"/>
            </w:pPr>
            <w:r>
              <w:rPr>
                <w:sz w:val="21"/>
              </w:rPr>
              <w:t>本节点现状植物种植杂乱，杂草野蛮生长。改造要求：须以片植春季主题观花植物，打造色彩分明、层林渐染的春季烂漫景观，营造花开一片震撼景观感受。</w:t>
            </w:r>
          </w:p>
          <w:p>
            <w:pPr>
              <w:ind w:firstLine="420"/>
            </w:pPr>
            <w:r>
              <w:rPr>
                <w:sz w:val="21"/>
              </w:rPr>
              <w:t>3</w:t>
            </w:r>
            <w:r>
              <w:rPr>
                <w:sz w:val="21"/>
              </w:rPr>
              <w:t>、“夏”主题种植带——次入口东侧修复生态区（砍伐桉树处）</w:t>
            </w:r>
          </w:p>
          <w:p>
            <w:pPr>
              <w:ind w:firstLine="420"/>
            </w:pPr>
            <w:r>
              <w:rPr>
                <w:sz w:val="21"/>
              </w:rPr>
              <w:t>本节点因砍伐土地裸露，靠近环山步道且面积较大。改造要求：须以沿途补种夏季主题观花植物，以速生型植物特性及场地高差，满足行人观花需求，增加植物季节观赏性。</w:t>
            </w:r>
          </w:p>
          <w:p>
            <w:pPr>
              <w:ind w:firstLine="420"/>
            </w:pPr>
            <w:r>
              <w:rPr>
                <w:sz w:val="21"/>
              </w:rPr>
              <w:t>4</w:t>
            </w:r>
            <w:r>
              <w:rPr>
                <w:sz w:val="21"/>
              </w:rPr>
              <w:t>、“秋”主题种植带——主入口东侧景观亭附近</w:t>
            </w:r>
          </w:p>
          <w:p>
            <w:pPr>
              <w:ind w:firstLine="420"/>
            </w:pPr>
            <w:r>
              <w:rPr>
                <w:sz w:val="21"/>
              </w:rPr>
              <w:t>本节点现状植物种植杂乱，停留景观亭无亮眼景观，地被露土严重。改造要求：须以保留道路两侧林荫树，清理中层杂乱植物，补种秋季观花主题树种，点缀春季观花品种，满足多季节观赏性；于景观亭旁及对景，打造微组团，丰富植物层次。</w:t>
            </w:r>
          </w:p>
          <w:p>
            <w:pPr>
              <w:ind w:firstLine="420"/>
            </w:pPr>
            <w:r>
              <w:rPr>
                <w:sz w:val="21"/>
              </w:rPr>
              <w:t>5</w:t>
            </w:r>
            <w:r>
              <w:rPr>
                <w:sz w:val="21"/>
              </w:rPr>
              <w:t>、“冬”主题种植林——次入口西侧盆地凹陷处</w:t>
            </w:r>
          </w:p>
          <w:p>
            <w:pPr>
              <w:ind w:firstLine="420"/>
            </w:pPr>
            <w:r>
              <w:rPr>
                <w:sz w:val="21"/>
              </w:rPr>
              <w:t>本节点为盆地整体呈较明显凹陷状态，且无植物种植显突兀。改造要求：须以保留路沿行道树及原有种植低矮果树，盆地处及空阔地方补充种植冬季主题观花植物，三五成组点缀春季观花品种，增加季节观赏性。</w:t>
            </w:r>
          </w:p>
          <w:p>
            <w:pPr>
              <w:ind w:firstLine="422"/>
            </w:pPr>
            <w:r>
              <w:rPr>
                <w:b/>
                <w:sz w:val="21"/>
              </w:rPr>
              <w:t>四、项目质量控制标准的要求</w:t>
            </w:r>
          </w:p>
          <w:p>
            <w:pPr>
              <w:ind w:firstLine="420"/>
            </w:pPr>
            <w:r>
              <w:rPr>
                <w:sz w:val="21"/>
              </w:rPr>
              <w:t>1</w:t>
            </w:r>
            <w:r>
              <w:rPr>
                <w:sz w:val="21"/>
              </w:rPr>
              <w:t>）本项目质量达到国家或行业质量检验评定的合格标准。</w:t>
            </w:r>
          </w:p>
          <w:p>
            <w:pPr>
              <w:ind w:firstLine="420"/>
            </w:pPr>
            <w:r>
              <w:rPr>
                <w:sz w:val="21"/>
              </w:rPr>
              <w:t>2</w:t>
            </w:r>
            <w:r>
              <w:rPr>
                <w:sz w:val="21"/>
              </w:rPr>
              <w:t>）本项目质量验收标准按国家颁发的技术规范及相应的分项工程施工质量验收规范执行。</w:t>
            </w:r>
          </w:p>
          <w:p>
            <w:pPr>
              <w:ind w:firstLine="420"/>
            </w:pPr>
            <w:r>
              <w:rPr>
                <w:sz w:val="21"/>
              </w:rPr>
              <w:t>3</w:t>
            </w:r>
            <w:r>
              <w:rPr>
                <w:sz w:val="21"/>
              </w:rPr>
              <w:t>）工程技术要求按有关国家和省市有关规范及现行行业标准。成交供应商在施工中如果工程质量不符合要求和有关规定，采购人要求停工和返工时，成交供应商须立即执行，并承担由此产生的各种费用，工期不予顺延。</w:t>
            </w:r>
          </w:p>
          <w:p>
            <w:pPr>
              <w:ind w:firstLine="422"/>
            </w:pPr>
            <w:r>
              <w:rPr>
                <w:b/>
                <w:sz w:val="21"/>
              </w:rPr>
              <w:t>五、材料要求</w:t>
            </w:r>
          </w:p>
          <w:p>
            <w:pPr>
              <w:ind w:firstLine="420"/>
            </w:pPr>
            <w:r>
              <w:rPr>
                <w:sz w:val="21"/>
              </w:rPr>
              <w:t>1</w:t>
            </w:r>
            <w:r>
              <w:rPr>
                <w:sz w:val="21"/>
              </w:rPr>
              <w:t>）所有材料均应符合相关国家标准以及行业标准，须符合采购文件的设计要求，须保证为没有缺陷的优等品，对不符合要求的材料不得进入施工现场。</w:t>
            </w:r>
          </w:p>
          <w:p>
            <w:pPr>
              <w:ind w:firstLine="420"/>
            </w:pPr>
            <w:r>
              <w:rPr>
                <w:sz w:val="21"/>
              </w:rPr>
              <w:t>2</w:t>
            </w:r>
            <w:r>
              <w:rPr>
                <w:sz w:val="21"/>
              </w:rPr>
              <w:t>）成交供应商须在合同规定时间内按照采购文件、报价响应和采购人要求提供相应材料实物样板，不得以找不到材料等为由，要求更换材料和施工工艺，影响整体工程。如发现货不对板和质量问题的，采购人有权拒绝使用，并由成交供应商承担损失。</w:t>
            </w:r>
          </w:p>
          <w:p>
            <w:pPr>
              <w:ind w:firstLine="420"/>
            </w:pPr>
            <w:r>
              <w:rPr>
                <w:sz w:val="21"/>
              </w:rPr>
              <w:t>3</w:t>
            </w:r>
            <w:r>
              <w:rPr>
                <w:sz w:val="21"/>
              </w:rPr>
              <w:t>）采购人保留对本工程使用之主要材料品质确认审查的权利及保留另行委托专业单位对本工程进行独立检测的权利。</w:t>
            </w:r>
          </w:p>
          <w:p>
            <w:pPr>
              <w:ind w:firstLine="422"/>
            </w:pPr>
            <w:r>
              <w:rPr>
                <w:b/>
                <w:sz w:val="21"/>
              </w:rPr>
              <w:t>六、现场安全防护设施、安全责任</w:t>
            </w:r>
          </w:p>
          <w:p>
            <w:pPr>
              <w:ind w:firstLine="420"/>
            </w:pPr>
            <w:r>
              <w:rPr>
                <w:sz w:val="21"/>
              </w:rPr>
              <w:t>1</w:t>
            </w:r>
            <w:r>
              <w:rPr>
                <w:sz w:val="21"/>
              </w:rPr>
              <w:t>）成交供应商在施工期间应严格遵守《中华人民共和国安全生产法》、《建设工程安全生产管理条例》以及文明施工、深夜施工、环保和城管等规定，建立规章制度和防护措施。若违反以上规定，由此造成的经济和法律责任，均由成交供应商负责。</w:t>
            </w:r>
          </w:p>
          <w:p>
            <w:pPr>
              <w:ind w:firstLine="420"/>
            </w:pPr>
            <w:r>
              <w:rPr>
                <w:sz w:val="21"/>
              </w:rPr>
              <w:t>2</w:t>
            </w:r>
            <w:r>
              <w:rPr>
                <w:sz w:val="21"/>
              </w:rPr>
              <w:t>）成交供应商需按有关规定办理保险，施工时注意安全、防止对人身造成伤害，安全工作由成交供应商自行负责。在本合同工程的施工和缺陷修复过程中，采购人对成交供应商雇员的人身死亡或伤残，或财产</w:t>
            </w:r>
            <w:r>
              <w:rPr>
                <w:sz w:val="21"/>
              </w:rPr>
              <w:t>(</w:t>
            </w:r>
            <w:r>
              <w:rPr>
                <w:sz w:val="21"/>
              </w:rPr>
              <w:t>设备</w:t>
            </w:r>
            <w:r>
              <w:rPr>
                <w:sz w:val="21"/>
              </w:rPr>
              <w:t>)</w:t>
            </w:r>
            <w:r>
              <w:rPr>
                <w:sz w:val="21"/>
              </w:rPr>
              <w:t>的损失或损害不予赔偿；采购人也不承担成交供应商与此有关的索赔、损害、赔偿及诉讼等费用和其他任何法律责任。</w:t>
            </w:r>
          </w:p>
          <w:p>
            <w:pPr>
              <w:ind w:firstLine="420"/>
            </w:pPr>
            <w:r>
              <w:rPr>
                <w:sz w:val="21"/>
              </w:rPr>
              <w:t>3</w:t>
            </w:r>
            <w:r>
              <w:rPr>
                <w:sz w:val="21"/>
              </w:rPr>
              <w:t>）成交供应商在施工组织设计中必须有专项干扰、噪声 及环保措施、安全文明措施且必须符合东莞市安全文明工地标准。</w:t>
            </w:r>
          </w:p>
          <w:p>
            <w:pPr>
              <w:ind w:firstLine="420"/>
            </w:pPr>
            <w:r>
              <w:rPr>
                <w:sz w:val="21"/>
              </w:rPr>
              <w:t>4</w:t>
            </w:r>
            <w:r>
              <w:rPr>
                <w:sz w:val="21"/>
              </w:rPr>
              <w:t>）成交供应商须负责整个工程所有的施工任务包括材料设备的采购、施工、保护及保修，不论是永久性质的或是临时性质的。</w:t>
            </w:r>
          </w:p>
        </w:tc>
      </w:tr>
      <w:tr>
        <w:tc>
          <w:tcPr>
            <w:tcW w:type="dxa" w:w="2076"/>
          </w:tcPr>
          <w:p/>
        </w:tc>
        <w:tc>
          <w:tcPr>
            <w:tcW w:type="dxa" w:w="415"/>
          </w:tcPr>
          <w:p>
            <w:r>
              <w:rPr/>
              <w:t>2</w:t>
            </w:r>
          </w:p>
        </w:tc>
        <w:tc>
          <w:tcPr>
            <w:tcW w:type="dxa" w:w="5814"/>
          </w:tcPr>
          <w:p>
            <w:pPr>
              <w:ind w:firstLine="422"/>
            </w:pPr>
            <w:r>
              <w:rPr>
                <w:b/>
                <w:sz w:val="21"/>
              </w:rPr>
              <w:t>七、项目清单</w:t>
            </w:r>
          </w:p>
          <w:tbl>
            <w:tblPr>
              <w:tblInd w:type="dxa" w:w="105"/>
              <w:tblBorders>
                <w:top w:val="none" w:color="000000" w:sz="4"/>
                <w:left w:val="none" w:color="000000" w:sz="4"/>
                <w:bottom w:val="none" w:color="000000" w:sz="4"/>
                <w:right w:val="none" w:color="000000" w:sz="4"/>
                <w:insideH w:val="none"/>
                <w:insideV w:val="none"/>
              </w:tblBorders>
            </w:tblPr>
            <w:tblGrid>
              <w:gridCol w:w="1120"/>
              <w:gridCol w:w="1458"/>
              <w:gridCol w:w="1898"/>
              <w:gridCol w:w="423"/>
              <w:gridCol w:w="699"/>
            </w:tblGrid>
            <w:tr>
              <w:tc>
                <w:tcPr>
                  <w:tcW w:type="dxa" w:w="1120"/>
                  <w:vMerge w:val="restart"/>
                  <w:tcBorders>
                    <w:top w:val="single" w:color="000000" w:sz="4"/>
                    <w:left w:val="single" w:color="000000" w:sz="4"/>
                    <w:bottom w:val="single" w:color="000000" w:sz="4"/>
                    <w:right w:val="single" w:color="000000" w:sz="4"/>
                  </w:tcBorders>
                  <w:shd w:fill="FFFFFF"/>
                  <w:vAlign w:val="top"/>
                </w:tcPr>
                <w:p>
                  <w:pPr>
                    <w:jc w:val="center"/>
                  </w:pPr>
                  <w:r>
                    <w:rPr>
                      <w:color w:val="000000"/>
                      <w:sz w:val="21"/>
                    </w:rPr>
                    <w:t>序号</w:t>
                  </w:r>
                </w:p>
              </w:tc>
              <w:tc>
                <w:tcPr>
                  <w:tcW w:type="dxa" w:w="1458"/>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项目名称</w:t>
                  </w:r>
                </w:p>
              </w:tc>
              <w:tc>
                <w:tcPr>
                  <w:tcW w:type="dxa" w:w="1898"/>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项目特征描述</w:t>
                  </w:r>
                </w:p>
              </w:tc>
              <w:tc>
                <w:tcPr>
                  <w:tcW w:type="dxa" w:w="423"/>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计量</w:t>
                  </w:r>
                </w:p>
                <w:p>
                  <w:pPr>
                    <w:jc w:val="center"/>
                  </w:pPr>
                  <w:r>
                    <w:rPr>
                      <w:color w:val="000000"/>
                      <w:sz w:val="21"/>
                    </w:rPr>
                    <w:t>单位</w:t>
                  </w:r>
                </w:p>
              </w:tc>
              <w:tc>
                <w:tcPr>
                  <w:tcW w:type="dxa" w:w="699"/>
                  <w:vMerge w:val="restart"/>
                  <w:tcBorders>
                    <w:top w:val="single" w:color="000000" w:sz="4"/>
                    <w:left w:val="none" w:color="000000" w:sz="4"/>
                    <w:bottom w:val="single" w:color="000000" w:sz="4"/>
                    <w:right w:val="single" w:color="000000" w:sz="4"/>
                  </w:tcBorders>
                  <w:shd w:fill="FFFFFF"/>
                  <w:vAlign w:val="top"/>
                </w:tcPr>
                <w:p>
                  <w:pPr>
                    <w:jc w:val="center"/>
                  </w:pPr>
                  <w:r>
                    <w:rPr>
                      <w:color w:val="000000"/>
                      <w:sz w:val="21"/>
                    </w:rPr>
                    <w:t>工程数量</w:t>
                  </w:r>
                </w:p>
              </w:tc>
            </w:tr>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356"/>
                  <w:gridSpan w:val="2"/>
                  <w:tcBorders>
                    <w:top w:val="none" w:color="000000" w:sz="4"/>
                    <w:left w:val="none" w:color="000000" w:sz="4"/>
                    <w:bottom w:val="single" w:color="000000" w:sz="4"/>
                    <w:right w:val="single" w:color="000000" w:sz="4"/>
                  </w:tcBorders>
                  <w:shd w:fill="FFFFFF"/>
                  <w:vAlign w:val="top"/>
                </w:tcPr>
                <w:p>
                  <w:pPr>
                    <w:jc w:val="center"/>
                  </w:pPr>
                  <w:r>
                    <w:rPr>
                      <w:color w:val="000000"/>
                      <w:sz w:val="21"/>
                    </w:rPr>
                    <w:t xml:space="preserve"> </w:t>
                  </w:r>
                  <w:r>
                    <w:rPr>
                      <w:color w:val="000000"/>
                      <w:sz w:val="21"/>
                    </w:rPr>
                    <w:t>乔木</w:t>
                  </w:r>
                </w:p>
              </w:tc>
              <w:tc>
                <w:tcPr>
                  <w:tcW w:type="dxa" w:w="423"/>
                  <w:tcBorders>
                    <w:top w:val="none" w:color="000000" w:sz="4"/>
                    <w:left w:val="none" w:color="000000" w:sz="4"/>
                    <w:bottom w:val="single" w:color="000000" w:sz="4"/>
                    <w:right w:val="single" w:color="000000" w:sz="4"/>
                  </w:tcBorders>
                  <w:shd w:fill="FFFFFF"/>
                  <w:vAlign w:val="top"/>
                </w:tcPr>
                <w:p>
                  <w:pPr>
                    <w:jc w:val="left"/>
                  </w:pPr>
                </w:p>
              </w:tc>
              <w:tc>
                <w:tcPr>
                  <w:tcW w:type="dxa" w:w="699"/>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香樟</w:t>
                  </w:r>
                  <w:r>
                    <w:rPr>
                      <w:color w:val="000000"/>
                      <w:sz w:val="21"/>
                    </w:rPr>
                    <w:t>胸径</w:t>
                  </w:r>
                  <w:r>
                    <w:rPr>
                      <w:color w:val="000000"/>
                      <w:sz w:val="21"/>
                    </w:rPr>
                    <w:t>13～15cm</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1.种类:香樟</w:t>
                  </w:r>
                </w:p>
                <w:p>
                  <w:pPr>
                    <w:jc w:val="left"/>
                  </w:pPr>
                  <w:r>
                    <w:rPr>
                      <w:color w:val="000000"/>
                      <w:sz w:val="21"/>
                    </w:rPr>
                    <w:t>2.胸径或干径:13～15cm</w:t>
                  </w:r>
                </w:p>
                <w:p>
                  <w:pPr>
                    <w:jc w:val="left"/>
                  </w:pPr>
                  <w:r>
                    <w:rPr>
                      <w:color w:val="000000"/>
                      <w:sz w:val="21"/>
                    </w:rPr>
                    <w:t>3.苗高:5.5～6.0m</w:t>
                  </w:r>
                </w:p>
                <w:p>
                  <w:pPr>
                    <w:jc w:val="left"/>
                  </w:pPr>
                  <w:r>
                    <w:rPr>
                      <w:color w:val="000000"/>
                      <w:sz w:val="21"/>
                    </w:rPr>
                    <w:t>4.冠幅:3.5～4.0m</w:t>
                  </w:r>
                </w:p>
                <w:p>
                  <w:pPr>
                    <w:jc w:val="left"/>
                  </w:pPr>
                  <w:r>
                    <w:rPr>
                      <w:color w:val="000000"/>
                      <w:sz w:val="21"/>
                    </w:rPr>
                    <w:t>5.起挖方式:假植苗</w:t>
                  </w:r>
                </w:p>
                <w:p>
                  <w:pPr>
                    <w:jc w:val="left"/>
                  </w:pPr>
                  <w:r>
                    <w:rPr>
                      <w:color w:val="000000"/>
                      <w:sz w:val="21"/>
                    </w:rPr>
                    <w:t>6.养护期:1年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株</w:t>
                  </w:r>
                </w:p>
              </w:tc>
              <w:tc>
                <w:tcPr>
                  <w:tcW w:type="dxa" w:w="699"/>
                  <w:tcBorders>
                    <w:top w:val="single" w:color="000000" w:sz="4"/>
                    <w:left w:val="none" w:color="000000" w:sz="4"/>
                    <w:bottom w:val="single" w:color="000000" w:sz="4"/>
                    <w:right w:val="single" w:color="000000" w:sz="4"/>
                  </w:tcBorders>
                  <w:shd w:fill="FFFFFF"/>
                  <w:vAlign w:val="top"/>
                </w:tcPr>
                <w:p>
                  <w:pPr>
                    <w:jc w:val="center"/>
                  </w:pPr>
                  <w:r>
                    <w:rPr>
                      <w:color w:val="000000"/>
                      <w:sz w:val="21"/>
                    </w:rPr>
                    <w:t>4.00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宫粉紫荆</w:t>
                  </w:r>
                  <w:r>
                    <w:rPr>
                      <w:color w:val="000000"/>
                      <w:sz w:val="21"/>
                    </w:rPr>
                    <w:t>胸径</w:t>
                  </w:r>
                  <w:r>
                    <w:rPr>
                      <w:color w:val="000000"/>
                      <w:sz w:val="21"/>
                    </w:rPr>
                    <w:t>13～14cm</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1.种类:宫粉紫荆</w:t>
                  </w:r>
                </w:p>
                <w:p>
                  <w:pPr>
                    <w:jc w:val="left"/>
                  </w:pPr>
                  <w:r>
                    <w:rPr>
                      <w:color w:val="000000"/>
                      <w:sz w:val="21"/>
                    </w:rPr>
                    <w:t>2.胸径或干径:13～14cm</w:t>
                  </w:r>
                </w:p>
                <w:p>
                  <w:pPr>
                    <w:jc w:val="left"/>
                  </w:pPr>
                  <w:r>
                    <w:rPr>
                      <w:color w:val="000000"/>
                      <w:sz w:val="21"/>
                    </w:rPr>
                    <w:t>3.苗高:5.0～6.0m</w:t>
                  </w:r>
                </w:p>
                <w:p>
                  <w:pPr>
                    <w:jc w:val="left"/>
                  </w:pPr>
                  <w:r>
                    <w:rPr>
                      <w:color w:val="000000"/>
                      <w:sz w:val="21"/>
                    </w:rPr>
                    <w:t>4.冠幅:3.0～4.0m</w:t>
                  </w:r>
                </w:p>
                <w:p>
                  <w:pPr>
                    <w:jc w:val="left"/>
                  </w:pPr>
                  <w:r>
                    <w:rPr>
                      <w:color w:val="000000"/>
                      <w:sz w:val="21"/>
                    </w:rPr>
                    <w:t>5.起挖方式:假植苗</w:t>
                  </w:r>
                </w:p>
                <w:p>
                  <w:pPr>
                    <w:jc w:val="left"/>
                  </w:pPr>
                  <w:r>
                    <w:rPr>
                      <w:color w:val="000000"/>
                      <w:sz w:val="21"/>
                    </w:rPr>
                    <w:t>6.养护期:1年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株</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25.00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紫花风铃木</w:t>
                  </w:r>
                  <w:r>
                    <w:rPr>
                      <w:color w:val="000000"/>
                      <w:sz w:val="21"/>
                    </w:rPr>
                    <w:t>胸径</w:t>
                  </w:r>
                  <w:r>
                    <w:rPr>
                      <w:color w:val="000000"/>
                      <w:sz w:val="21"/>
                    </w:rPr>
                    <w:t>13～14cm</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1.种类:紫花风铃木</w:t>
                  </w:r>
                </w:p>
                <w:p>
                  <w:pPr>
                    <w:jc w:val="left"/>
                  </w:pPr>
                  <w:r>
                    <w:rPr>
                      <w:color w:val="000000"/>
                      <w:sz w:val="21"/>
                    </w:rPr>
                    <w:t>2.胸径或干径:13～14cm</w:t>
                  </w:r>
                </w:p>
                <w:p>
                  <w:pPr>
                    <w:jc w:val="left"/>
                  </w:pPr>
                  <w:r>
                    <w:rPr>
                      <w:color w:val="000000"/>
                      <w:sz w:val="21"/>
                    </w:rPr>
                    <w:t>3.苗高:5.0～6.0m</w:t>
                  </w:r>
                </w:p>
                <w:p>
                  <w:pPr>
                    <w:jc w:val="left"/>
                  </w:pPr>
                  <w:r>
                    <w:rPr>
                      <w:color w:val="000000"/>
                      <w:sz w:val="21"/>
                    </w:rPr>
                    <w:t>4.冠幅:3.0～4.0m</w:t>
                  </w:r>
                </w:p>
                <w:p>
                  <w:pPr>
                    <w:jc w:val="left"/>
                  </w:pPr>
                  <w:r>
                    <w:rPr>
                      <w:color w:val="000000"/>
                      <w:sz w:val="21"/>
                    </w:rPr>
                    <w:t>5.起挖方式:假植苗</w:t>
                  </w:r>
                </w:p>
                <w:p>
                  <w:pPr>
                    <w:jc w:val="left"/>
                  </w:pPr>
                  <w:r>
                    <w:rPr>
                      <w:color w:val="000000"/>
                      <w:sz w:val="21"/>
                    </w:rPr>
                    <w:t>6.养护期:1年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株</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12.00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火焰木</w:t>
                  </w:r>
                  <w:r>
                    <w:rPr>
                      <w:color w:val="000000"/>
                      <w:sz w:val="21"/>
                    </w:rPr>
                    <w:t>胸径</w:t>
                  </w:r>
                  <w:r>
                    <w:rPr>
                      <w:color w:val="000000"/>
                      <w:sz w:val="21"/>
                    </w:rPr>
                    <w:t>23～24cm</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1.种类:火焰木</w:t>
                  </w:r>
                </w:p>
                <w:p>
                  <w:pPr>
                    <w:jc w:val="left"/>
                  </w:pPr>
                  <w:r>
                    <w:rPr>
                      <w:color w:val="000000"/>
                      <w:sz w:val="21"/>
                    </w:rPr>
                    <w:t>2.胸径或干径:23～24cm</w:t>
                  </w:r>
                </w:p>
                <w:p>
                  <w:pPr>
                    <w:jc w:val="left"/>
                  </w:pPr>
                  <w:r>
                    <w:rPr>
                      <w:color w:val="000000"/>
                      <w:sz w:val="21"/>
                    </w:rPr>
                    <w:t>3.苗高:7.5～8.0m</w:t>
                  </w:r>
                </w:p>
                <w:p>
                  <w:pPr>
                    <w:jc w:val="left"/>
                  </w:pPr>
                  <w:r>
                    <w:rPr>
                      <w:color w:val="000000"/>
                      <w:sz w:val="21"/>
                    </w:rPr>
                    <w:t>4.冠幅:5.0～5.5m</w:t>
                  </w:r>
                </w:p>
                <w:p>
                  <w:pPr>
                    <w:jc w:val="left"/>
                  </w:pPr>
                  <w:r>
                    <w:rPr>
                      <w:color w:val="000000"/>
                      <w:sz w:val="21"/>
                    </w:rPr>
                    <w:t>5.起挖方式:假植苗</w:t>
                  </w:r>
                </w:p>
                <w:p>
                  <w:pPr>
                    <w:jc w:val="left"/>
                  </w:pPr>
                  <w:r>
                    <w:rPr>
                      <w:color w:val="000000"/>
                      <w:sz w:val="21"/>
                    </w:rPr>
                    <w:t>6.养护期:1年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株</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14.00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桂花</w:t>
                  </w:r>
                  <w:r>
                    <w:rPr>
                      <w:color w:val="000000"/>
                      <w:sz w:val="21"/>
                    </w:rPr>
                    <w:t>胸径</w:t>
                  </w:r>
                  <w:r>
                    <w:rPr>
                      <w:color w:val="000000"/>
                      <w:sz w:val="21"/>
                    </w:rPr>
                    <w:t>9～10cm</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1.种类:桂花</w:t>
                  </w:r>
                </w:p>
                <w:p>
                  <w:pPr>
                    <w:jc w:val="left"/>
                  </w:pPr>
                  <w:r>
                    <w:rPr>
                      <w:color w:val="000000"/>
                      <w:sz w:val="21"/>
                    </w:rPr>
                    <w:t>2.胸径或干径:9～10cm</w:t>
                  </w:r>
                </w:p>
                <w:p>
                  <w:pPr>
                    <w:jc w:val="left"/>
                  </w:pPr>
                  <w:r>
                    <w:rPr>
                      <w:color w:val="000000"/>
                      <w:sz w:val="21"/>
                    </w:rPr>
                    <w:t>3.苗高:3.0m</w:t>
                  </w:r>
                </w:p>
                <w:p>
                  <w:pPr>
                    <w:jc w:val="left"/>
                  </w:pPr>
                  <w:r>
                    <w:rPr>
                      <w:color w:val="000000"/>
                      <w:sz w:val="21"/>
                    </w:rPr>
                    <w:t>4.冠幅:3.0m</w:t>
                  </w:r>
                </w:p>
                <w:p>
                  <w:pPr>
                    <w:jc w:val="left"/>
                  </w:pPr>
                  <w:r>
                    <w:rPr>
                      <w:color w:val="000000"/>
                      <w:sz w:val="21"/>
                    </w:rPr>
                    <w:t>5.起挖方式:假植苗</w:t>
                  </w:r>
                </w:p>
                <w:p>
                  <w:pPr>
                    <w:jc w:val="left"/>
                  </w:pPr>
                  <w:r>
                    <w:rPr>
                      <w:color w:val="000000"/>
                      <w:sz w:val="21"/>
                    </w:rPr>
                    <w:t>6.养护期:1年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株</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6.00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黄槐</w:t>
                  </w:r>
                  <w:r>
                    <w:rPr>
                      <w:color w:val="000000"/>
                      <w:sz w:val="21"/>
                    </w:rPr>
                    <w:t>胸径</w:t>
                  </w:r>
                  <w:r>
                    <w:rPr>
                      <w:color w:val="000000"/>
                      <w:sz w:val="21"/>
                    </w:rPr>
                    <w:t>9～10cm</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1.种类:黄槐</w:t>
                  </w:r>
                </w:p>
                <w:p>
                  <w:pPr>
                    <w:jc w:val="left"/>
                  </w:pPr>
                  <w:r>
                    <w:rPr>
                      <w:color w:val="000000"/>
                      <w:sz w:val="21"/>
                    </w:rPr>
                    <w:t>2.胸径或干径:9～10cm</w:t>
                  </w:r>
                </w:p>
                <w:p>
                  <w:pPr>
                    <w:jc w:val="left"/>
                  </w:pPr>
                  <w:r>
                    <w:rPr>
                      <w:color w:val="000000"/>
                      <w:sz w:val="21"/>
                    </w:rPr>
                    <w:t>3.苗高:2.0～2.5m</w:t>
                  </w:r>
                </w:p>
                <w:p>
                  <w:pPr>
                    <w:jc w:val="left"/>
                  </w:pPr>
                  <w:r>
                    <w:rPr>
                      <w:color w:val="000000"/>
                      <w:sz w:val="21"/>
                    </w:rPr>
                    <w:t>4.冠幅:2.0～2.5m</w:t>
                  </w:r>
                </w:p>
                <w:p>
                  <w:pPr>
                    <w:jc w:val="left"/>
                  </w:pPr>
                  <w:r>
                    <w:rPr>
                      <w:color w:val="000000"/>
                      <w:sz w:val="21"/>
                    </w:rPr>
                    <w:t>5.起挖方式:假植苗</w:t>
                  </w:r>
                </w:p>
                <w:p>
                  <w:pPr>
                    <w:jc w:val="left"/>
                  </w:pPr>
                  <w:r>
                    <w:rPr>
                      <w:color w:val="000000"/>
                      <w:sz w:val="21"/>
                    </w:rPr>
                    <w:t>6.养护期:1年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株</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89.00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7</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腊肠树</w:t>
                  </w:r>
                  <w:r>
                    <w:rPr>
                      <w:color w:val="000000"/>
                      <w:sz w:val="21"/>
                    </w:rPr>
                    <w:t>胸径</w:t>
                  </w:r>
                  <w:r>
                    <w:rPr>
                      <w:color w:val="000000"/>
                      <w:sz w:val="21"/>
                    </w:rPr>
                    <w:t>13～14cm</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1.种类:腊肠树</w:t>
                  </w:r>
                </w:p>
                <w:p>
                  <w:pPr>
                    <w:jc w:val="left"/>
                  </w:pPr>
                  <w:r>
                    <w:rPr>
                      <w:color w:val="000000"/>
                      <w:sz w:val="21"/>
                    </w:rPr>
                    <w:t>2.胸径或干径:13～14cm</w:t>
                  </w:r>
                </w:p>
                <w:p>
                  <w:pPr>
                    <w:jc w:val="left"/>
                  </w:pPr>
                  <w:r>
                    <w:rPr>
                      <w:color w:val="000000"/>
                      <w:sz w:val="21"/>
                    </w:rPr>
                    <w:t>3.苗高:5.0～6.0m</w:t>
                  </w:r>
                </w:p>
                <w:p>
                  <w:pPr>
                    <w:jc w:val="left"/>
                  </w:pPr>
                  <w:r>
                    <w:rPr>
                      <w:color w:val="000000"/>
                      <w:sz w:val="21"/>
                    </w:rPr>
                    <w:t>4.冠幅:3.0～4.0m</w:t>
                  </w:r>
                </w:p>
                <w:p>
                  <w:pPr>
                    <w:jc w:val="left"/>
                  </w:pPr>
                  <w:r>
                    <w:rPr>
                      <w:color w:val="000000"/>
                      <w:sz w:val="21"/>
                    </w:rPr>
                    <w:t>5.起挖方式:假植苗</w:t>
                  </w:r>
                </w:p>
                <w:p>
                  <w:pPr>
                    <w:jc w:val="left"/>
                  </w:pPr>
                  <w:r>
                    <w:rPr>
                      <w:color w:val="000000"/>
                      <w:sz w:val="21"/>
                    </w:rPr>
                    <w:t>6.养护期:1年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株</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8.00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8</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凤凰木</w:t>
                  </w:r>
                  <w:r>
                    <w:rPr>
                      <w:color w:val="000000"/>
                      <w:sz w:val="21"/>
                    </w:rPr>
                    <w:t>胸径</w:t>
                  </w:r>
                  <w:r>
                    <w:rPr>
                      <w:color w:val="000000"/>
                      <w:sz w:val="21"/>
                    </w:rPr>
                    <w:t>16～18cm</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1.种类:凤凰木</w:t>
                  </w:r>
                </w:p>
                <w:p>
                  <w:pPr>
                    <w:jc w:val="left"/>
                  </w:pPr>
                  <w:r>
                    <w:rPr>
                      <w:color w:val="000000"/>
                      <w:sz w:val="21"/>
                    </w:rPr>
                    <w:t>2.胸径或干径:16～18cm</w:t>
                  </w:r>
                </w:p>
                <w:p>
                  <w:pPr>
                    <w:jc w:val="left"/>
                  </w:pPr>
                  <w:r>
                    <w:rPr>
                      <w:color w:val="000000"/>
                      <w:sz w:val="21"/>
                    </w:rPr>
                    <w:t>3.苗高:7.5～8.0m</w:t>
                  </w:r>
                </w:p>
                <w:p>
                  <w:pPr>
                    <w:jc w:val="left"/>
                  </w:pPr>
                  <w:r>
                    <w:rPr>
                      <w:color w:val="000000"/>
                      <w:sz w:val="21"/>
                    </w:rPr>
                    <w:t>4.冠幅:3.0～4.0m</w:t>
                  </w:r>
                </w:p>
                <w:p>
                  <w:pPr>
                    <w:jc w:val="left"/>
                  </w:pPr>
                  <w:r>
                    <w:rPr>
                      <w:color w:val="000000"/>
                      <w:sz w:val="21"/>
                    </w:rPr>
                    <w:t>5.起挖方式:假植苗</w:t>
                  </w:r>
                </w:p>
                <w:p>
                  <w:pPr>
                    <w:jc w:val="left"/>
                  </w:pPr>
                  <w:r>
                    <w:rPr>
                      <w:color w:val="000000"/>
                      <w:sz w:val="21"/>
                    </w:rPr>
                    <w:t>6.养护期:1年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株</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47.00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9</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桃树</w:t>
                  </w:r>
                  <w:r>
                    <w:rPr>
                      <w:color w:val="000000"/>
                      <w:sz w:val="21"/>
                    </w:rPr>
                    <w:t>地径</w:t>
                  </w:r>
                  <w:r>
                    <w:rPr>
                      <w:color w:val="000000"/>
                      <w:sz w:val="21"/>
                    </w:rPr>
                    <w:t>9～10cm</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1.种类:桃树</w:t>
                  </w:r>
                </w:p>
                <w:p>
                  <w:pPr>
                    <w:jc w:val="left"/>
                  </w:pPr>
                  <w:r>
                    <w:rPr>
                      <w:color w:val="000000"/>
                      <w:sz w:val="21"/>
                    </w:rPr>
                    <w:t>2.地径:9～10cm</w:t>
                  </w:r>
                </w:p>
                <w:p>
                  <w:pPr>
                    <w:jc w:val="left"/>
                  </w:pPr>
                  <w:r>
                    <w:rPr>
                      <w:color w:val="000000"/>
                      <w:sz w:val="21"/>
                    </w:rPr>
                    <w:t>3.苗高:3.0～4.0m</w:t>
                  </w:r>
                </w:p>
                <w:p>
                  <w:pPr>
                    <w:jc w:val="left"/>
                  </w:pPr>
                  <w:r>
                    <w:rPr>
                      <w:color w:val="000000"/>
                      <w:sz w:val="21"/>
                    </w:rPr>
                    <w:t>4.冠幅:3.0～3.5m</w:t>
                  </w:r>
                </w:p>
                <w:p>
                  <w:pPr>
                    <w:jc w:val="left"/>
                  </w:pPr>
                  <w:r>
                    <w:rPr>
                      <w:color w:val="000000"/>
                      <w:sz w:val="21"/>
                    </w:rPr>
                    <w:t>5.起挖方式:假植苗</w:t>
                  </w:r>
                </w:p>
                <w:p>
                  <w:pPr>
                    <w:jc w:val="left"/>
                  </w:pPr>
                  <w:r>
                    <w:rPr>
                      <w:color w:val="000000"/>
                      <w:sz w:val="21"/>
                    </w:rPr>
                    <w:t>6.养护期:1年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株</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18.00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10</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梨树</w:t>
                  </w:r>
                  <w:r>
                    <w:rPr>
                      <w:color w:val="000000"/>
                      <w:sz w:val="21"/>
                    </w:rPr>
                    <w:t>地径</w:t>
                  </w:r>
                  <w:r>
                    <w:rPr>
                      <w:color w:val="000000"/>
                      <w:sz w:val="21"/>
                    </w:rPr>
                    <w:t>9～10cm</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1.种类:梨树</w:t>
                  </w:r>
                </w:p>
                <w:p>
                  <w:pPr>
                    <w:jc w:val="left"/>
                  </w:pPr>
                  <w:r>
                    <w:rPr>
                      <w:color w:val="000000"/>
                      <w:sz w:val="21"/>
                    </w:rPr>
                    <w:t>2.地径:9～10cm</w:t>
                  </w:r>
                </w:p>
                <w:p>
                  <w:pPr>
                    <w:jc w:val="left"/>
                  </w:pPr>
                  <w:r>
                    <w:rPr>
                      <w:color w:val="000000"/>
                      <w:sz w:val="21"/>
                    </w:rPr>
                    <w:t>3.苗高:3.0～4.0m</w:t>
                  </w:r>
                </w:p>
                <w:p>
                  <w:pPr>
                    <w:jc w:val="left"/>
                  </w:pPr>
                  <w:r>
                    <w:rPr>
                      <w:color w:val="000000"/>
                      <w:sz w:val="21"/>
                    </w:rPr>
                    <w:t>4.冠幅:3.0～3.5m</w:t>
                  </w:r>
                </w:p>
                <w:p>
                  <w:pPr>
                    <w:jc w:val="left"/>
                  </w:pPr>
                  <w:r>
                    <w:rPr>
                      <w:color w:val="000000"/>
                      <w:sz w:val="21"/>
                    </w:rPr>
                    <w:t>5.起挖方式:假植苗</w:t>
                  </w:r>
                </w:p>
                <w:p>
                  <w:pPr>
                    <w:jc w:val="left"/>
                  </w:pPr>
                  <w:r>
                    <w:rPr>
                      <w:color w:val="000000"/>
                      <w:sz w:val="21"/>
                    </w:rPr>
                    <w:t>6.养护期:1年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株</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10.00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11</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鸡蛋花</w:t>
                  </w:r>
                  <w:r>
                    <w:rPr>
                      <w:color w:val="000000"/>
                      <w:sz w:val="21"/>
                    </w:rPr>
                    <w:t>地径</w:t>
                  </w:r>
                  <w:r>
                    <w:rPr>
                      <w:color w:val="000000"/>
                      <w:sz w:val="21"/>
                    </w:rPr>
                    <w:t>7～8cm</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1.种类:鸡蛋花</w:t>
                  </w:r>
                </w:p>
                <w:p>
                  <w:pPr>
                    <w:jc w:val="left"/>
                  </w:pPr>
                  <w:r>
                    <w:rPr>
                      <w:color w:val="000000"/>
                      <w:sz w:val="21"/>
                    </w:rPr>
                    <w:t>2.地径:7～8cm</w:t>
                  </w:r>
                </w:p>
                <w:p>
                  <w:pPr>
                    <w:jc w:val="left"/>
                  </w:pPr>
                  <w:r>
                    <w:rPr>
                      <w:color w:val="000000"/>
                      <w:sz w:val="21"/>
                    </w:rPr>
                    <w:t>3.苗高:2.0～2.5m</w:t>
                  </w:r>
                </w:p>
                <w:p>
                  <w:pPr>
                    <w:jc w:val="left"/>
                  </w:pPr>
                  <w:r>
                    <w:rPr>
                      <w:color w:val="000000"/>
                      <w:sz w:val="21"/>
                    </w:rPr>
                    <w:t>4.冠幅:2.0～2.5m</w:t>
                  </w:r>
                </w:p>
                <w:p>
                  <w:pPr>
                    <w:jc w:val="left"/>
                  </w:pPr>
                  <w:r>
                    <w:rPr>
                      <w:color w:val="000000"/>
                      <w:sz w:val="21"/>
                    </w:rPr>
                    <w:t>5.起挖方式:假植苗</w:t>
                  </w:r>
                </w:p>
                <w:p>
                  <w:pPr>
                    <w:jc w:val="left"/>
                  </w:pPr>
                  <w:r>
                    <w:rPr>
                      <w:color w:val="000000"/>
                      <w:sz w:val="21"/>
                    </w:rPr>
                    <w:t>6.养护期:1年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株</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8.00</w:t>
                  </w:r>
                </w:p>
              </w:tc>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356"/>
                  <w:gridSpan w:val="2"/>
                  <w:tcBorders>
                    <w:top w:val="none" w:color="000000" w:sz="4"/>
                    <w:left w:val="none" w:color="000000" w:sz="4"/>
                    <w:bottom w:val="single" w:color="000000" w:sz="4"/>
                    <w:right w:val="single" w:color="000000" w:sz="4"/>
                  </w:tcBorders>
                  <w:shd w:fill="FFFFFF"/>
                  <w:vAlign w:val="top"/>
                </w:tcPr>
                <w:p>
                  <w:pPr>
                    <w:jc w:val="center"/>
                  </w:pPr>
                  <w:r>
                    <w:rPr>
                      <w:color w:val="000000"/>
                      <w:sz w:val="21"/>
                    </w:rPr>
                    <w:t>【乔木】分部小计</w:t>
                  </w:r>
                </w:p>
              </w:tc>
              <w:tc>
                <w:tcPr>
                  <w:tcW w:type="dxa" w:w="423"/>
                  <w:tcBorders>
                    <w:top w:val="none" w:color="000000" w:sz="4"/>
                    <w:left w:val="none" w:color="000000" w:sz="4"/>
                    <w:bottom w:val="single" w:color="000000" w:sz="4"/>
                    <w:right w:val="single" w:color="000000" w:sz="4"/>
                  </w:tcBorders>
                  <w:shd w:fill="FFFFFF"/>
                  <w:vAlign w:val="top"/>
                </w:tcPr>
                <w:p>
                  <w:pPr>
                    <w:jc w:val="left"/>
                  </w:pPr>
                </w:p>
              </w:tc>
              <w:tc>
                <w:tcPr>
                  <w:tcW w:type="dxa" w:w="699"/>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356"/>
                  <w:gridSpan w:val="2"/>
                  <w:tcBorders>
                    <w:top w:val="none" w:color="000000" w:sz="4"/>
                    <w:left w:val="none" w:color="000000" w:sz="4"/>
                    <w:bottom w:val="single" w:color="000000" w:sz="4"/>
                    <w:right w:val="single" w:color="000000" w:sz="4"/>
                  </w:tcBorders>
                  <w:shd w:fill="FFFFFF"/>
                  <w:vAlign w:val="top"/>
                </w:tcPr>
                <w:p>
                  <w:pPr>
                    <w:jc w:val="center"/>
                  </w:pPr>
                  <w:r>
                    <w:rPr>
                      <w:color w:val="000000"/>
                      <w:sz w:val="21"/>
                    </w:rPr>
                    <w:t xml:space="preserve"> </w:t>
                  </w:r>
                  <w:r>
                    <w:rPr>
                      <w:color w:val="000000"/>
                      <w:sz w:val="21"/>
                    </w:rPr>
                    <w:t>灌木</w:t>
                  </w:r>
                </w:p>
              </w:tc>
              <w:tc>
                <w:tcPr>
                  <w:tcW w:type="dxa" w:w="423"/>
                  <w:tcBorders>
                    <w:top w:val="none" w:color="000000" w:sz="4"/>
                    <w:left w:val="none" w:color="000000" w:sz="4"/>
                    <w:bottom w:val="single" w:color="000000" w:sz="4"/>
                    <w:right w:val="single" w:color="000000" w:sz="4"/>
                  </w:tcBorders>
                  <w:shd w:fill="FFFFFF"/>
                  <w:vAlign w:val="top"/>
                </w:tcPr>
                <w:p>
                  <w:pPr>
                    <w:jc w:val="left"/>
                  </w:pPr>
                </w:p>
              </w:tc>
              <w:tc>
                <w:tcPr>
                  <w:tcW w:type="dxa" w:w="699"/>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12</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黄榕球</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1.种类:黄榕球</w:t>
                  </w:r>
                </w:p>
                <w:p>
                  <w:pPr>
                    <w:jc w:val="left"/>
                  </w:pPr>
                  <w:r>
                    <w:rPr>
                      <w:color w:val="000000"/>
                      <w:sz w:val="21"/>
                    </w:rPr>
                    <w:t>2.苗高:1.2m</w:t>
                  </w:r>
                </w:p>
                <w:p>
                  <w:pPr>
                    <w:jc w:val="left"/>
                  </w:pPr>
                  <w:r>
                    <w:rPr>
                      <w:color w:val="000000"/>
                      <w:sz w:val="21"/>
                    </w:rPr>
                    <w:t>3.冠幅:1.2m</w:t>
                  </w:r>
                </w:p>
                <w:p>
                  <w:pPr>
                    <w:jc w:val="left"/>
                  </w:pPr>
                  <w:r>
                    <w:rPr>
                      <w:color w:val="000000"/>
                      <w:sz w:val="21"/>
                    </w:rPr>
                    <w:t>4.起挖方式:假植苗</w:t>
                  </w:r>
                </w:p>
                <w:p>
                  <w:pPr>
                    <w:jc w:val="left"/>
                  </w:pPr>
                  <w:r>
                    <w:rPr>
                      <w:color w:val="000000"/>
                      <w:sz w:val="21"/>
                    </w:rPr>
                    <w:t>5.养护期:1年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株</w:t>
                  </w:r>
                </w:p>
              </w:tc>
              <w:tc>
                <w:tcPr>
                  <w:tcW w:type="dxa" w:w="699"/>
                  <w:tcBorders>
                    <w:top w:val="single" w:color="000000" w:sz="4"/>
                    <w:left w:val="none" w:color="000000" w:sz="4"/>
                    <w:bottom w:val="single" w:color="000000" w:sz="4"/>
                    <w:right w:val="single" w:color="000000" w:sz="4"/>
                  </w:tcBorders>
                  <w:shd w:fill="FFFFFF"/>
                  <w:vAlign w:val="top"/>
                </w:tcPr>
                <w:p>
                  <w:pPr>
                    <w:jc w:val="center"/>
                  </w:pPr>
                  <w:r>
                    <w:rPr>
                      <w:color w:val="000000"/>
                      <w:sz w:val="21"/>
                    </w:rPr>
                    <w:t>15.00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13</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灰莉球</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1.种类:灰莉球</w:t>
                  </w:r>
                </w:p>
                <w:p>
                  <w:pPr>
                    <w:jc w:val="left"/>
                  </w:pPr>
                  <w:r>
                    <w:rPr>
                      <w:color w:val="000000"/>
                      <w:sz w:val="21"/>
                    </w:rPr>
                    <w:t>2.苗高:1.5m</w:t>
                  </w:r>
                </w:p>
                <w:p>
                  <w:pPr>
                    <w:jc w:val="left"/>
                  </w:pPr>
                  <w:r>
                    <w:rPr>
                      <w:color w:val="000000"/>
                      <w:sz w:val="21"/>
                    </w:rPr>
                    <w:t>3.冠幅:1.5m</w:t>
                  </w:r>
                </w:p>
                <w:p>
                  <w:pPr>
                    <w:jc w:val="left"/>
                  </w:pPr>
                  <w:r>
                    <w:rPr>
                      <w:color w:val="000000"/>
                      <w:sz w:val="21"/>
                    </w:rPr>
                    <w:t>4.起挖方式:假植苗</w:t>
                  </w:r>
                </w:p>
                <w:p>
                  <w:pPr>
                    <w:jc w:val="left"/>
                  </w:pPr>
                  <w:r>
                    <w:rPr>
                      <w:color w:val="000000"/>
                      <w:sz w:val="21"/>
                    </w:rPr>
                    <w:t>5.养护期:1年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株</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12.00</w:t>
                  </w:r>
                </w:p>
              </w:tc>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356"/>
                  <w:gridSpan w:val="2"/>
                  <w:tcBorders>
                    <w:top w:val="none" w:color="000000" w:sz="4"/>
                    <w:left w:val="none" w:color="000000" w:sz="4"/>
                    <w:bottom w:val="single" w:color="000000" w:sz="4"/>
                    <w:right w:val="single" w:color="000000" w:sz="4"/>
                  </w:tcBorders>
                  <w:shd w:fill="FFFFFF"/>
                  <w:vAlign w:val="top"/>
                </w:tcPr>
                <w:p>
                  <w:pPr>
                    <w:jc w:val="center"/>
                  </w:pPr>
                  <w:r>
                    <w:rPr>
                      <w:color w:val="000000"/>
                      <w:sz w:val="21"/>
                    </w:rPr>
                    <w:t>【灌木】分部小计</w:t>
                  </w:r>
                </w:p>
              </w:tc>
              <w:tc>
                <w:tcPr>
                  <w:tcW w:type="dxa" w:w="423"/>
                  <w:tcBorders>
                    <w:top w:val="none" w:color="000000" w:sz="4"/>
                    <w:left w:val="none" w:color="000000" w:sz="4"/>
                    <w:bottom w:val="single" w:color="000000" w:sz="4"/>
                    <w:right w:val="single" w:color="000000" w:sz="4"/>
                  </w:tcBorders>
                  <w:shd w:fill="FFFFFF"/>
                  <w:vAlign w:val="top"/>
                </w:tcPr>
                <w:p>
                  <w:pPr>
                    <w:jc w:val="left"/>
                  </w:pPr>
                </w:p>
              </w:tc>
              <w:tc>
                <w:tcPr>
                  <w:tcW w:type="dxa" w:w="699"/>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356"/>
                  <w:gridSpan w:val="2"/>
                  <w:tcBorders>
                    <w:top w:val="none" w:color="000000" w:sz="4"/>
                    <w:left w:val="none" w:color="000000" w:sz="4"/>
                    <w:bottom w:val="single" w:color="000000" w:sz="4"/>
                    <w:right w:val="single" w:color="000000" w:sz="4"/>
                  </w:tcBorders>
                  <w:shd w:fill="FFFFFF"/>
                  <w:vAlign w:val="top"/>
                </w:tcPr>
                <w:p>
                  <w:pPr>
                    <w:jc w:val="center"/>
                  </w:pPr>
                  <w:r>
                    <w:rPr>
                      <w:color w:val="000000"/>
                      <w:sz w:val="21"/>
                    </w:rPr>
                    <w:t xml:space="preserve"> </w:t>
                  </w:r>
                  <w:r>
                    <w:rPr>
                      <w:color w:val="000000"/>
                      <w:sz w:val="21"/>
                    </w:rPr>
                    <w:t>地被</w:t>
                  </w:r>
                </w:p>
              </w:tc>
              <w:tc>
                <w:tcPr>
                  <w:tcW w:type="dxa" w:w="423"/>
                  <w:tcBorders>
                    <w:top w:val="none" w:color="000000" w:sz="4"/>
                    <w:left w:val="none" w:color="000000" w:sz="4"/>
                    <w:bottom w:val="single" w:color="000000" w:sz="4"/>
                    <w:right w:val="single" w:color="000000" w:sz="4"/>
                  </w:tcBorders>
                  <w:shd w:fill="FFFFFF"/>
                  <w:vAlign w:val="top"/>
                </w:tcPr>
                <w:p>
                  <w:pPr>
                    <w:jc w:val="left"/>
                  </w:pPr>
                </w:p>
              </w:tc>
              <w:tc>
                <w:tcPr>
                  <w:tcW w:type="dxa" w:w="699"/>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14</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毛杜鹃</w:t>
                  </w:r>
                  <w:r>
                    <w:rPr>
                      <w:color w:val="000000"/>
                      <w:sz w:val="21"/>
                    </w:rPr>
                    <w:t>五斤袋，</w:t>
                  </w:r>
                  <w:r>
                    <w:rPr>
                      <w:color w:val="000000"/>
                      <w:sz w:val="21"/>
                    </w:rPr>
                    <w:t>49袋/㎡</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1.种类:毛杜鹃</w:t>
                  </w:r>
                </w:p>
                <w:p>
                  <w:pPr>
                    <w:jc w:val="left"/>
                  </w:pPr>
                  <w:r>
                    <w:rPr>
                      <w:color w:val="000000"/>
                      <w:sz w:val="21"/>
                    </w:rPr>
                    <w:t>2.苗高:0.20～0.25m</w:t>
                  </w:r>
                </w:p>
                <w:p>
                  <w:pPr>
                    <w:jc w:val="left"/>
                  </w:pPr>
                  <w:r>
                    <w:rPr>
                      <w:color w:val="000000"/>
                      <w:sz w:val="21"/>
                    </w:rPr>
                    <w:t>3.冠幅:0.20～0.25m</w:t>
                  </w:r>
                </w:p>
                <w:p>
                  <w:pPr>
                    <w:jc w:val="left"/>
                  </w:pPr>
                  <w:r>
                    <w:rPr>
                      <w:color w:val="000000"/>
                      <w:sz w:val="21"/>
                    </w:rPr>
                    <w:t>4.起挖方式:袋苗</w:t>
                  </w:r>
                </w:p>
                <w:p>
                  <w:pPr>
                    <w:jc w:val="left"/>
                  </w:pPr>
                  <w:r>
                    <w:rPr>
                      <w:color w:val="000000"/>
                      <w:sz w:val="21"/>
                    </w:rPr>
                    <w:t>5.养护期:1年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99"/>
                  <w:tcBorders>
                    <w:top w:val="single" w:color="000000" w:sz="4"/>
                    <w:left w:val="none" w:color="000000" w:sz="4"/>
                    <w:bottom w:val="single" w:color="000000" w:sz="4"/>
                    <w:right w:val="single" w:color="000000" w:sz="4"/>
                  </w:tcBorders>
                  <w:shd w:fill="FFFFFF"/>
                  <w:vAlign w:val="top"/>
                </w:tcPr>
                <w:p>
                  <w:pPr>
                    <w:jc w:val="center"/>
                  </w:pPr>
                  <w:r>
                    <w:rPr>
                      <w:color w:val="000000"/>
                      <w:sz w:val="21"/>
                    </w:rPr>
                    <w:t>1690.00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15</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栀子花</w:t>
                  </w:r>
                  <w:r>
                    <w:rPr>
                      <w:color w:val="000000"/>
                      <w:sz w:val="21"/>
                    </w:rPr>
                    <w:t>五斤袋，</w:t>
                  </w:r>
                  <w:r>
                    <w:rPr>
                      <w:color w:val="000000"/>
                      <w:sz w:val="21"/>
                    </w:rPr>
                    <w:t>49袋/㎡</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1.种类:栀子花</w:t>
                  </w:r>
                </w:p>
                <w:p>
                  <w:pPr>
                    <w:jc w:val="left"/>
                  </w:pPr>
                  <w:r>
                    <w:rPr>
                      <w:color w:val="000000"/>
                      <w:sz w:val="21"/>
                    </w:rPr>
                    <w:t>2.苗高:0.20～0.25m</w:t>
                  </w:r>
                </w:p>
                <w:p>
                  <w:pPr>
                    <w:jc w:val="left"/>
                  </w:pPr>
                  <w:r>
                    <w:rPr>
                      <w:color w:val="000000"/>
                      <w:sz w:val="21"/>
                    </w:rPr>
                    <w:t>3.冠幅:0.20～0.25m</w:t>
                  </w:r>
                </w:p>
                <w:p>
                  <w:pPr>
                    <w:jc w:val="left"/>
                  </w:pPr>
                  <w:r>
                    <w:rPr>
                      <w:color w:val="000000"/>
                      <w:sz w:val="21"/>
                    </w:rPr>
                    <w:t>4.起挖方式:袋苗</w:t>
                  </w:r>
                </w:p>
                <w:p>
                  <w:pPr>
                    <w:jc w:val="left"/>
                  </w:pPr>
                  <w:r>
                    <w:rPr>
                      <w:color w:val="000000"/>
                      <w:sz w:val="21"/>
                    </w:rPr>
                    <w:t>5.养护期:1年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1220.00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16</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勒杜鹃</w:t>
                  </w:r>
                  <w:r>
                    <w:rPr>
                      <w:color w:val="000000"/>
                      <w:sz w:val="21"/>
                    </w:rPr>
                    <w:t>五斤袋，</w:t>
                  </w:r>
                  <w:r>
                    <w:rPr>
                      <w:color w:val="000000"/>
                      <w:sz w:val="21"/>
                    </w:rPr>
                    <w:t>36袋/㎡</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1.种类:勒杜鹃</w:t>
                  </w:r>
                </w:p>
                <w:p>
                  <w:pPr>
                    <w:jc w:val="left"/>
                  </w:pPr>
                  <w:r>
                    <w:rPr>
                      <w:color w:val="000000"/>
                      <w:sz w:val="21"/>
                    </w:rPr>
                    <w:t>2.苗高:0.30～0.35m</w:t>
                  </w:r>
                </w:p>
                <w:p>
                  <w:pPr>
                    <w:jc w:val="left"/>
                  </w:pPr>
                  <w:r>
                    <w:rPr>
                      <w:color w:val="000000"/>
                      <w:sz w:val="21"/>
                    </w:rPr>
                    <w:t>3.冠幅:0.25～0.30m</w:t>
                  </w:r>
                </w:p>
                <w:p>
                  <w:pPr>
                    <w:jc w:val="left"/>
                  </w:pPr>
                  <w:r>
                    <w:rPr>
                      <w:color w:val="000000"/>
                      <w:sz w:val="21"/>
                    </w:rPr>
                    <w:t>4.起挖方式:袋苗</w:t>
                  </w:r>
                </w:p>
                <w:p>
                  <w:pPr>
                    <w:jc w:val="left"/>
                  </w:pPr>
                  <w:r>
                    <w:rPr>
                      <w:color w:val="000000"/>
                      <w:sz w:val="21"/>
                    </w:rPr>
                    <w:t>5.养护期:1年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948.00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17</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花叶良姜</w:t>
                  </w:r>
                  <w:r>
                    <w:rPr>
                      <w:color w:val="000000"/>
                      <w:sz w:val="21"/>
                    </w:rPr>
                    <w:t>五斤袋，</w:t>
                  </w:r>
                  <w:r>
                    <w:rPr>
                      <w:color w:val="000000"/>
                      <w:sz w:val="21"/>
                    </w:rPr>
                    <w:t>25袋/㎡</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1.种类:花叶良姜</w:t>
                  </w:r>
                </w:p>
                <w:p>
                  <w:pPr>
                    <w:jc w:val="left"/>
                  </w:pPr>
                  <w:r>
                    <w:rPr>
                      <w:color w:val="000000"/>
                      <w:sz w:val="21"/>
                    </w:rPr>
                    <w:t>2.苗高:0.30～0.35m</w:t>
                  </w:r>
                </w:p>
                <w:p>
                  <w:pPr>
                    <w:jc w:val="left"/>
                  </w:pPr>
                  <w:r>
                    <w:rPr>
                      <w:color w:val="000000"/>
                      <w:sz w:val="21"/>
                    </w:rPr>
                    <w:t>3.冠幅:0.30～0.35m</w:t>
                  </w:r>
                </w:p>
                <w:p>
                  <w:pPr>
                    <w:jc w:val="left"/>
                  </w:pPr>
                  <w:r>
                    <w:rPr>
                      <w:color w:val="000000"/>
                      <w:sz w:val="21"/>
                    </w:rPr>
                    <w:t>4.起挖方式:袋苗</w:t>
                  </w:r>
                </w:p>
                <w:p>
                  <w:pPr>
                    <w:jc w:val="left"/>
                  </w:pPr>
                  <w:r>
                    <w:rPr>
                      <w:color w:val="000000"/>
                      <w:sz w:val="21"/>
                    </w:rPr>
                    <w:t>5.养护期:1年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68.00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18</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星花</w:t>
                  </w:r>
                  <w:r>
                    <w:rPr>
                      <w:color w:val="000000"/>
                      <w:sz w:val="21"/>
                    </w:rPr>
                    <w:t>五斤袋，</w:t>
                  </w:r>
                  <w:r>
                    <w:rPr>
                      <w:color w:val="000000"/>
                      <w:sz w:val="21"/>
                    </w:rPr>
                    <w:t>49袋/㎡</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1.种类:星花</w:t>
                  </w:r>
                </w:p>
                <w:p>
                  <w:pPr>
                    <w:jc w:val="left"/>
                  </w:pPr>
                  <w:r>
                    <w:rPr>
                      <w:color w:val="000000"/>
                      <w:sz w:val="21"/>
                    </w:rPr>
                    <w:t>2.苗高:0.20～0.25m</w:t>
                  </w:r>
                </w:p>
                <w:p>
                  <w:pPr>
                    <w:jc w:val="left"/>
                  </w:pPr>
                  <w:r>
                    <w:rPr>
                      <w:color w:val="000000"/>
                      <w:sz w:val="21"/>
                    </w:rPr>
                    <w:t>3.冠幅:0.20～0.25m</w:t>
                  </w:r>
                </w:p>
                <w:p>
                  <w:pPr>
                    <w:jc w:val="left"/>
                  </w:pPr>
                  <w:r>
                    <w:rPr>
                      <w:color w:val="000000"/>
                      <w:sz w:val="21"/>
                    </w:rPr>
                    <w:t>4.起挖方式:袋苗</w:t>
                  </w:r>
                </w:p>
                <w:p>
                  <w:pPr>
                    <w:jc w:val="left"/>
                  </w:pPr>
                  <w:r>
                    <w:rPr>
                      <w:color w:val="000000"/>
                      <w:sz w:val="21"/>
                    </w:rPr>
                    <w:t>5.养护期:1年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352.00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19</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红继木</w:t>
                  </w:r>
                  <w:r>
                    <w:rPr>
                      <w:color w:val="000000"/>
                      <w:sz w:val="21"/>
                    </w:rPr>
                    <w:t>五斤袋，</w:t>
                  </w:r>
                  <w:r>
                    <w:rPr>
                      <w:color w:val="000000"/>
                      <w:sz w:val="21"/>
                    </w:rPr>
                    <w:t>49袋/㎡</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1.种类:红继木</w:t>
                  </w:r>
                </w:p>
                <w:p>
                  <w:pPr>
                    <w:jc w:val="left"/>
                  </w:pPr>
                  <w:r>
                    <w:rPr>
                      <w:color w:val="000000"/>
                      <w:sz w:val="21"/>
                    </w:rPr>
                    <w:t>2.苗高:0.25～0.30m</w:t>
                  </w:r>
                </w:p>
                <w:p>
                  <w:pPr>
                    <w:jc w:val="left"/>
                  </w:pPr>
                  <w:r>
                    <w:rPr>
                      <w:color w:val="000000"/>
                      <w:sz w:val="21"/>
                    </w:rPr>
                    <w:t>3.冠幅:0.20～0.25m</w:t>
                  </w:r>
                </w:p>
                <w:p>
                  <w:pPr>
                    <w:jc w:val="left"/>
                  </w:pPr>
                  <w:r>
                    <w:rPr>
                      <w:color w:val="000000"/>
                      <w:sz w:val="21"/>
                    </w:rPr>
                    <w:t>4.起挖方式:袋苗</w:t>
                  </w:r>
                </w:p>
                <w:p>
                  <w:pPr>
                    <w:jc w:val="left"/>
                  </w:pPr>
                  <w:r>
                    <w:rPr>
                      <w:color w:val="000000"/>
                      <w:sz w:val="21"/>
                    </w:rPr>
                    <w:t>5.养护期:1年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182.00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20</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翠芦莉</w:t>
                  </w:r>
                  <w:r>
                    <w:rPr>
                      <w:color w:val="000000"/>
                      <w:sz w:val="21"/>
                    </w:rPr>
                    <w:t>五斤袋，</w:t>
                  </w:r>
                  <w:r>
                    <w:rPr>
                      <w:color w:val="000000"/>
                      <w:sz w:val="21"/>
                    </w:rPr>
                    <w:t>49袋/㎡</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1.种类:翠芦莉</w:t>
                  </w:r>
                </w:p>
                <w:p>
                  <w:pPr>
                    <w:jc w:val="left"/>
                  </w:pPr>
                  <w:r>
                    <w:rPr>
                      <w:color w:val="000000"/>
                      <w:sz w:val="21"/>
                    </w:rPr>
                    <w:t>2.苗高:0.25～0.30m</w:t>
                  </w:r>
                </w:p>
                <w:p>
                  <w:pPr>
                    <w:jc w:val="left"/>
                  </w:pPr>
                  <w:r>
                    <w:rPr>
                      <w:color w:val="000000"/>
                      <w:sz w:val="21"/>
                    </w:rPr>
                    <w:t>3.冠幅:0.25～0.30m</w:t>
                  </w:r>
                </w:p>
                <w:p>
                  <w:pPr>
                    <w:jc w:val="left"/>
                  </w:pPr>
                  <w:r>
                    <w:rPr>
                      <w:color w:val="000000"/>
                      <w:sz w:val="21"/>
                    </w:rPr>
                    <w:t>4.起挖方式:袋苗</w:t>
                  </w:r>
                </w:p>
                <w:p>
                  <w:pPr>
                    <w:jc w:val="left"/>
                  </w:pPr>
                  <w:r>
                    <w:rPr>
                      <w:color w:val="000000"/>
                      <w:sz w:val="21"/>
                    </w:rPr>
                    <w:t>5.养护期:1年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933.00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21</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大叶油草</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1.种类:大叶油草</w:t>
                  </w:r>
                </w:p>
                <w:p>
                  <w:pPr>
                    <w:jc w:val="left"/>
                  </w:pPr>
                  <w:r>
                    <w:rPr>
                      <w:color w:val="000000"/>
                      <w:sz w:val="21"/>
                    </w:rPr>
                    <w:t>2.铺种方式:30X30cm/件,件铺式铺满</w:t>
                  </w:r>
                </w:p>
                <w:p>
                  <w:pPr>
                    <w:jc w:val="left"/>
                  </w:pPr>
                  <w:r>
                    <w:rPr>
                      <w:color w:val="000000"/>
                      <w:sz w:val="21"/>
                    </w:rPr>
                    <w:t>3.养护期:1年</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6355.00</w:t>
                  </w:r>
                </w:p>
              </w:tc>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356"/>
                  <w:gridSpan w:val="2"/>
                  <w:tcBorders>
                    <w:top w:val="none" w:color="000000" w:sz="4"/>
                    <w:left w:val="none" w:color="000000" w:sz="4"/>
                    <w:bottom w:val="single" w:color="000000" w:sz="4"/>
                    <w:right w:val="single" w:color="000000" w:sz="4"/>
                  </w:tcBorders>
                  <w:shd w:fill="FFFFFF"/>
                  <w:vAlign w:val="top"/>
                </w:tcPr>
                <w:p>
                  <w:pPr>
                    <w:jc w:val="center"/>
                  </w:pPr>
                  <w:r>
                    <w:rPr>
                      <w:color w:val="000000"/>
                      <w:sz w:val="21"/>
                    </w:rPr>
                    <w:t>【地被】分部小计</w:t>
                  </w:r>
                </w:p>
              </w:tc>
              <w:tc>
                <w:tcPr>
                  <w:tcW w:type="dxa" w:w="423"/>
                  <w:tcBorders>
                    <w:top w:val="none" w:color="000000" w:sz="4"/>
                    <w:left w:val="none" w:color="000000" w:sz="4"/>
                    <w:bottom w:val="single" w:color="000000" w:sz="4"/>
                    <w:right w:val="single" w:color="000000" w:sz="4"/>
                  </w:tcBorders>
                  <w:shd w:fill="FFFFFF"/>
                  <w:vAlign w:val="top"/>
                </w:tcPr>
                <w:p>
                  <w:pPr>
                    <w:jc w:val="left"/>
                  </w:pPr>
                </w:p>
              </w:tc>
              <w:tc>
                <w:tcPr>
                  <w:tcW w:type="dxa" w:w="699"/>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356"/>
                  <w:gridSpan w:val="2"/>
                  <w:tcBorders>
                    <w:top w:val="none" w:color="000000" w:sz="4"/>
                    <w:left w:val="none" w:color="000000" w:sz="4"/>
                    <w:bottom w:val="single" w:color="000000" w:sz="4"/>
                    <w:right w:val="single" w:color="000000" w:sz="4"/>
                  </w:tcBorders>
                  <w:shd w:fill="FFFFFF"/>
                  <w:vAlign w:val="top"/>
                </w:tcPr>
                <w:p>
                  <w:pPr>
                    <w:jc w:val="center"/>
                  </w:pPr>
                  <w:r>
                    <w:rPr>
                      <w:color w:val="000000"/>
                      <w:sz w:val="21"/>
                    </w:rPr>
                    <w:t xml:space="preserve"> </w:t>
                  </w:r>
                  <w:r>
                    <w:rPr>
                      <w:color w:val="000000"/>
                      <w:sz w:val="21"/>
                    </w:rPr>
                    <w:t>填土及整理</w:t>
                  </w:r>
                </w:p>
              </w:tc>
              <w:tc>
                <w:tcPr>
                  <w:tcW w:type="dxa" w:w="423"/>
                  <w:tcBorders>
                    <w:top w:val="none" w:color="000000" w:sz="4"/>
                    <w:left w:val="none" w:color="000000" w:sz="4"/>
                    <w:bottom w:val="single" w:color="000000" w:sz="4"/>
                    <w:right w:val="single" w:color="000000" w:sz="4"/>
                  </w:tcBorders>
                  <w:shd w:fill="FFFFFF"/>
                  <w:vAlign w:val="top"/>
                </w:tcPr>
                <w:p>
                  <w:pPr>
                    <w:jc w:val="left"/>
                  </w:pPr>
                </w:p>
              </w:tc>
              <w:tc>
                <w:tcPr>
                  <w:tcW w:type="dxa" w:w="699"/>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22</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挖一般土方</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1.土壤类别:一、二类土</w:t>
                  </w:r>
                </w:p>
                <w:p>
                  <w:pPr>
                    <w:jc w:val="left"/>
                  </w:pPr>
                  <w:r>
                    <w:rPr>
                      <w:color w:val="000000"/>
                      <w:sz w:val="21"/>
                    </w:rPr>
                    <w:t>2.30cm厚</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99"/>
                  <w:tcBorders>
                    <w:top w:val="single" w:color="000000" w:sz="4"/>
                    <w:left w:val="none" w:color="000000" w:sz="4"/>
                    <w:bottom w:val="single" w:color="000000" w:sz="4"/>
                    <w:right w:val="single" w:color="000000" w:sz="4"/>
                  </w:tcBorders>
                  <w:shd w:fill="FFFFFF"/>
                  <w:vAlign w:val="top"/>
                </w:tcPr>
                <w:p>
                  <w:pPr>
                    <w:jc w:val="center"/>
                  </w:pPr>
                  <w:r>
                    <w:rPr>
                      <w:color w:val="000000"/>
                      <w:sz w:val="21"/>
                    </w:rPr>
                    <w:t>3524.00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23</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运输土石方</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1.余方弃置</w:t>
                  </w:r>
                </w:p>
                <w:p>
                  <w:pPr>
                    <w:jc w:val="left"/>
                  </w:pPr>
                  <w:r>
                    <w:rPr>
                      <w:color w:val="000000"/>
                      <w:sz w:val="21"/>
                    </w:rPr>
                    <w:t>2.运距：10km</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3524.00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24</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种植土回填</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1.30cm厚</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3708.00</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25</w:t>
                  </w:r>
                </w:p>
              </w:tc>
              <w:tc>
                <w:tcPr>
                  <w:tcW w:type="dxa" w:w="1458"/>
                  <w:tcBorders>
                    <w:top w:val="none" w:color="000000" w:sz="4"/>
                    <w:left w:val="none" w:color="000000" w:sz="4"/>
                    <w:bottom w:val="single" w:color="000000" w:sz="4"/>
                    <w:right w:val="single" w:color="000000" w:sz="4"/>
                  </w:tcBorders>
                  <w:shd w:fill="FFFFFF"/>
                  <w:vAlign w:val="top"/>
                </w:tcPr>
                <w:p>
                  <w:pPr>
                    <w:jc w:val="left"/>
                  </w:pPr>
                  <w:r>
                    <w:rPr>
                      <w:color w:val="000000"/>
                      <w:sz w:val="21"/>
                    </w:rPr>
                    <w:t>树木支撑架</w:t>
                  </w:r>
                </w:p>
              </w:tc>
              <w:tc>
                <w:tcPr>
                  <w:tcW w:type="dxa" w:w="1898"/>
                  <w:tcBorders>
                    <w:top w:val="none" w:color="000000" w:sz="4"/>
                    <w:left w:val="none" w:color="000000" w:sz="4"/>
                    <w:bottom w:val="single" w:color="000000" w:sz="4"/>
                    <w:right w:val="single" w:color="000000" w:sz="4"/>
                  </w:tcBorders>
                  <w:shd w:fill="FFFFFF"/>
                  <w:vAlign w:val="top"/>
                </w:tcPr>
                <w:p>
                  <w:pPr>
                    <w:jc w:val="left"/>
                  </w:pPr>
                  <w:r>
                    <w:rPr>
                      <w:color w:val="000000"/>
                      <w:sz w:val="21"/>
                    </w:rPr>
                    <w:t>1.乔木支撑</w:t>
                  </w:r>
                </w:p>
                <w:p>
                  <w:pPr>
                    <w:jc w:val="left"/>
                  </w:pPr>
                  <w:r>
                    <w:rPr>
                      <w:color w:val="000000"/>
                      <w:sz w:val="21"/>
                    </w:rPr>
                    <w:t>2.成品镀锌钢管护树桩支撑安装 四脚桩</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套</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205.00</w:t>
                  </w:r>
                </w:p>
              </w:tc>
            </w:tr>
            <w:tr>
              <w:tc>
                <w:tcPr>
                  <w:tcW w:type="dxa" w:w="1120"/>
                  <w:tcBorders>
                    <w:top w:val="none" w:color="000000" w:sz="4"/>
                    <w:left w:val="single" w:color="000000" w:sz="4"/>
                    <w:bottom w:val="single" w:color="000000" w:sz="4"/>
                    <w:right w:val="single" w:color="000000" w:sz="4"/>
                  </w:tcBorders>
                  <w:shd w:fill="FFFFFF"/>
                  <w:vAlign w:val="top"/>
                </w:tcPr>
                <w:p>
                  <w:pPr>
                    <w:jc w:val="left"/>
                  </w:pPr>
                </w:p>
              </w:tc>
              <w:tc>
                <w:tcPr>
                  <w:tcW w:type="dxa" w:w="3356"/>
                  <w:gridSpan w:val="2"/>
                  <w:tcBorders>
                    <w:top w:val="none" w:color="000000" w:sz="4"/>
                    <w:left w:val="none" w:color="000000" w:sz="4"/>
                    <w:bottom w:val="single" w:color="000000" w:sz="4"/>
                    <w:right w:val="single" w:color="000000" w:sz="4"/>
                  </w:tcBorders>
                  <w:shd w:fill="FFFFFF"/>
                  <w:vAlign w:val="top"/>
                </w:tcPr>
                <w:p>
                  <w:pPr>
                    <w:jc w:val="center"/>
                  </w:pPr>
                  <w:r>
                    <w:rPr>
                      <w:color w:val="000000"/>
                      <w:sz w:val="21"/>
                    </w:rPr>
                    <w:t>【填土及整理】分部小计</w:t>
                  </w:r>
                </w:p>
              </w:tc>
              <w:tc>
                <w:tcPr>
                  <w:tcW w:type="dxa" w:w="423"/>
                  <w:tcBorders>
                    <w:top w:val="none" w:color="000000" w:sz="4"/>
                    <w:left w:val="none" w:color="000000" w:sz="4"/>
                    <w:bottom w:val="single" w:color="000000" w:sz="4"/>
                    <w:right w:val="single" w:color="000000" w:sz="4"/>
                  </w:tcBorders>
                  <w:shd w:fill="FFFFFF"/>
                  <w:vAlign w:val="top"/>
                </w:tcPr>
                <w:p>
                  <w:pPr>
                    <w:jc w:val="left"/>
                  </w:pPr>
                </w:p>
              </w:tc>
              <w:tc>
                <w:tcPr>
                  <w:tcW w:type="dxa" w:w="699"/>
                  <w:tcBorders>
                    <w:top w:val="none" w:color="000000" w:sz="4"/>
                    <w:left w:val="none" w:color="000000" w:sz="4"/>
                    <w:bottom w:val="single" w:color="000000" w:sz="4"/>
                    <w:right w:val="single" w:color="000000" w:sz="4"/>
                  </w:tcBorders>
                  <w:shd w:fill="FFFFFF"/>
                  <w:vAlign w:val="top"/>
                </w:tcPr>
                <w:p>
                  <w:pPr>
                    <w:jc w:val="center"/>
                  </w:pP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color w:val="000000"/>
                      <w:sz w:val="21"/>
                    </w:rPr>
                    <w:t>26</w:t>
                  </w:r>
                </w:p>
              </w:tc>
              <w:tc>
                <w:tcPr>
                  <w:tcW w:type="dxa" w:w="3356"/>
                  <w:gridSpan w:val="2"/>
                  <w:tcBorders>
                    <w:top w:val="none" w:color="000000" w:sz="4"/>
                    <w:left w:val="none" w:color="000000" w:sz="4"/>
                    <w:bottom w:val="single" w:color="000000" w:sz="4"/>
                    <w:right w:val="single" w:color="000000" w:sz="4"/>
                  </w:tcBorders>
                  <w:shd w:fill="FFFFFF"/>
                  <w:vAlign w:val="top"/>
                </w:tcPr>
                <w:p>
                  <w:pPr>
                    <w:jc w:val="center"/>
                  </w:pPr>
                  <w:r>
                    <w:rPr>
                      <w:color w:val="000000"/>
                      <w:sz w:val="21"/>
                    </w:rPr>
                    <w:t>措施项目费</w:t>
                  </w:r>
                </w:p>
              </w:tc>
              <w:tc>
                <w:tcPr>
                  <w:tcW w:type="dxa" w:w="423"/>
                  <w:tcBorders>
                    <w:top w:val="none" w:color="000000" w:sz="4"/>
                    <w:left w:val="none" w:color="000000" w:sz="4"/>
                    <w:bottom w:val="single" w:color="000000" w:sz="4"/>
                    <w:right w:val="single" w:color="000000" w:sz="4"/>
                  </w:tcBorders>
                  <w:shd w:fill="FFFFFF"/>
                  <w:vAlign w:val="top"/>
                </w:tcPr>
                <w:p>
                  <w:pPr>
                    <w:jc w:val="center"/>
                  </w:pPr>
                  <w:r>
                    <w:rPr>
                      <w:color w:val="000000"/>
                      <w:sz w:val="21"/>
                    </w:rPr>
                    <w:t>项</w:t>
                  </w:r>
                </w:p>
              </w:tc>
              <w:tc>
                <w:tcPr>
                  <w:tcW w:type="dxa" w:w="699"/>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bl>
          <w:p>
            <w:pPr>
              <w:ind w:firstLine="422"/>
            </w:pPr>
          </w:p>
        </w:tc>
      </w:tr>
      <w:tr>
        <w:tc>
          <w:tcPr>
            <w:tcW w:type="dxa" w:w="2076"/>
          </w:tcPr>
          <w:p/>
        </w:tc>
        <w:tc>
          <w:tcPr>
            <w:tcW w:type="dxa" w:w="415"/>
          </w:tcPr>
          <w:p>
            <w:r>
              <w:rPr/>
              <w:t>3</w:t>
            </w:r>
          </w:p>
        </w:tc>
        <w:tc>
          <w:tcPr>
            <w:tcW w:type="dxa" w:w="5814"/>
          </w:tcPr>
          <w:p>
            <w:r>
              <w:rPr>
                <w:b/>
                <w:sz w:val="21"/>
              </w:rPr>
              <w:t>八、其他</w:t>
            </w:r>
            <w:r>
              <w:rPr>
                <w:b/>
                <w:sz w:val="21"/>
              </w:rPr>
              <w:t>要求</w:t>
            </w:r>
          </w:p>
          <w:p>
            <w:pPr>
              <w:ind w:firstLine="420"/>
            </w:pPr>
            <w:r>
              <w:rPr>
                <w:sz w:val="21"/>
              </w:rPr>
              <w:t>1）本工程的材料、设备、施工、验收须达到现行中华人民共和国以及省、自治区、直辖市或行业的工程建设标准、规范的要求。</w:t>
            </w:r>
          </w:p>
          <w:p>
            <w:pPr>
              <w:ind w:firstLine="420"/>
            </w:pPr>
            <w:r>
              <w:rPr>
                <w:sz w:val="21"/>
              </w:rPr>
              <w:t>2）具备适合本工程条件、满足质量和使用要求的技术、管理人员。</w:t>
            </w:r>
          </w:p>
          <w:p>
            <w:pPr>
              <w:ind w:firstLine="420"/>
            </w:pPr>
            <w:r>
              <w:rPr>
                <w:sz w:val="21"/>
              </w:rPr>
              <w:t>3）所采用的材料、设备必须满足国家有关技术操作规程的要求。</w:t>
            </w:r>
          </w:p>
          <w:p>
            <w:pPr>
              <w:ind w:firstLine="420"/>
            </w:pPr>
            <w:r>
              <w:rPr>
                <w:sz w:val="21"/>
              </w:rPr>
              <w:t>3）</w:t>
            </w:r>
            <w:r>
              <w:rPr>
                <w:sz w:val="21"/>
              </w:rPr>
              <w:t>如有需要，供应商可根据用户需求内容提供更优的深化设计内容。</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东莞市厚街镇公用事业服务中心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1</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广州市规定自《成交通知书》发出之日起二十日内签订合同），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厚街镇神仙水公园彩色林带植物配置升级改造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4.7不同投标人的电子投标文件制作计算机的网卡MAC地址硬件信息相同的。</w:t>
      </w:r>
    </w:p>
    <w:p>
      <w:pPr>
        <w:ind w:firstLine="480"/>
      </w:pPr>
      <w:r>
        <w:rPr/>
        <w:t>4.8供应商上传的电子响应文件使用该项目其他响应供应商的数字证书加密的或加盖该项目的其他响应供应商的电子印章的。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采购包1（厚街镇神仙水公园彩色林带植物配置升级改造项目）：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表一资格性审查表：</w:t>
      </w:r>
    </w:p>
    <w:p>
      <w:pPr>
        <w:ind w:firstLine="480"/>
      </w:pPr>
    </w:p>
    <w:p/>
    <w:p>
      <w:r>
        <w:rPr/>
        <w:t>采购包1（厚街镇神仙水公园彩色林带植物配置升级改造项目）：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促进中小企业发展</w:t>
            </w:r>
          </w:p>
        </w:tc>
        <w:tc>
          <w:tcPr>
            <w:tcW w:type="dxa" w:w="4238"/>
          </w:tcPr>
          <w:p>
            <w:r>
              <w:rPr/>
              <w:t>采购包整体专门面向中小企业。投标人须符合本项目采购标的对应行业（本项目行业为：建筑业）的政策划分标准。监狱企业、残疾人福利单位视同小型、微型企业。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采购包1（厚街镇神仙水公园彩色林带植物配置升级改造项目）：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响应文件内容完整，无重大错漏，并已按招标文件要求盖章、签署。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响应文件中未有法律、法规和招标文件规定的其他无效情形。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厚街镇神仙水公园彩色林带植物配置升级改造项目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项目的理解 (10.0分)</w:t>
            </w:r>
            <w:r>
              <w:rPr/>
              <w:t>，（等次分值选择：</w:t>
            </w:r>
            <w:r>
              <w:rPr/>
              <w:t>0.0;</w:t>
            </w:r>
            <w:r>
              <w:rPr/>
              <w:t>1.0;</w:t>
            </w:r>
            <w:r>
              <w:rPr/>
              <w:t>3.0;</w:t>
            </w:r>
            <w:r>
              <w:rPr/>
              <w:t>6.0;</w:t>
            </w:r>
            <w:r>
              <w:rPr/>
              <w:t>10.0;</w:t>
            </w:r>
            <w:r>
              <w:rPr/>
              <w:t>）</w:t>
            </w:r>
          </w:p>
        </w:tc>
        <w:tc>
          <w:tcPr>
            <w:tcW w:type="dxa" w:w="5076"/>
          </w:tcPr>
          <w:p>
            <w:pPr>
              <w:jc w:val="left"/>
            </w:pPr>
            <w:r>
              <w:rPr/>
              <w:t>根据供应商对本项目现场的熟悉程度、理解及项目重点和难点的分析，以及根据项目重点和难点所采取的措施等进行评价。 现场的熟悉程度深入，重点和难点分析合理、所采取的应急计划和措施可行性强，得10分； 现场的熟悉程度较深入，重点和难点分析较合理、所采取的应急计划和措施可行性较强，得6分； 现场的熟悉程度一般，重点和难点分析基本合理、所采取的应急计划和措施可行性一般，得3分； 现场的熟悉程度肤浅，重点和难点分析基本合理、所采取的应急计划和措施可行性较差，得1分； 未提供方案，得0分。</w:t>
            </w:r>
          </w:p>
        </w:tc>
      </w:tr>
      <w:tr>
        <w:tc>
          <w:tcPr>
            <w:tcW w:type="dxa" w:w="922"/>
            <w:gridSpan w:val="2"/>
            <w:vMerge/>
          </w:tcPr>
          <w:p/>
        </w:tc>
        <w:tc>
          <w:tcPr>
            <w:tcW w:type="dxa" w:w="2307"/>
          </w:tcPr>
          <w:p>
            <w:pPr>
              <w:jc w:val="left"/>
            </w:pPr>
            <w:r>
              <w:rPr/>
              <w:t>施工组织方案 (10.0分)</w:t>
            </w:r>
            <w:r>
              <w:rPr/>
              <w:t>，（等次分值选择：</w:t>
            </w:r>
            <w:r>
              <w:rPr/>
              <w:t>0.0;</w:t>
            </w:r>
            <w:r>
              <w:rPr/>
              <w:t>1.0;</w:t>
            </w:r>
            <w:r>
              <w:rPr/>
              <w:t>3.0;</w:t>
            </w:r>
            <w:r>
              <w:rPr/>
              <w:t>6.0;</w:t>
            </w:r>
            <w:r>
              <w:rPr/>
              <w:t>10.0;</w:t>
            </w:r>
            <w:r>
              <w:rPr/>
              <w:t>）</w:t>
            </w:r>
          </w:p>
        </w:tc>
        <w:tc>
          <w:tcPr>
            <w:tcW w:type="dxa" w:w="5076"/>
          </w:tcPr>
          <w:p>
            <w:pPr>
              <w:jc w:val="left"/>
            </w:pPr>
            <w:r>
              <w:rPr/>
              <w:t>根据供应商施工组织方案的科学性、可行性、完善性等进行综合评价： 施工组织方案针对性强、科学合理、可行有效，得10分； 施工组织方案针对性较强、较合理、较可行，得6分； 施工组织方案针对性一般、合理性一般，得3分； 施工组织方案针对性差、不够合理，得1分； 未提供方案，得0分。</w:t>
            </w:r>
          </w:p>
        </w:tc>
      </w:tr>
      <w:tr>
        <w:tc>
          <w:tcPr>
            <w:tcW w:type="dxa" w:w="922"/>
            <w:gridSpan w:val="2"/>
            <w:vMerge/>
          </w:tcPr>
          <w:p/>
        </w:tc>
        <w:tc>
          <w:tcPr>
            <w:tcW w:type="dxa" w:w="2307"/>
          </w:tcPr>
          <w:p>
            <w:pPr>
              <w:jc w:val="left"/>
            </w:pPr>
            <w:r>
              <w:rPr/>
              <w:t>安全文明方案 (10.0分)</w:t>
            </w:r>
            <w:r>
              <w:rPr/>
              <w:t>，（等次分值选择：</w:t>
            </w:r>
            <w:r>
              <w:rPr/>
              <w:t>0.0;</w:t>
            </w:r>
            <w:r>
              <w:rPr/>
              <w:t>1.0;</w:t>
            </w:r>
            <w:r>
              <w:rPr/>
              <w:t>3.0;</w:t>
            </w:r>
            <w:r>
              <w:rPr/>
              <w:t>6.0;</w:t>
            </w:r>
            <w:r>
              <w:rPr/>
              <w:t>10.0;</w:t>
            </w:r>
            <w:r>
              <w:rPr/>
              <w:t>）</w:t>
            </w:r>
          </w:p>
        </w:tc>
        <w:tc>
          <w:tcPr>
            <w:tcW w:type="dxa" w:w="5076"/>
          </w:tcPr>
          <w:p>
            <w:pPr>
              <w:jc w:val="left"/>
            </w:pPr>
            <w:r>
              <w:rPr/>
              <w:t>根据供应商提供的安全文明措施、配套设备设施、达到的标准及承诺等进行综合评价: 方案完整科学、可行性强，完全满足并优于磋商文件要求，得10分； 方案较完整、可行性较强，满足并优于磋商文件要求，得6分； 方案基本完整、可行性一般，符合磋商文件要求，得3分； 方案基本完整、可行性较差，基本符合磋商文件要求，得1分； 未提供方案，得0分。</w:t>
            </w:r>
          </w:p>
        </w:tc>
      </w:tr>
      <w:tr>
        <w:tc>
          <w:tcPr>
            <w:tcW w:type="dxa" w:w="922"/>
            <w:gridSpan w:val="2"/>
            <w:vMerge/>
          </w:tcPr>
          <w:p/>
        </w:tc>
        <w:tc>
          <w:tcPr>
            <w:tcW w:type="dxa" w:w="2307"/>
          </w:tcPr>
          <w:p>
            <w:pPr>
              <w:jc w:val="left"/>
            </w:pPr>
            <w:r>
              <w:rPr/>
              <w:t>应急方案 (10.0分)</w:t>
            </w:r>
            <w:r>
              <w:rPr/>
              <w:t>，（等次分值选择：</w:t>
            </w:r>
            <w:r>
              <w:rPr/>
              <w:t>0.0;</w:t>
            </w:r>
            <w:r>
              <w:rPr/>
              <w:t>1.0;</w:t>
            </w:r>
            <w:r>
              <w:rPr/>
              <w:t>3.0;</w:t>
            </w:r>
            <w:r>
              <w:rPr/>
              <w:t>6.0;</w:t>
            </w:r>
            <w:r>
              <w:rPr/>
              <w:t>10.0;</w:t>
            </w:r>
            <w:r>
              <w:rPr/>
              <w:t>）</w:t>
            </w:r>
          </w:p>
        </w:tc>
        <w:tc>
          <w:tcPr>
            <w:tcW w:type="dxa" w:w="5076"/>
          </w:tcPr>
          <w:p>
            <w:pPr>
              <w:jc w:val="left"/>
            </w:pPr>
            <w:r>
              <w:rPr/>
              <w:t>根据供应商提供的应急方案（包括但不限于人员应急方案、现场施工应急方案、恶劣天气应急方案等）进行综合评审： 方案科学合理完整，可操作性强，可行性强，针对性强，得10分； 方案科学较合理完整，可操作性较强，可行性较强，针对性较强，得6分； 方案基本完整，可操作性一般，可行性一般，针对性一般，得3分； 方案不完整，可操作性差，可行性差，针对性差，得1分； 未提供方案，得0分。</w:t>
            </w:r>
          </w:p>
        </w:tc>
      </w:tr>
      <w:tr>
        <w:tc>
          <w:tcPr>
            <w:tcW w:type="dxa" w:w="922"/>
            <w:gridSpan w:val="2"/>
            <w:vMerge/>
          </w:tcPr>
          <w:p/>
        </w:tc>
        <w:tc>
          <w:tcPr>
            <w:tcW w:type="dxa" w:w="2307"/>
          </w:tcPr>
          <w:p>
            <w:pPr>
              <w:jc w:val="left"/>
            </w:pPr>
            <w:r>
              <w:rPr/>
              <w:t>验收方案 (10.0分)</w:t>
            </w:r>
            <w:r>
              <w:rPr/>
              <w:t>，（等次分值选择：</w:t>
            </w:r>
            <w:r>
              <w:rPr/>
              <w:t>0.0;</w:t>
            </w:r>
            <w:r>
              <w:rPr/>
              <w:t>1.0;</w:t>
            </w:r>
            <w:r>
              <w:rPr/>
              <w:t>3.0;</w:t>
            </w:r>
            <w:r>
              <w:rPr/>
              <w:t>6.0;</w:t>
            </w:r>
            <w:r>
              <w:rPr/>
              <w:t>10.0;</w:t>
            </w:r>
            <w:r>
              <w:rPr/>
              <w:t>）</w:t>
            </w:r>
          </w:p>
        </w:tc>
        <w:tc>
          <w:tcPr>
            <w:tcW w:type="dxa" w:w="5076"/>
          </w:tcPr>
          <w:p>
            <w:pPr>
              <w:jc w:val="left"/>
            </w:pPr>
            <w:r>
              <w:rPr/>
              <w:t>根据供应商提供的验收方案、承诺验收达到标准、整改方案及标准等进行综合评价: 方案完整科学、可行性强，完全满足并优于磋商文件要求，得10分； 方案较完整、可行性较强，满足并优于磋商文件要求，得6分； 方案基本完整、可行性一般，符合磋商文件要求，得3分； 方案基本完整、可行性较差，基本符合磋商文件要求，得1分； 未提供方案，得0分。</w:t>
            </w:r>
          </w:p>
        </w:tc>
      </w:tr>
      <w:tr>
        <w:tc>
          <w:tcPr>
            <w:tcW w:type="dxa" w:w="922"/>
            <w:gridSpan w:val="2"/>
            <w:vMerge/>
          </w:tcPr>
          <w:p/>
        </w:tc>
        <w:tc>
          <w:tcPr>
            <w:tcW w:type="dxa" w:w="2307"/>
          </w:tcPr>
          <w:p>
            <w:pPr>
              <w:jc w:val="left"/>
            </w:pPr>
            <w:r>
              <w:rPr/>
              <w:t>规章制度 (5.0分)</w:t>
            </w:r>
            <w:r>
              <w:rPr/>
              <w:t>，（等次分值选择：</w:t>
            </w:r>
            <w:r>
              <w:rPr/>
              <w:t>0.0;</w:t>
            </w:r>
            <w:r>
              <w:rPr/>
              <w:t>1.0;</w:t>
            </w:r>
            <w:r>
              <w:rPr/>
              <w:t>3.0;</w:t>
            </w:r>
            <w:r>
              <w:rPr/>
              <w:t>5.0;</w:t>
            </w:r>
            <w:r>
              <w:rPr/>
              <w:t>）</w:t>
            </w:r>
          </w:p>
        </w:tc>
        <w:tc>
          <w:tcPr>
            <w:tcW w:type="dxa" w:w="5076"/>
          </w:tcPr>
          <w:p>
            <w:pPr>
              <w:jc w:val="left"/>
            </w:pPr>
            <w:r>
              <w:rPr/>
              <w:t>根据供应商的规章管理制度进行综合评审： 制度完善科学，可行性强，得5分； 制度基本完整，可行性一般，得3分； 制度不完整，可行性较差，得1分； 未提供制度，得0分。</w:t>
            </w:r>
          </w:p>
        </w:tc>
      </w:tr>
      <w:tr>
        <w:tc>
          <w:tcPr>
            <w:tcW w:type="dxa" w:w="922"/>
            <w:gridSpan w:val="2"/>
            <w:vMerge w:val="restart"/>
          </w:tcPr>
          <w:p>
            <w:pPr>
              <w:jc w:val="center"/>
            </w:pPr>
            <w:r>
              <w:rPr/>
              <w:t>商务部分</w:t>
            </w:r>
          </w:p>
        </w:tc>
        <w:tc>
          <w:tcPr>
            <w:tcW w:type="dxa" w:w="2307"/>
          </w:tcPr>
          <w:p>
            <w:pPr>
              <w:jc w:val="left"/>
            </w:pPr>
            <w:r>
              <w:rPr/>
              <w:t>体系认证 (3.0分)</w:t>
            </w:r>
            <w:r>
              <w:rPr/>
              <w:t>，（等次分值选择：</w:t>
            </w:r>
            <w:r>
              <w:rPr/>
              <w:t>0.0;</w:t>
            </w:r>
            <w:r>
              <w:rPr/>
              <w:t>1.0;</w:t>
            </w:r>
            <w:r>
              <w:rPr/>
              <w:t>2.0;</w:t>
            </w:r>
            <w:r>
              <w:rPr/>
              <w:t>3.0;</w:t>
            </w:r>
            <w:r>
              <w:rPr/>
              <w:t>）</w:t>
            </w:r>
          </w:p>
        </w:tc>
        <w:tc>
          <w:tcPr>
            <w:tcW w:type="dxa" w:w="5076"/>
          </w:tcPr>
          <w:p>
            <w:pPr>
              <w:jc w:val="left"/>
            </w:pPr>
            <w:r>
              <w:rPr/>
              <w:t>供应商具有由国家认监委批准设立的认证机构颁发并在有效期内的质量管理体系认证、环境管理体系认证、职业健康安全管理体系认证证书的，每具有一个得1分，本项最高得3分。 注：须提供有效证书复印件并加盖供应商公章，不符合以上要求的不得分。</w:t>
            </w:r>
          </w:p>
        </w:tc>
      </w:tr>
      <w:tr>
        <w:tc>
          <w:tcPr>
            <w:tcW w:type="dxa" w:w="922"/>
            <w:gridSpan w:val="2"/>
            <w:vMerge/>
          </w:tcPr>
          <w:p/>
        </w:tc>
        <w:tc>
          <w:tcPr>
            <w:tcW w:type="dxa" w:w="2307"/>
          </w:tcPr>
          <w:p>
            <w:pPr>
              <w:jc w:val="left"/>
            </w:pPr>
            <w:r>
              <w:rPr/>
              <w:t>业绩 (10.0分)</w:t>
            </w:r>
            <w:r>
              <w:rPr/>
              <w:t>，（等次分值选择：</w:t>
            </w:r>
            <w:r>
              <w:rPr/>
              <w:t>0.0;</w:t>
            </w:r>
            <w:r>
              <w:rPr/>
              <w:t>2.0;</w:t>
            </w:r>
            <w:r>
              <w:rPr/>
              <w:t>4.0;</w:t>
            </w:r>
            <w:r>
              <w:rPr/>
              <w:t>6.0;</w:t>
            </w:r>
            <w:r>
              <w:rPr/>
              <w:t>8.0;</w:t>
            </w:r>
            <w:r>
              <w:rPr/>
              <w:t>10.0;</w:t>
            </w:r>
            <w:r>
              <w:rPr/>
              <w:t>）</w:t>
            </w:r>
          </w:p>
        </w:tc>
        <w:tc>
          <w:tcPr>
            <w:tcW w:type="dxa" w:w="5076"/>
          </w:tcPr>
          <w:p>
            <w:pPr>
              <w:jc w:val="left"/>
            </w:pPr>
            <w:r>
              <w:rPr/>
              <w:t>供应商具有园林景观绿化施工（或景观配置或苗木种植或绿化养护）类项目业绩的，每提供一个合同业绩得2分。本项最高得10分。 注：须提供合同复印件并加盖供应商公章，不符合以上要求的不得分。</w:t>
            </w:r>
          </w:p>
        </w:tc>
      </w:tr>
      <w:tr>
        <w:tc>
          <w:tcPr>
            <w:tcW w:type="dxa" w:w="922"/>
            <w:gridSpan w:val="2"/>
            <w:vMerge/>
          </w:tcPr>
          <w:p/>
        </w:tc>
        <w:tc>
          <w:tcPr>
            <w:tcW w:type="dxa" w:w="2307"/>
          </w:tcPr>
          <w:p>
            <w:pPr>
              <w:jc w:val="left"/>
            </w:pPr>
            <w:r>
              <w:rPr/>
              <w:t>服务响应 (2.0分)</w:t>
            </w:r>
            <w:r>
              <w:rPr/>
              <w:t>，（等次分值选择：</w:t>
            </w:r>
            <w:r>
              <w:rPr/>
              <w:t>0.0;</w:t>
            </w:r>
            <w:r>
              <w:rPr/>
              <w:t>0.5;</w:t>
            </w:r>
            <w:r>
              <w:rPr/>
              <w:t>1.0;</w:t>
            </w:r>
            <w:r>
              <w:rPr/>
              <w:t>2.0;</w:t>
            </w:r>
            <w:r>
              <w:rPr/>
              <w:t>）</w:t>
            </w:r>
          </w:p>
        </w:tc>
        <w:tc>
          <w:tcPr>
            <w:tcW w:type="dxa" w:w="5076"/>
          </w:tcPr>
          <w:p>
            <w:pPr>
              <w:jc w:val="left"/>
            </w:pPr>
            <w:r>
              <w:rPr/>
              <w:t>根据供应商提供的服务响应时间承诺进行评分。 （1）供应商承诺在接到采购人通知后1小时内到现场，得2分； （2）供应商承诺在接到采购人通知后2小时内到现场，得1分； （3）供应商承诺在接到采购人通知后3小时内到现场，得0.5分； （4）供应商未承诺或承诺在接到采购人通知后超过3小时到现场，不得分。 注：须提供服务承诺书并加盖供应商公章，否则不得分。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签定地点：</w:t>
      </w:r>
    </w:p>
    <w:p>
      <w:pPr>
        <w:shd w:fill="FFFFFF"/>
        <w:jc w:val="both"/>
      </w:pPr>
      <w:r>
        <w:rPr>
          <w:rFonts w:ascii="宋体" w:hAnsi="宋体" w:cs="宋体" w:eastAsia="宋体"/>
          <w:color w:val="222222"/>
          <w:sz w:val="27"/>
        </w:rPr>
        <w:t>签定日期：　　　年　　月　　日</w:t>
      </w:r>
      <w:r>
        <w:rPr>
          <w:rFonts w:ascii="宋体" w:hAnsi="宋体" w:cs="宋体" w:eastAsia="宋体"/>
          <w:color w:val="222222"/>
          <w:sz w:val="27"/>
        </w:rPr>
        <w:t xml:space="preserve"> </w:t>
      </w:r>
      <w:r>
        <w:rPr>
          <w:rFonts w:ascii="宋体" w:hAnsi="宋体" w:cs="宋体" w:eastAsia="宋体"/>
          <w:color w:val="222222"/>
          <w:sz w:val="27"/>
        </w:rPr>
        <w:t>签定日期：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441900029-2022-00590</w:t>
      </w:r>
    </w:p>
    <w:p>
      <w:pPr>
        <w:jc w:val="center"/>
      </w:pPr>
      <w:r>
        <w:rPr>
          <w:b/>
          <w:sz w:val="24"/>
        </w:rPr>
        <w:t>采购项目编号：</w:t>
      </w:r>
      <w:r>
        <w:rPr>
          <w:b/>
          <w:sz w:val="24"/>
        </w:rPr>
        <w:t>441900029-2022-00590</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厚街镇神仙水公园彩色林带植物配置升级改造项目</w:t>
      </w:r>
      <w:r>
        <w:rPr/>
        <w:t>项目的竞争性磋商[采购项目编号为：</w:t>
      </w:r>
      <w:r>
        <w:rPr>
          <w:u w:val="single"/>
        </w:rPr>
        <w:t>441900029-2022-00590</w:t>
      </w:r>
      <w:r>
        <w:rPr/>
        <w:t>]，我方愿参与响应。</w:t>
      </w:r>
    </w:p>
    <w:p>
      <w:pPr>
        <w:ind w:firstLine="480"/>
      </w:pPr>
      <w:r>
        <w:rPr/>
        <w:t>我方确认收到贵方提供的</w:t>
      </w:r>
      <w:r>
        <w:rPr>
          <w:u w:val="single"/>
        </w:rPr>
        <w:t>厚街镇神仙水公园彩色林带植物配置升级改造项目</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厚街镇神仙水公园彩色林带植物配置升级改造项目</w:t>
      </w:r>
      <w:r>
        <w:rPr/>
        <w:t>项目采购[采购项目编号为</w:t>
      </w:r>
      <w:r>
        <w:rPr/>
        <w:t>441900029-2022-00590</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厚街镇神仙水公园彩色林带植物配置升级改造项目</w:t>
      </w:r>
      <w:r>
        <w:rPr/>
        <w:t>（采购项目编号：</w:t>
      </w:r>
      <w:r>
        <w:rPr/>
        <w:t>441900029-2022-00590</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厚街镇神仙水公园彩色林带植物配置升级改造项目</w:t>
      </w:r>
      <w:r>
        <w:rPr/>
        <w:t>项目（采购项目编号：</w:t>
      </w:r>
      <w:r>
        <w:rPr/>
        <w:t>441900029-2022-00590</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