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lang w:val="en-US" w:eastAsia="zh-CN"/>
        </w:rPr>
      </w:pPr>
    </w:p>
    <w:p>
      <w:pPr>
        <w:jc w:val="center"/>
        <w:rPr>
          <w:b/>
          <w:color w:val="auto"/>
          <w:sz w:val="72"/>
          <w:szCs w:val="32"/>
        </w:rPr>
      </w:pPr>
      <w:r>
        <w:rPr>
          <w:rFonts w:hint="eastAsia" w:ascii="黑体" w:eastAsia="黑体"/>
          <w:b/>
          <w:color w:val="auto"/>
          <w:sz w:val="72"/>
          <w:szCs w:val="32"/>
          <w:lang w:val="en-US" w:eastAsia="zh-CN"/>
        </w:rPr>
        <w:t>公开招标</w:t>
      </w:r>
      <w:r>
        <w:rPr>
          <w:rFonts w:hint="eastAsia" w:ascii="黑体" w:eastAsia="黑体"/>
          <w:b/>
          <w:color w:val="auto"/>
          <w:sz w:val="72"/>
          <w:szCs w:val="32"/>
        </w:rPr>
        <w:t>文件</w:t>
      </w:r>
    </w:p>
    <w:p>
      <w:pPr>
        <w:pStyle w:val="2"/>
        <w:jc w:val="center"/>
        <w:rPr>
          <w:rFonts w:hint="eastAsia" w:ascii="黑体" w:eastAsia="黑体"/>
          <w:color w:val="auto"/>
          <w:szCs w:val="21"/>
          <w:lang w:eastAsia="zh-CN"/>
        </w:rPr>
      </w:pPr>
      <w:r>
        <w:rPr>
          <w:rFonts w:hint="eastAsia" w:ascii="黑体" w:eastAsia="黑体"/>
          <w:color w:val="auto"/>
          <w:szCs w:val="21"/>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3"/>
        <w:rPr>
          <w:rFonts w:hint="eastAsia" w:ascii="黑体" w:eastAsia="黑体"/>
          <w:color w:val="auto"/>
          <w:szCs w:val="21"/>
          <w:lang w:eastAsia="zh-CN"/>
        </w:rPr>
      </w:pPr>
    </w:p>
    <w:p>
      <w:pPr>
        <w:pStyle w:val="3"/>
        <w:ind w:left="0" w:leftChars="0" w:firstLine="0" w:firstLineChars="0"/>
        <w:rPr>
          <w:rFonts w:hint="eastAsia" w:ascii="黑体" w:eastAsia="黑体"/>
          <w:color w:val="auto"/>
          <w:szCs w:val="21"/>
          <w:lang w:eastAsia="zh-CN"/>
        </w:rPr>
      </w:pPr>
    </w:p>
    <w:p>
      <w:pPr>
        <w:pStyle w:val="3"/>
        <w:ind w:left="0" w:leftChars="0" w:firstLine="0" w:firstLineChars="0"/>
        <w:rPr>
          <w:rFonts w:hint="eastAsia" w:ascii="黑体" w:eastAsia="黑体"/>
          <w:color w:val="auto"/>
          <w:szCs w:val="21"/>
          <w:lang w:eastAsia="zh-CN"/>
        </w:rPr>
      </w:pPr>
    </w:p>
    <w:tbl>
      <w:tblPr>
        <w:tblStyle w:val="24"/>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lang w:val="en-US" w:eastAsia="zh-CN"/>
              </w:rPr>
              <w:t>项目编号</w:t>
            </w:r>
            <w:r>
              <w:rPr>
                <w:rFonts w:hint="eastAsia" w:ascii="黑体" w:hAnsi="黑体" w:eastAsia="黑体" w:cs="黑体"/>
                <w:bCs/>
                <w:color w:val="auto"/>
                <w:sz w:val="32"/>
                <w:szCs w:val="24"/>
              </w:rPr>
              <w:t>：</w:t>
            </w:r>
          </w:p>
        </w:tc>
        <w:tc>
          <w:tcPr>
            <w:tcW w:w="5716" w:type="dxa"/>
            <w:noWrap/>
            <w:vAlign w:val="center"/>
          </w:tcPr>
          <w:p>
            <w:pPr>
              <w:spacing w:before="200"/>
              <w:jc w:val="both"/>
              <w:rPr>
                <w:rFonts w:hint="eastAsia" w:ascii="黑体" w:hAnsi="黑体" w:eastAsia="黑体" w:cs="黑体"/>
                <w:bCs/>
                <w:color w:val="auto"/>
                <w:sz w:val="32"/>
                <w:szCs w:val="24"/>
                <w:lang w:eastAsia="zh-CN"/>
              </w:rPr>
            </w:pPr>
            <w:r>
              <w:rPr>
                <w:rFonts w:hint="eastAsia" w:ascii="黑体" w:hAnsi="黑体" w:eastAsia="黑体" w:cs="黑体"/>
                <w:bCs/>
                <w:color w:val="auto"/>
                <w:sz w:val="32"/>
                <w:szCs w:val="24"/>
                <w:lang w:eastAsia="zh-CN"/>
              </w:rPr>
              <w:t>GDZT2022115C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项目名称：</w:t>
            </w:r>
          </w:p>
        </w:tc>
        <w:tc>
          <w:tcPr>
            <w:tcW w:w="5716" w:type="dxa"/>
            <w:noWrap/>
            <w:vAlign w:val="center"/>
          </w:tcPr>
          <w:p>
            <w:pPr>
              <w:spacing w:before="200"/>
              <w:jc w:val="both"/>
              <w:rPr>
                <w:rFonts w:hint="eastAsia" w:ascii="黑体" w:hAnsi="黑体" w:eastAsia="黑体" w:cs="黑体"/>
                <w:bCs/>
                <w:color w:val="auto"/>
                <w:sz w:val="32"/>
                <w:szCs w:val="24"/>
                <w:lang w:eastAsia="zh-CN"/>
              </w:rPr>
            </w:pPr>
            <w:r>
              <w:rPr>
                <w:rFonts w:hint="eastAsia" w:ascii="黑体" w:hAnsi="黑体" w:eastAsia="黑体" w:cs="黑体"/>
                <w:bCs/>
                <w:color w:val="auto"/>
                <w:sz w:val="32"/>
                <w:szCs w:val="24"/>
                <w:lang w:eastAsia="zh-CN"/>
              </w:rPr>
              <w:t>东莞市横沥市政工程建设有限公司机械、车辆作业租赁协议供应商服务资格采购项目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rPr>
            </w:pPr>
            <w:r>
              <w:rPr>
                <w:rFonts w:hint="eastAsia" w:ascii="黑体" w:hAnsi="黑体" w:eastAsia="黑体" w:cs="黑体"/>
                <w:bCs/>
                <w:color w:val="auto"/>
                <w:sz w:val="32"/>
                <w:szCs w:val="24"/>
              </w:rPr>
              <w:t>采购人</w:t>
            </w:r>
            <w:r>
              <w:rPr>
                <w:rFonts w:hint="eastAsia" w:ascii="黑体" w:hAnsi="黑体" w:eastAsia="黑体" w:cs="黑体"/>
                <w:bCs/>
                <w:color w:val="auto"/>
                <w:sz w:val="32"/>
                <w:szCs w:val="24"/>
                <w:lang w:eastAsia="zh-CN"/>
              </w:rPr>
              <w:t>（</w:t>
            </w:r>
            <w:r>
              <w:rPr>
                <w:rFonts w:hint="eastAsia" w:ascii="黑体" w:hAnsi="黑体" w:eastAsia="黑体" w:cs="黑体"/>
                <w:bCs/>
                <w:color w:val="auto"/>
                <w:sz w:val="32"/>
                <w:szCs w:val="24"/>
                <w:lang w:val="en-US" w:eastAsia="zh-CN"/>
              </w:rPr>
              <w:t>盖章</w:t>
            </w:r>
            <w:r>
              <w:rPr>
                <w:rFonts w:hint="eastAsia" w:ascii="黑体" w:hAnsi="黑体" w:eastAsia="黑体" w:cs="黑体"/>
                <w:bCs/>
                <w:color w:val="auto"/>
                <w:sz w:val="32"/>
                <w:szCs w:val="24"/>
                <w:lang w:eastAsia="zh-CN"/>
              </w:rPr>
              <w:t>）</w:t>
            </w:r>
            <w:r>
              <w:rPr>
                <w:rFonts w:hint="eastAsia" w:ascii="黑体" w:hAnsi="黑体" w:eastAsia="黑体" w:cs="黑体"/>
                <w:bCs/>
                <w:color w:val="auto"/>
                <w:sz w:val="32"/>
                <w:szCs w:val="24"/>
              </w:rPr>
              <w:t>：</w:t>
            </w:r>
          </w:p>
        </w:tc>
        <w:tc>
          <w:tcPr>
            <w:tcW w:w="5716"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东莞市横沥市政工程建设有限公司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lang w:val="en-US" w:eastAsia="zh-CN"/>
              </w:rPr>
            </w:pPr>
            <w:r>
              <w:rPr>
                <w:rFonts w:hint="eastAsia" w:ascii="黑体" w:hAnsi="黑体" w:eastAsia="黑体" w:cs="黑体"/>
                <w:bCs/>
                <w:color w:val="auto"/>
                <w:sz w:val="32"/>
                <w:szCs w:val="24"/>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lang w:eastAsia="zh-CN"/>
              </w:rPr>
            </w:pPr>
            <w:r>
              <w:rPr>
                <w:rFonts w:hint="eastAsia" w:ascii="黑体" w:hAnsi="黑体" w:eastAsia="黑体" w:cs="黑体"/>
                <w:bCs/>
                <w:color w:val="auto"/>
                <w:sz w:val="32"/>
                <w:szCs w:val="24"/>
                <w:lang w:eastAsia="zh-CN"/>
              </w:rPr>
              <w:t>广东政通招标有限公司</w:t>
            </w:r>
          </w:p>
        </w:tc>
      </w:tr>
    </w:tbl>
    <w:p>
      <w:pPr>
        <w:jc w:val="both"/>
        <w:rPr>
          <w:rFonts w:ascii="黑体" w:eastAsia="黑体"/>
          <w:color w:val="auto"/>
          <w:szCs w:val="21"/>
        </w:rPr>
      </w:pPr>
    </w:p>
    <w:p>
      <w:pPr>
        <w:pStyle w:val="21"/>
        <w:rPr>
          <w:color w:val="auto"/>
          <w:sz w:val="32"/>
          <w:szCs w:val="32"/>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rPr>
      </w:pPr>
      <w:r>
        <w:rPr>
          <w:rFonts w:hint="eastAsia" w:ascii="宋体" w:hAnsi="宋体" w:eastAsia="宋体" w:cs="宋体"/>
          <w:b/>
          <w:bCs w:val="0"/>
          <w:color w:val="auto"/>
          <w:sz w:val="28"/>
          <w:szCs w:val="28"/>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u w:val="none"/>
        </w:rPr>
      </w:pPr>
      <w:r>
        <w:rPr>
          <w:rFonts w:hint="eastAsia" w:ascii="宋体" w:hAnsi="宋体" w:eastAsia="宋体" w:cs="宋体"/>
          <w:b/>
          <w:bCs w:val="0"/>
          <w:color w:val="auto"/>
          <w:sz w:val="21"/>
          <w:szCs w:val="21"/>
          <w:u w:val="none"/>
        </w:rPr>
        <w:t>（本提示内容非招标文件的组成部分，仅</w:t>
      </w:r>
      <w:r>
        <w:rPr>
          <w:rFonts w:hint="eastAsia" w:ascii="宋体" w:hAnsi="宋体" w:eastAsia="宋体" w:cs="宋体"/>
          <w:b/>
          <w:bCs w:val="0"/>
          <w:color w:val="auto"/>
          <w:sz w:val="21"/>
          <w:szCs w:val="21"/>
          <w:u w:val="none"/>
          <w:lang w:val="en-US" w:eastAsia="zh-CN"/>
        </w:rPr>
        <w:t>起</w:t>
      </w:r>
      <w:r>
        <w:rPr>
          <w:rFonts w:hint="eastAsia" w:ascii="宋体" w:hAnsi="宋体" w:eastAsia="宋体" w:cs="宋体"/>
          <w:b/>
          <w:bCs w:val="0"/>
          <w:color w:val="auto"/>
          <w:sz w:val="21"/>
          <w:szCs w:val="21"/>
          <w:u w:val="none"/>
        </w:rPr>
        <w:t>提醒</w:t>
      </w:r>
      <w:r>
        <w:rPr>
          <w:rFonts w:hint="eastAsia" w:ascii="宋体" w:hAnsi="宋体" w:eastAsia="宋体" w:cs="宋体"/>
          <w:b/>
          <w:bCs w:val="0"/>
          <w:color w:val="auto"/>
          <w:sz w:val="21"/>
          <w:szCs w:val="21"/>
          <w:u w:val="none"/>
          <w:lang w:val="en-US" w:eastAsia="zh-CN"/>
        </w:rPr>
        <w:t>作用</w:t>
      </w:r>
      <w:r>
        <w:rPr>
          <w:rFonts w:hint="eastAsia" w:ascii="宋体" w:hAnsi="宋体" w:eastAsia="宋体" w:cs="宋体"/>
          <w:b/>
          <w:bCs w:val="0"/>
          <w:color w:val="auto"/>
          <w:sz w:val="21"/>
          <w:szCs w:val="21"/>
          <w:u w:val="none"/>
        </w:rPr>
        <w:t>；如有不一致，以招标文件为准）</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u w:val="none"/>
        </w:rPr>
      </w:pPr>
      <w:r>
        <w:rPr>
          <w:rFonts w:hint="eastAsia" w:ascii="宋体" w:hAnsi="宋体" w:eastAsia="宋体" w:cs="宋体"/>
          <w:b/>
          <w:bCs w:val="0"/>
          <w:color w:val="auto"/>
          <w:sz w:val="21"/>
          <w:szCs w:val="21"/>
          <w:u w:val="none"/>
          <w:lang w:val="en-US" w:eastAsia="zh-CN"/>
        </w:rPr>
        <w:t>1、</w:t>
      </w:r>
      <w:r>
        <w:rPr>
          <w:rFonts w:hint="eastAsia" w:ascii="宋体" w:hAnsi="宋体" w:eastAsia="宋体" w:cs="宋体"/>
          <w:b/>
          <w:bCs w:val="0"/>
          <w:color w:val="auto"/>
          <w:sz w:val="21"/>
          <w:szCs w:val="21"/>
          <w:u w:val="none"/>
        </w:rPr>
        <w:t>请各投标供应商在制作投标文件时认真阅读本招标文件的内容。</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2</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建议投标供应商将投标文件正本、副本、唱标信封分别密封包装，并按照招标文件“第</w:t>
      </w:r>
      <w:r>
        <w:rPr>
          <w:rFonts w:hint="eastAsia" w:ascii="宋体" w:hAnsi="宋体" w:cs="宋体"/>
          <w:b/>
          <w:bCs w:val="0"/>
          <w:color w:val="auto"/>
          <w:sz w:val="21"/>
          <w:szCs w:val="21"/>
          <w:u w:val="none"/>
          <w:lang w:val="en-US" w:eastAsia="zh-CN"/>
        </w:rPr>
        <w:t>四</w:t>
      </w:r>
      <w:r>
        <w:rPr>
          <w:rFonts w:hint="eastAsia" w:ascii="宋体" w:hAnsi="宋体" w:eastAsia="宋体" w:cs="宋体"/>
          <w:b/>
          <w:bCs w:val="0"/>
          <w:color w:val="auto"/>
          <w:sz w:val="21"/>
          <w:szCs w:val="21"/>
          <w:u w:val="none"/>
          <w:lang w:val="en-US" w:eastAsia="zh-CN"/>
        </w:rPr>
        <w:t>部分</w:t>
      </w:r>
      <w:r>
        <w:rPr>
          <w:rFonts w:hint="eastAsia" w:ascii="宋体" w:hAnsi="宋体" w:eastAsia="宋体" w:cs="宋体"/>
          <w:b/>
          <w:bCs w:val="0"/>
          <w:color w:val="auto"/>
          <w:sz w:val="21"/>
          <w:szCs w:val="21"/>
          <w:u w:val="none"/>
        </w:rPr>
        <w:t xml:space="preserve"> 投标人须知 </w:t>
      </w:r>
      <w:r>
        <w:rPr>
          <w:rFonts w:hint="eastAsia" w:ascii="宋体" w:hAnsi="宋体" w:eastAsia="宋体" w:cs="宋体"/>
          <w:b/>
          <w:bCs w:val="0"/>
          <w:color w:val="auto"/>
          <w:sz w:val="21"/>
          <w:szCs w:val="21"/>
          <w:u w:val="none"/>
          <w:lang w:val="en-US" w:eastAsia="zh-CN"/>
        </w:rPr>
        <w:t>第四章</w:t>
      </w:r>
      <w:r>
        <w:rPr>
          <w:rFonts w:hint="eastAsia" w:ascii="宋体" w:hAnsi="宋体" w:eastAsia="宋体" w:cs="宋体"/>
          <w:b/>
          <w:bCs w:val="0"/>
          <w:color w:val="auto"/>
          <w:sz w:val="21"/>
          <w:szCs w:val="21"/>
          <w:u w:val="none"/>
        </w:rPr>
        <w:t>投标文件的递交”中相关要求进行提交，避免因密封包装不符合要求而导致投标文件被退回。</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3</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请正确填写《</w:t>
      </w:r>
      <w:r>
        <w:rPr>
          <w:rFonts w:hint="eastAsia" w:ascii="宋体" w:hAnsi="宋体" w:eastAsia="宋体" w:cs="宋体"/>
          <w:b/>
          <w:bCs w:val="0"/>
          <w:color w:val="auto"/>
          <w:sz w:val="21"/>
          <w:szCs w:val="21"/>
          <w:u w:val="none"/>
          <w:lang w:val="en-US" w:eastAsia="zh-CN"/>
        </w:rPr>
        <w:t>唱标</w:t>
      </w:r>
      <w:r>
        <w:rPr>
          <w:rFonts w:hint="eastAsia" w:ascii="宋体" w:hAnsi="宋体" w:eastAsia="宋体" w:cs="宋体"/>
          <w:b/>
          <w:bCs w:val="0"/>
          <w:color w:val="auto"/>
          <w:sz w:val="21"/>
          <w:szCs w:val="21"/>
          <w:u w:val="none"/>
        </w:rPr>
        <w:t>一览表》。多包项目请仔细检查包组号，包组号跟包组名称必须一致。</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4</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投标文件应</w:t>
      </w:r>
      <w:r>
        <w:rPr>
          <w:rFonts w:hint="eastAsia" w:ascii="宋体" w:hAnsi="宋体" w:eastAsia="宋体" w:cs="宋体"/>
          <w:b/>
          <w:bCs w:val="0"/>
          <w:color w:val="auto"/>
          <w:sz w:val="21"/>
          <w:szCs w:val="21"/>
          <w:u w:val="none"/>
          <w:lang w:val="en-US" w:eastAsia="zh-CN"/>
        </w:rPr>
        <w:t>编制目录及</w:t>
      </w:r>
      <w:r>
        <w:rPr>
          <w:rFonts w:hint="eastAsia" w:ascii="宋体" w:hAnsi="宋体" w:eastAsia="宋体" w:cs="宋体"/>
          <w:b/>
          <w:bCs w:val="0"/>
          <w:color w:val="auto"/>
          <w:sz w:val="21"/>
          <w:szCs w:val="21"/>
          <w:u w:val="none"/>
        </w:rPr>
        <w:t>按顺序编制页码。</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5</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请仔细检查投标文件是否已按招标文件盖章、签名(或盖私章)、签署日期。</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6</w:t>
      </w:r>
      <w:r>
        <w:rPr>
          <w:rFonts w:hint="eastAsia" w:ascii="宋体" w:hAnsi="宋体" w:eastAsia="宋体" w:cs="宋体"/>
          <w:b/>
          <w:bCs w:val="0"/>
          <w:color w:val="auto"/>
          <w:sz w:val="21"/>
          <w:szCs w:val="21"/>
          <w:u w:val="none"/>
          <w:lang w:val="en-US" w:eastAsia="zh-CN"/>
        </w:rPr>
        <w:t>、加</w:t>
      </w:r>
      <w:r>
        <w:rPr>
          <w:rFonts w:hint="eastAsia" w:ascii="宋体" w:hAnsi="宋体" w:eastAsia="宋体" w:cs="宋体"/>
          <w:b/>
          <w:bCs w:val="0"/>
          <w:color w:val="auto"/>
          <w:sz w:val="21"/>
          <w:szCs w:val="21"/>
          <w:u w:val="none"/>
        </w:rPr>
        <w:t>★号</w:t>
      </w:r>
      <w:r>
        <w:rPr>
          <w:rFonts w:hint="eastAsia" w:ascii="宋体" w:hAnsi="宋体" w:eastAsia="宋体" w:cs="宋体"/>
          <w:b/>
          <w:bCs w:val="0"/>
          <w:color w:val="auto"/>
          <w:sz w:val="21"/>
          <w:szCs w:val="21"/>
          <w:u w:val="none"/>
          <w:lang w:val="en-US" w:eastAsia="zh-CN"/>
        </w:rPr>
        <w:t>条款</w:t>
      </w:r>
      <w:r>
        <w:rPr>
          <w:rFonts w:hint="eastAsia" w:ascii="宋体" w:hAnsi="宋体" w:eastAsia="宋体" w:cs="宋体"/>
          <w:b/>
          <w:bCs w:val="0"/>
          <w:color w:val="auto"/>
          <w:sz w:val="21"/>
          <w:szCs w:val="21"/>
          <w:u w:val="none"/>
        </w:rPr>
        <w:t>必须完全响应，不响应或负偏离将导致投标无效</w:t>
      </w:r>
      <w:r>
        <w:rPr>
          <w:rFonts w:hint="eastAsia" w:ascii="宋体" w:hAnsi="宋体" w:eastAsia="宋体" w:cs="宋体"/>
          <w:b/>
          <w:bCs w:val="0"/>
          <w:color w:val="auto"/>
          <w:sz w:val="21"/>
          <w:szCs w:val="21"/>
          <w:u w:val="none"/>
          <w:lang w:eastAsia="zh-CN"/>
        </w:rPr>
        <w:t>。</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lang w:val="en-US" w:eastAsia="zh-CN"/>
        </w:rPr>
      </w:pPr>
      <w:r>
        <w:rPr>
          <w:rFonts w:hint="eastAsia" w:ascii="宋体" w:hAnsi="宋体" w:cs="宋体"/>
          <w:b/>
          <w:bCs w:val="0"/>
          <w:color w:val="auto"/>
          <w:sz w:val="21"/>
          <w:szCs w:val="21"/>
          <w:u w:val="none"/>
          <w:lang w:val="en-US" w:eastAsia="zh-CN"/>
        </w:rPr>
        <w:t>7</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为避免因迟到而无法按时递交投标文件，投标供应商</w:t>
      </w:r>
      <w:r>
        <w:rPr>
          <w:rFonts w:hint="eastAsia" w:ascii="宋体" w:hAnsi="宋体" w:eastAsia="宋体" w:cs="宋体"/>
          <w:b/>
          <w:bCs w:val="0"/>
          <w:color w:val="auto"/>
          <w:sz w:val="21"/>
          <w:szCs w:val="21"/>
          <w:u w:val="none"/>
          <w:lang w:val="en-US" w:eastAsia="zh-CN"/>
        </w:rPr>
        <w:t>应自行计算路途可能出现塞车的时间，建议</w:t>
      </w:r>
      <w:r>
        <w:rPr>
          <w:rFonts w:hint="eastAsia" w:ascii="宋体" w:hAnsi="宋体" w:eastAsia="宋体" w:cs="宋体"/>
          <w:b/>
          <w:bCs w:val="0"/>
          <w:color w:val="auto"/>
          <w:sz w:val="21"/>
          <w:szCs w:val="21"/>
          <w:u w:val="none"/>
        </w:rPr>
        <w:t>在投标文件递交截止时间之前30分钟内到达开标地点</w:t>
      </w:r>
      <w:r>
        <w:rPr>
          <w:rFonts w:hint="eastAsia" w:ascii="宋体" w:hAnsi="宋体" w:eastAsia="宋体" w:cs="宋体"/>
          <w:b/>
          <w:bCs w:val="0"/>
          <w:color w:val="auto"/>
          <w:sz w:val="21"/>
          <w:szCs w:val="21"/>
          <w:u w:val="none"/>
          <w:lang w:eastAsia="zh-CN"/>
        </w:rPr>
        <w:t>，投标截止时间一到，本公司不接收任何投标文件。</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8</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请各投标供应商缴纳投标保证金前务必核对正确的缴纳账户，由于错缴、误缴而导致未按项目缴纳投标保证金的情况将由投标供应商自行负责。</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9</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投标保证金必须于投标文件递交截止时间前到达</w:t>
      </w:r>
      <w:r>
        <w:rPr>
          <w:rFonts w:hint="eastAsia" w:ascii="宋体" w:hAnsi="宋体" w:eastAsia="宋体" w:cs="宋体"/>
          <w:b/>
          <w:bCs w:val="0"/>
          <w:color w:val="auto"/>
          <w:sz w:val="21"/>
          <w:szCs w:val="21"/>
          <w:u w:val="none"/>
          <w:lang w:val="zh-CN"/>
        </w:rPr>
        <w:t>广东政通招标有限公司</w:t>
      </w:r>
      <w:r>
        <w:rPr>
          <w:rFonts w:hint="eastAsia" w:ascii="宋体" w:hAnsi="宋体" w:eastAsia="宋体" w:cs="宋体"/>
          <w:b/>
          <w:bCs w:val="0"/>
          <w:color w:val="auto"/>
          <w:sz w:val="21"/>
          <w:szCs w:val="21"/>
          <w:u w:val="none"/>
        </w:rPr>
        <w:t>账户</w:t>
      </w:r>
      <w:r>
        <w:rPr>
          <w:rFonts w:hint="eastAsia" w:ascii="宋体" w:hAnsi="宋体" w:eastAsia="宋体" w:cs="宋体"/>
          <w:b/>
          <w:bCs w:val="0"/>
          <w:color w:val="auto"/>
          <w:sz w:val="21"/>
          <w:szCs w:val="21"/>
          <w:u w:val="none"/>
          <w:lang w:eastAsia="zh-CN"/>
        </w:rPr>
        <w:t>，</w:t>
      </w:r>
      <w:r>
        <w:rPr>
          <w:rFonts w:hint="eastAsia" w:ascii="宋体" w:hAnsi="宋体" w:eastAsia="宋体" w:cs="宋体"/>
          <w:b/>
          <w:bCs w:val="0"/>
          <w:color w:val="auto"/>
          <w:sz w:val="21"/>
          <w:szCs w:val="21"/>
          <w:u w:val="none"/>
          <w:lang w:val="en-US" w:eastAsia="zh-CN"/>
        </w:rPr>
        <w:t>账户详见招标文件</w:t>
      </w:r>
      <w:r>
        <w:rPr>
          <w:rFonts w:hint="eastAsia" w:ascii="宋体" w:hAnsi="宋体" w:eastAsia="宋体" w:cs="宋体"/>
          <w:b/>
          <w:bCs w:val="0"/>
          <w:color w:val="auto"/>
          <w:sz w:val="21"/>
          <w:szCs w:val="21"/>
          <w:u w:val="none"/>
        </w:rPr>
        <w:t>。由于转账当天不能确保实时到账，为避免因投标保证金未到账而导致投标被拒绝，建议提前2个工作日转账。</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10</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为了提高采购效率，节约社会交易成本与时间，希望领购了招标文件而决定不参加本项目投标的供应商，在投标文件递交截止时间的</w:t>
      </w:r>
      <w:r>
        <w:rPr>
          <w:rFonts w:hint="eastAsia" w:ascii="宋体" w:hAnsi="宋体" w:eastAsia="宋体" w:cs="宋体"/>
          <w:b/>
          <w:bCs w:val="0"/>
          <w:color w:val="auto"/>
          <w:sz w:val="21"/>
          <w:szCs w:val="21"/>
          <w:u w:val="none"/>
          <w:lang w:val="en-US" w:eastAsia="zh-CN"/>
        </w:rPr>
        <w:t>2</w:t>
      </w:r>
      <w:r>
        <w:rPr>
          <w:rFonts w:hint="eastAsia" w:ascii="宋体" w:hAnsi="宋体" w:eastAsia="宋体" w:cs="宋体"/>
          <w:b/>
          <w:bCs w:val="0"/>
          <w:color w:val="auto"/>
          <w:sz w:val="21"/>
          <w:szCs w:val="21"/>
          <w:u w:val="none"/>
        </w:rPr>
        <w:t>日前，按《投标邀请函》中的联系方式，以书面形式告知采购代理机构。对您的支持与配合，谨此致谢。</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p>
    <w:p>
      <w:pPr>
        <w:keepNext w:val="0"/>
        <w:keepLines w:val="0"/>
        <w:pageBreakBefore w:val="0"/>
        <w:widowControl/>
        <w:kinsoku/>
        <w:wordWrap/>
        <w:overflowPunct/>
        <w:topLinePunct w:val="0"/>
        <w:autoSpaceDE/>
        <w:autoSpaceDN/>
        <w:bidi w:val="0"/>
        <w:adjustRightInd w:val="0"/>
        <w:snapToGrid w:val="0"/>
        <w:textAlignment w:val="auto"/>
        <w:rPr>
          <w:rFonts w:hint="default"/>
          <w:b/>
          <w:bCs/>
          <w:color w:val="auto"/>
          <w:sz w:val="24"/>
          <w:szCs w:val="24"/>
          <w:lang w:val="en-US" w:eastAsia="zh-CN"/>
        </w:rPr>
      </w:pPr>
      <w:r>
        <w:rPr>
          <w:rFonts w:hint="eastAsia"/>
          <w:b/>
          <w:bCs/>
          <w:color w:val="auto"/>
          <w:sz w:val="24"/>
          <w:szCs w:val="24"/>
          <w:lang w:val="en-US" w:eastAsia="zh-CN"/>
        </w:rPr>
        <w:t>11、公司位置：</w:t>
      </w: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lang w:eastAsia="zh-CN"/>
        </w:rPr>
      </w:pPr>
      <w:r>
        <w:rPr>
          <w:rFonts w:hint="eastAsia" w:eastAsia="宋体"/>
          <w:color w:val="auto"/>
          <w:sz w:val="40"/>
          <w:szCs w:val="40"/>
          <w:lang w:eastAsia="zh-CN"/>
        </w:rPr>
        <w:drawing>
          <wp:inline distT="0" distB="0" distL="114300" distR="114300">
            <wp:extent cx="5266690" cy="42976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4297680"/>
                    </a:xfrm>
                    <a:prstGeom prst="rect">
                      <a:avLst/>
                    </a:prstGeom>
                  </pic:spPr>
                </pic:pic>
              </a:graphicData>
            </a:graphic>
          </wp:inline>
        </w:drawing>
      </w: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rPr>
      </w:pPr>
      <w:r>
        <w:rPr>
          <w:rFonts w:hint="eastAsia"/>
          <w:color w:val="auto"/>
          <w:sz w:val="40"/>
          <w:szCs w:val="40"/>
        </w:rPr>
        <w:t>目录</w:t>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cs="宋体"/>
          <w:color w:val="auto"/>
          <w:szCs w:val="21"/>
        </w:rPr>
        <w:fldChar w:fldCharType="begin"/>
      </w:r>
      <w:r>
        <w:rPr>
          <w:rFonts w:cs="宋体"/>
          <w:color w:val="auto"/>
          <w:szCs w:val="21"/>
        </w:rPr>
        <w:instrText xml:space="preserve">TOC \o "1-4" \h \u </w:instrText>
      </w:r>
      <w:r>
        <w:rPr>
          <w:rFonts w:cs="宋体"/>
          <w:color w:val="auto"/>
          <w:szCs w:val="21"/>
        </w:rPr>
        <w:fldChar w:fldCharType="separate"/>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第一部分 投标邀请</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_Toc7123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投标邀请书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_Toc7123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_Toc24505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第二部分 投标资料表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_Toc24505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_Toc5749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第三部分 评分权重分配表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_Toc5749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_Toc21613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商务技术评分及价格权重细则表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_Toc21613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_Toc30638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四</w:t>
      </w:r>
      <w:r>
        <w:rPr>
          <w:rFonts w:hint="eastAsia" w:ascii="宋体" w:hAnsi="宋体" w:eastAsia="宋体" w:cs="宋体"/>
          <w:color w:val="auto"/>
          <w:sz w:val="21"/>
          <w:szCs w:val="21"/>
        </w:rPr>
        <w:t>部分 投标人须知</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_Toc30638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_Toc11105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第一章</w:t>
      </w:r>
      <w:r>
        <w:rPr>
          <w:rFonts w:hint="eastAsia" w:ascii="宋体" w:hAnsi="宋体" w:eastAsia="宋体" w:cs="宋体"/>
          <w:color w:val="auto"/>
          <w:sz w:val="21"/>
          <w:szCs w:val="21"/>
        </w:rPr>
        <w:t>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_Toc11105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_Toc22803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1.适用范围</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_Toc22803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_Toc21002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2.定义</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_Toc21002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_Toc2996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3.货物和服务</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_Toc2996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_Toc12536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4.投标费用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_Toc12536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_Toc19094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5.知识产权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_Toc19094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_Toc8432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6.关于联合体投标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_Toc8432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_Toc13811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7.关于分支机构投标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_Toc13811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_Toc27045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第二章</w:t>
      </w:r>
      <w:r>
        <w:rPr>
          <w:rFonts w:hint="eastAsia" w:ascii="宋体" w:hAnsi="宋体" w:eastAsia="宋体" w:cs="宋体"/>
          <w:color w:val="auto"/>
          <w:sz w:val="21"/>
          <w:szCs w:val="21"/>
        </w:rPr>
        <w:t>招标文件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_Toc27045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8.招标文件的组成</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_Toc7997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9.招标文件的澄清或修改</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_Toc7997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_Toc4773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第三章</w:t>
      </w:r>
      <w:r>
        <w:rPr>
          <w:rFonts w:hint="eastAsia" w:ascii="宋体" w:hAnsi="宋体" w:eastAsia="宋体" w:cs="宋体"/>
          <w:color w:val="auto"/>
          <w:sz w:val="21"/>
          <w:szCs w:val="21"/>
        </w:rPr>
        <w:t>投标文件的编制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_Toc4773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_Toc7434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10.投标文件的语言及度量衡单位</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_Toc7434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_Toc7728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11.投标文件的组成</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_Toc7728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_Toc3882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12.投标文件编制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_Toc3882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_Toc7847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13.投标报价说明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_Toc7847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_Toc18911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14.投标人所提供的服务或货物的证明文件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_Toc18911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_Toc30815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15.投标有效期</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_Toc30815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_Toc25817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16.投标保证金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_Toc25817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_Toc24109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第四章</w:t>
      </w:r>
      <w:r>
        <w:rPr>
          <w:rFonts w:hint="eastAsia" w:ascii="宋体" w:hAnsi="宋体" w:eastAsia="宋体" w:cs="宋体"/>
          <w:color w:val="auto"/>
          <w:sz w:val="21"/>
          <w:szCs w:val="21"/>
        </w:rPr>
        <w:t>投标文件的递交</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_Toc24109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_Toc473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17.投标文件的装订，签署，密封和标记</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_Toc473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_Toc17417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18.迟交的投标文件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_Toc17417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_Toc8526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19.投标样品（如需提交）</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_Toc8526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_Toc23477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20.投标截止期</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_Toc23477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_Toc15569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21.投标文件的补充、修改与撤回</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_Toc15569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_Toc5049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第五章</w:t>
      </w:r>
      <w:r>
        <w:rPr>
          <w:rFonts w:hint="eastAsia" w:ascii="宋体" w:hAnsi="宋体" w:eastAsia="宋体" w:cs="宋体"/>
          <w:color w:val="auto"/>
          <w:sz w:val="21"/>
          <w:szCs w:val="21"/>
        </w:rPr>
        <w:t>开标与评标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_Toc5049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_Toc24251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22.开标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_Toc24251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_Toc4921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23.评标委员会及评标方法</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_Toc4921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_Toc26402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24.评审原则及评标过程的保密</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_Toc26402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_Toc16745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25.投标文件的初审</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_Toc16745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_Toc29184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26.商务、技术、价格评审（具体评审项目详见投标资料表）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_Toc29184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_Toc12115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w:t>
      </w:r>
      <w:r>
        <w:rPr>
          <w:rFonts w:hint="eastAsia" w:ascii="宋体" w:hAnsi="宋体" w:cs="宋体"/>
          <w:color w:val="auto"/>
          <w:sz w:val="21"/>
          <w:szCs w:val="21"/>
          <w:lang w:val="en-US" w:eastAsia="zh-CN"/>
        </w:rPr>
        <w:t>7</w:t>
      </w:r>
      <w:r>
        <w:rPr>
          <w:rFonts w:hint="eastAsia" w:ascii="宋体" w:hAnsi="宋体" w:eastAsia="宋体" w:cs="宋体"/>
          <w:color w:val="auto"/>
          <w:sz w:val="21"/>
          <w:szCs w:val="21"/>
        </w:rPr>
        <w:t>.纪律和保密事项</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_Toc12115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_Toc5528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第六章</w:t>
      </w:r>
      <w:r>
        <w:rPr>
          <w:rFonts w:hint="eastAsia" w:ascii="宋体" w:hAnsi="宋体" w:eastAsia="宋体" w:cs="宋体"/>
          <w:color w:val="auto"/>
          <w:sz w:val="21"/>
          <w:szCs w:val="21"/>
        </w:rPr>
        <w:t>授予合同</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_Toc5528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_Toc17778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w:t>
      </w:r>
      <w:r>
        <w:rPr>
          <w:rFonts w:hint="eastAsia" w:ascii="宋体" w:hAnsi="宋体" w:cs="宋体"/>
          <w:color w:val="auto"/>
          <w:sz w:val="21"/>
          <w:szCs w:val="21"/>
          <w:lang w:val="en-US" w:eastAsia="zh-CN"/>
        </w:rPr>
        <w:t>8</w:t>
      </w:r>
      <w:r>
        <w:rPr>
          <w:rFonts w:hint="eastAsia" w:ascii="宋体" w:hAnsi="宋体" w:eastAsia="宋体" w:cs="宋体"/>
          <w:color w:val="auto"/>
          <w:sz w:val="21"/>
          <w:szCs w:val="21"/>
        </w:rPr>
        <w:t>.合同授予标准</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_Toc17778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_Toc12440 </w:instrText>
      </w:r>
      <w:r>
        <w:rPr>
          <w:rFonts w:hint="eastAsia" w:ascii="宋体" w:hAnsi="宋体" w:eastAsia="宋体" w:cs="宋体"/>
          <w:color w:val="auto"/>
          <w:sz w:val="21"/>
          <w:szCs w:val="21"/>
        </w:rPr>
        <w:fldChar w:fldCharType="separate"/>
      </w:r>
      <w:r>
        <w:rPr>
          <w:rFonts w:hint="eastAsia" w:ascii="宋体" w:hAnsi="宋体" w:cs="宋体"/>
          <w:color w:val="auto"/>
          <w:sz w:val="21"/>
          <w:szCs w:val="21"/>
          <w:lang w:val="en-US" w:eastAsia="zh-CN"/>
        </w:rPr>
        <w:t>29</w:t>
      </w:r>
      <w:r>
        <w:rPr>
          <w:rFonts w:hint="eastAsia" w:ascii="宋体" w:hAnsi="宋体" w:eastAsia="宋体" w:cs="宋体"/>
          <w:color w:val="auto"/>
          <w:sz w:val="21"/>
          <w:szCs w:val="21"/>
        </w:rPr>
        <w:t>.发布采购结果</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_Toc12440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_Toc22262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w:t>
      </w:r>
      <w:r>
        <w:rPr>
          <w:rFonts w:hint="eastAsia" w:ascii="宋体" w:hAnsi="宋体" w:cs="宋体"/>
          <w:color w:val="auto"/>
          <w:sz w:val="21"/>
          <w:szCs w:val="21"/>
          <w:lang w:val="en-US" w:eastAsia="zh-CN"/>
        </w:rPr>
        <w:t>0</w:t>
      </w:r>
      <w:r>
        <w:rPr>
          <w:rFonts w:hint="eastAsia" w:ascii="宋体" w:hAnsi="宋体" w:eastAsia="宋体" w:cs="宋体"/>
          <w:color w:val="auto"/>
          <w:sz w:val="21"/>
          <w:szCs w:val="21"/>
        </w:rPr>
        <w:t>.合同的签订与履行</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_Toc22262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_Toc25756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w:t>
      </w:r>
      <w:r>
        <w:rPr>
          <w:rFonts w:hint="eastAsia" w:ascii="宋体" w:hAnsi="宋体" w:cs="宋体"/>
          <w:color w:val="auto"/>
          <w:sz w:val="21"/>
          <w:szCs w:val="21"/>
          <w:lang w:val="en-US" w:eastAsia="zh-CN"/>
        </w:rPr>
        <w:t>1</w:t>
      </w:r>
      <w:r>
        <w:rPr>
          <w:rFonts w:hint="eastAsia" w:ascii="宋体" w:hAnsi="宋体" w:eastAsia="宋体" w:cs="宋体"/>
          <w:color w:val="auto"/>
          <w:sz w:val="21"/>
          <w:szCs w:val="21"/>
        </w:rPr>
        <w:t>.履约保证金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_Toc25756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_Toc20699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第七章</w:t>
      </w:r>
      <w:r>
        <w:rPr>
          <w:rFonts w:hint="eastAsia" w:ascii="宋体" w:hAnsi="宋体" w:eastAsia="宋体" w:cs="宋体"/>
          <w:color w:val="auto"/>
          <w:sz w:val="21"/>
          <w:szCs w:val="21"/>
        </w:rPr>
        <w:t>询问或质疑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_Toc20699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_Toc17974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w:t>
      </w: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.询问</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_Toc17974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_Toc2767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w:t>
      </w:r>
      <w:r>
        <w:rPr>
          <w:rFonts w:hint="eastAsia" w:ascii="宋体" w:hAnsi="宋体" w:cs="宋体"/>
          <w:color w:val="auto"/>
          <w:sz w:val="21"/>
          <w:szCs w:val="21"/>
          <w:lang w:val="en-US" w:eastAsia="zh-CN"/>
        </w:rPr>
        <w:t>3</w:t>
      </w:r>
      <w:r>
        <w:rPr>
          <w:rFonts w:hint="eastAsia" w:ascii="宋体" w:hAnsi="宋体" w:eastAsia="宋体" w:cs="宋体"/>
          <w:color w:val="auto"/>
          <w:sz w:val="21"/>
          <w:szCs w:val="21"/>
        </w:rPr>
        <w:t>.质疑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_Toc2767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_Toc5690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第八章</w:t>
      </w:r>
      <w:r>
        <w:rPr>
          <w:rFonts w:hint="eastAsia" w:ascii="宋体" w:hAnsi="宋体" w:eastAsia="宋体" w:cs="宋体"/>
          <w:color w:val="auto"/>
          <w:sz w:val="21"/>
          <w:szCs w:val="21"/>
        </w:rPr>
        <w:t>其他</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_Toc5690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_Toc21187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w:t>
      </w:r>
      <w:r>
        <w:rPr>
          <w:rFonts w:hint="eastAsia" w:ascii="宋体" w:hAnsi="宋体" w:cs="宋体"/>
          <w:color w:val="auto"/>
          <w:sz w:val="21"/>
          <w:szCs w:val="21"/>
          <w:lang w:val="en-US" w:eastAsia="zh-CN"/>
        </w:rPr>
        <w:t>4</w:t>
      </w:r>
      <w:r>
        <w:rPr>
          <w:rFonts w:hint="eastAsia" w:ascii="宋体" w:hAnsi="宋体" w:eastAsia="宋体" w:cs="宋体"/>
          <w:color w:val="auto"/>
          <w:sz w:val="21"/>
          <w:szCs w:val="21"/>
        </w:rPr>
        <w:t>.招标文件的解释权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_Toc21187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五</w:t>
      </w:r>
      <w:r>
        <w:rPr>
          <w:rFonts w:hint="eastAsia" w:ascii="宋体" w:hAnsi="宋体" w:eastAsia="宋体" w:cs="宋体"/>
          <w:color w:val="auto"/>
          <w:sz w:val="21"/>
          <w:szCs w:val="21"/>
        </w:rPr>
        <w:t>部分 用户需求书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_Toc1593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第一章 商务需求书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_Toc1593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_Toc19316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第二章 技术需求书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_Toc19316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_Toc12014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六</w:t>
      </w:r>
      <w:r>
        <w:rPr>
          <w:rFonts w:hint="eastAsia" w:ascii="宋体" w:hAnsi="宋体" w:eastAsia="宋体" w:cs="宋体"/>
          <w:color w:val="auto"/>
          <w:sz w:val="21"/>
          <w:szCs w:val="21"/>
        </w:rPr>
        <w:t>部分 合同格式（仅供参考）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_Toc12014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_Toc8880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合同格式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_Toc8880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七</w:t>
      </w:r>
      <w:r>
        <w:rPr>
          <w:rFonts w:hint="eastAsia" w:ascii="宋体" w:hAnsi="宋体" w:eastAsia="宋体" w:cs="宋体"/>
          <w:color w:val="auto"/>
          <w:sz w:val="21"/>
          <w:szCs w:val="21"/>
        </w:rPr>
        <w:t>部分  投标文件格式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_Toc5794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投标文件目录</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_Toc5794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_Toc5670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评分标准索引表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_Toc5670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_Toc8194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第一章价格文件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_Toc8194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_Toc19750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一、唱标一览表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_Toc19750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_Toc31172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二、报价明细表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_Toc31172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_Toc6471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第二章商务文件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_Toc6471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_Toc1952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一、投标函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_Toc1952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_Toc28616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二、资格申明函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_Toc28616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_Toc32742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三、在参与采购活动前三年未有重大违法记录、没有不良信用记录的声明函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_Toc32742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_Toc3894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四、法定代表人证明书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_Toc3894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_Toc5626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五、法定代表人授权书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_Toc5626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_Toc18562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六、投标人基本情况说明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_Toc18562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_Toc28067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七、</w:t>
      </w:r>
      <w:r>
        <w:rPr>
          <w:rFonts w:hint="eastAsia" w:ascii="宋体" w:hAnsi="宋体" w:eastAsia="宋体" w:cs="宋体"/>
          <w:color w:val="auto"/>
          <w:sz w:val="21"/>
          <w:szCs w:val="21"/>
        </w:rPr>
        <w:t>营业执照</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_Toc28067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_Toc21638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八、</w:t>
      </w:r>
      <w:r>
        <w:rPr>
          <w:rFonts w:hint="eastAsia" w:ascii="宋体" w:hAnsi="宋体" w:eastAsia="宋体" w:cs="宋体"/>
          <w:color w:val="auto"/>
          <w:sz w:val="21"/>
          <w:szCs w:val="21"/>
        </w:rPr>
        <w:t>特殊资格要求证明文件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_Toc21638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_Toc14263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九、</w:t>
      </w:r>
      <w:r>
        <w:rPr>
          <w:rFonts w:hint="eastAsia" w:ascii="宋体" w:hAnsi="宋体" w:eastAsia="宋体" w:cs="宋体"/>
          <w:color w:val="auto"/>
          <w:sz w:val="21"/>
          <w:szCs w:val="21"/>
        </w:rPr>
        <w:t>承诺书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_Toc14263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_Toc13955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十、招标代理服务费承诺书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_Toc13955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_Toc12598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十一、</w:t>
      </w:r>
      <w:r>
        <w:rPr>
          <w:rFonts w:hint="eastAsia" w:ascii="宋体" w:hAnsi="宋体" w:eastAsia="宋体" w:cs="宋体"/>
          <w:color w:val="auto"/>
          <w:sz w:val="21"/>
          <w:szCs w:val="21"/>
        </w:rPr>
        <w:t>商务条款偏离表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_Toc12598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_Toc19276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十二、</w:t>
      </w:r>
      <w:r>
        <w:rPr>
          <w:rFonts w:hint="eastAsia" w:ascii="宋体" w:hAnsi="宋体" w:eastAsia="宋体" w:cs="宋体"/>
          <w:color w:val="auto"/>
          <w:sz w:val="21"/>
          <w:szCs w:val="21"/>
        </w:rPr>
        <w:t>业绩表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_Toc19276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_Toc20520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第三章技术文件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_Toc20520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_Toc13097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一、</w:t>
      </w:r>
      <w:r>
        <w:rPr>
          <w:rFonts w:hint="eastAsia" w:ascii="宋体" w:hAnsi="宋体" w:eastAsia="宋体" w:cs="宋体"/>
          <w:color w:val="auto"/>
          <w:sz w:val="21"/>
          <w:szCs w:val="21"/>
        </w:rPr>
        <w:t>技术规格偏离表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_Toc13097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_Toc13461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二、</w:t>
      </w:r>
      <w:r>
        <w:rPr>
          <w:rFonts w:hint="eastAsia" w:ascii="宋体" w:hAnsi="宋体" w:eastAsia="宋体" w:cs="宋体"/>
          <w:color w:val="auto"/>
          <w:sz w:val="21"/>
          <w:szCs w:val="21"/>
        </w:rPr>
        <w:t>重要技术参数（▲）响应表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_Toc13461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_Toc27139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三、</w:t>
      </w:r>
      <w:r>
        <w:rPr>
          <w:rFonts w:hint="eastAsia" w:ascii="宋体" w:hAnsi="宋体" w:eastAsia="宋体" w:cs="宋体"/>
          <w:color w:val="auto"/>
          <w:sz w:val="21"/>
          <w:szCs w:val="21"/>
        </w:rPr>
        <w:t>实质性条款（标记★）投标响应表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_Toc27139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_Toc21519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四、</w:t>
      </w:r>
      <w:r>
        <w:rPr>
          <w:rFonts w:hint="eastAsia" w:ascii="宋体" w:hAnsi="宋体" w:eastAsia="宋体" w:cs="宋体"/>
          <w:color w:val="auto"/>
          <w:sz w:val="21"/>
          <w:szCs w:val="21"/>
        </w:rPr>
        <w:t>项目</w:t>
      </w:r>
      <w:r>
        <w:rPr>
          <w:rFonts w:hint="eastAsia" w:ascii="宋体" w:hAnsi="宋体" w:eastAsia="宋体" w:cs="宋体"/>
          <w:color w:val="auto"/>
          <w:sz w:val="21"/>
          <w:szCs w:val="21"/>
          <w:lang w:val="en-US" w:eastAsia="zh-CN"/>
        </w:rPr>
        <w:t>技术</w:t>
      </w:r>
      <w:r>
        <w:rPr>
          <w:rFonts w:hint="eastAsia" w:ascii="宋体" w:hAnsi="宋体" w:eastAsia="宋体" w:cs="宋体"/>
          <w:color w:val="auto"/>
          <w:sz w:val="21"/>
          <w:szCs w:val="21"/>
        </w:rPr>
        <w:t>方案</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_Toc21519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_Toc26880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五、项目负责人及团队成员资料表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_Toc26880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_Toc26980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六、投标货物明细一览表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_Toc26980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_Toc16710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七、投标保证金汇入情况说明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_Toc16710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_Toc26855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八、采购投标担保函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_Toc26855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_Toc6961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九、采购履约担保函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_Toc6961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_Toc26772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第四章唱标信封（单独封装）</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_Toc26772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_Toc2710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第五章联合体共同投标协议书（如有需要）</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_Toc2710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tabs>
          <w:tab w:val="right" w:leader="dot" w:pos="8306"/>
          <w:tab w:val="clear" w:pos="8296"/>
        </w:tabs>
        <w:spacing w:after="0" w:line="360" w:lineRule="auto"/>
        <w:ind w:left="0" w:leftChars="0"/>
        <w:jc w:val="both"/>
        <w:rPr>
          <w:rFonts w:cs="宋体"/>
          <w:color w:val="auto"/>
          <w:szCs w:val="21"/>
        </w:rPr>
      </w:pPr>
      <w:r>
        <w:rPr>
          <w:rFonts w:cs="宋体"/>
          <w:color w:val="auto"/>
          <w:szCs w:val="21"/>
        </w:rPr>
        <w:fldChar w:fldCharType="end"/>
      </w:r>
    </w:p>
    <w:p>
      <w:pPr>
        <w:rPr>
          <w:rFonts w:ascii="宋体" w:hAnsi="宋体" w:eastAsia="宋体" w:cs="宋体"/>
          <w:color w:val="auto"/>
          <w:szCs w:val="21"/>
        </w:rPr>
      </w:pPr>
      <w:r>
        <w:rPr>
          <w:rFonts w:hint="eastAsia" w:ascii="宋体" w:hAnsi="宋体" w:eastAsia="宋体" w:cs="宋体"/>
          <w:color w:val="auto"/>
          <w:szCs w:val="21"/>
        </w:rPr>
        <w:br w:type="page"/>
      </w:r>
    </w:p>
    <w:p>
      <w:pPr>
        <w:pStyle w:val="6"/>
        <w:spacing w:before="0" w:after="0" w:line="240" w:lineRule="auto"/>
        <w:rPr>
          <w:color w:val="auto"/>
          <w:sz w:val="28"/>
          <w:szCs w:val="28"/>
        </w:rPr>
      </w:pPr>
      <w:bookmarkStart w:id="0" w:name="_Toc2456"/>
      <w:bookmarkStart w:id="1" w:name="_Toc17306"/>
      <w:r>
        <w:rPr>
          <w:rFonts w:hint="eastAsia"/>
          <w:color w:val="auto"/>
          <w:sz w:val="28"/>
          <w:szCs w:val="28"/>
        </w:rPr>
        <w:t>第一部分 投标邀请</w:t>
      </w:r>
      <w:bookmarkEnd w:id="0"/>
      <w:bookmarkEnd w:id="1"/>
    </w:p>
    <w:p>
      <w:pPr>
        <w:pStyle w:val="7"/>
        <w:spacing w:before="0" w:after="0" w:line="360" w:lineRule="auto"/>
        <w:jc w:val="center"/>
        <w:rPr>
          <w:rFonts w:ascii="宋体" w:hAnsi="宋体" w:eastAsia="宋体" w:cs="宋体"/>
          <w:color w:val="auto"/>
        </w:rPr>
      </w:pPr>
      <w:bookmarkStart w:id="2" w:name="_Toc1420"/>
      <w:bookmarkStart w:id="3" w:name="_Toc8850"/>
      <w:bookmarkStart w:id="4" w:name="_Toc7123"/>
      <w:r>
        <w:rPr>
          <w:rFonts w:hint="eastAsia" w:ascii="宋体" w:hAnsi="宋体" w:eastAsia="宋体" w:cs="宋体"/>
          <w:color w:val="auto"/>
        </w:rPr>
        <w:t>投标邀请书</w:t>
      </w:r>
      <w:bookmarkEnd w:id="2"/>
      <w:bookmarkEnd w:id="3"/>
      <w:bookmarkEnd w:id="4"/>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lang w:eastAsia="zh-CN"/>
        </w:rPr>
        <w:t>广东政通招标有限公司</w:t>
      </w:r>
      <w:r>
        <w:rPr>
          <w:rFonts w:ascii="宋体" w:hAnsi="宋体" w:eastAsia="宋体"/>
          <w:color w:val="auto"/>
          <w:sz w:val="21"/>
          <w:szCs w:val="21"/>
        </w:rPr>
        <w:t>（以下简称</w:t>
      </w:r>
      <w:r>
        <w:rPr>
          <w:rFonts w:hint="eastAsia" w:ascii="宋体" w:hAnsi="宋体" w:eastAsia="宋体"/>
          <w:color w:val="auto"/>
          <w:sz w:val="21"/>
          <w:szCs w:val="21"/>
        </w:rPr>
        <w:t>“采购代理机构”</w:t>
      </w:r>
      <w:r>
        <w:rPr>
          <w:rFonts w:ascii="宋体" w:hAnsi="宋体" w:eastAsia="宋体"/>
          <w:color w:val="auto"/>
          <w:sz w:val="21"/>
          <w:szCs w:val="21"/>
        </w:rPr>
        <w:t>）受</w:t>
      </w:r>
      <w:r>
        <w:rPr>
          <w:rFonts w:hint="eastAsia" w:ascii="宋体" w:hAnsi="宋体" w:eastAsia="宋体" w:cs="宋体"/>
          <w:b/>
          <w:bCs/>
          <w:color w:val="auto"/>
          <w:sz w:val="21"/>
          <w:szCs w:val="21"/>
          <w:highlight w:val="none"/>
          <w:u w:val="single"/>
          <w:lang w:val="en-US" w:eastAsia="zh-CN"/>
        </w:rPr>
        <w:t>东莞市横沥市政工程建设有限公司</w:t>
      </w:r>
      <w:r>
        <w:rPr>
          <w:rFonts w:ascii="宋体" w:hAnsi="宋体" w:eastAsia="宋体"/>
          <w:color w:val="auto"/>
          <w:sz w:val="21"/>
          <w:szCs w:val="21"/>
        </w:rPr>
        <w:t>（以下简称</w:t>
      </w:r>
      <w:r>
        <w:rPr>
          <w:rFonts w:hint="eastAsia" w:ascii="宋体" w:hAnsi="宋体" w:eastAsia="宋体"/>
          <w:color w:val="auto"/>
          <w:sz w:val="21"/>
          <w:szCs w:val="21"/>
        </w:rPr>
        <w:t>“采购人”</w:t>
      </w:r>
      <w:r>
        <w:rPr>
          <w:rFonts w:ascii="宋体" w:hAnsi="宋体" w:eastAsia="宋体"/>
          <w:color w:val="auto"/>
          <w:sz w:val="21"/>
          <w:szCs w:val="21"/>
        </w:rPr>
        <w:t>）委托，</w:t>
      </w:r>
      <w:r>
        <w:rPr>
          <w:rFonts w:hint="eastAsia" w:ascii="宋体" w:hAnsi="宋体" w:eastAsia="宋体"/>
          <w:color w:val="auto"/>
          <w:sz w:val="21"/>
          <w:szCs w:val="21"/>
        </w:rPr>
        <w:t>现</w:t>
      </w:r>
      <w:r>
        <w:rPr>
          <w:rFonts w:ascii="宋体" w:hAnsi="宋体" w:eastAsia="宋体"/>
          <w:color w:val="auto"/>
          <w:sz w:val="21"/>
          <w:szCs w:val="21"/>
        </w:rPr>
        <w:t>就</w:t>
      </w:r>
      <w:r>
        <w:rPr>
          <w:rFonts w:hint="eastAsia" w:ascii="宋体" w:hAnsi="宋体" w:cs="宋体"/>
          <w:b/>
          <w:bCs/>
          <w:color w:val="auto"/>
          <w:sz w:val="21"/>
          <w:szCs w:val="21"/>
          <w:highlight w:val="none"/>
          <w:u w:val="single"/>
          <w:lang w:val="en-US" w:eastAsia="zh-CN"/>
        </w:rPr>
        <w:t>东莞市横沥市政工程建设有限公司机械、车辆作业租赁协议供应商服务资格采购项目</w:t>
      </w:r>
      <w:r>
        <w:rPr>
          <w:rFonts w:hint="eastAsia" w:ascii="宋体" w:hAnsi="宋体" w:eastAsia="宋体" w:cs="Times New Roman"/>
          <w:color w:val="auto"/>
          <w:sz w:val="21"/>
          <w:szCs w:val="21"/>
        </w:rPr>
        <w:t>进行国内公开招标采购</w:t>
      </w:r>
      <w:r>
        <w:rPr>
          <w:rFonts w:hint="eastAsia" w:ascii="宋体" w:hAnsi="宋体" w:eastAsia="宋体"/>
          <w:color w:val="auto"/>
          <w:sz w:val="21"/>
          <w:szCs w:val="21"/>
        </w:rPr>
        <w:t>，欢迎符合招标文件要求的国内投标人参加投标</w:t>
      </w:r>
      <w:r>
        <w:rPr>
          <w:rFonts w:ascii="宋体" w:hAnsi="宋体" w:eastAsia="宋体"/>
          <w:color w:val="auto"/>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rPr>
      </w:pPr>
    </w:p>
    <w:p>
      <w:pPr>
        <w:numPr>
          <w:ilvl w:val="0"/>
          <w:numId w:val="1"/>
        </w:numPr>
        <w:spacing w:after="0" w:line="360" w:lineRule="auto"/>
        <w:ind w:firstLine="413" w:firstLineChars="196"/>
        <w:rPr>
          <w:rFonts w:hint="eastAsia" w:ascii="宋体" w:hAnsi="宋体" w:eastAsia="宋体"/>
          <w:b/>
          <w:color w:val="auto"/>
          <w:sz w:val="21"/>
          <w:szCs w:val="21"/>
          <w:lang w:val="en-US" w:eastAsia="zh-CN"/>
        </w:rPr>
      </w:pPr>
      <w:r>
        <w:rPr>
          <w:rFonts w:hint="eastAsia" w:ascii="宋体" w:hAnsi="宋体" w:eastAsia="宋体"/>
          <w:b/>
          <w:color w:val="auto"/>
          <w:sz w:val="21"/>
          <w:szCs w:val="21"/>
        </w:rPr>
        <w:t>招标项目</w:t>
      </w:r>
      <w:r>
        <w:rPr>
          <w:rFonts w:hint="eastAsia" w:ascii="宋体" w:hAnsi="宋体" w:eastAsia="宋体"/>
          <w:b/>
          <w:color w:val="auto"/>
          <w:sz w:val="21"/>
          <w:szCs w:val="21"/>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lang w:val="en-US" w:eastAsia="zh-CN"/>
        </w:rPr>
      </w:pPr>
      <w:r>
        <w:rPr>
          <w:rFonts w:hint="eastAsia" w:ascii="宋体" w:hAnsi="宋体" w:eastAsia="宋体"/>
          <w:color w:val="auto"/>
          <w:sz w:val="21"/>
          <w:szCs w:val="21"/>
        </w:rPr>
        <w:t>项目</w:t>
      </w:r>
      <w:r>
        <w:rPr>
          <w:rFonts w:hint="eastAsia" w:ascii="宋体" w:hAnsi="宋体" w:eastAsia="宋体"/>
          <w:color w:val="auto"/>
          <w:sz w:val="21"/>
          <w:szCs w:val="21"/>
          <w:lang w:val="en-US" w:eastAsia="zh-CN"/>
        </w:rPr>
        <w:t>编号：</w:t>
      </w:r>
      <w:r>
        <w:rPr>
          <w:rFonts w:hint="eastAsia" w:ascii="宋体" w:hAnsi="宋体"/>
          <w:color w:val="auto"/>
          <w:sz w:val="21"/>
          <w:szCs w:val="21"/>
          <w:lang w:val="en-US" w:eastAsia="zh-CN"/>
        </w:rPr>
        <w:t>GDZT2022115C</w:t>
      </w:r>
      <w:r>
        <w:rPr>
          <w:rFonts w:hint="eastAsia" w:ascii="宋体" w:hAnsi="宋体" w:eastAsia="宋体"/>
          <w:color w:val="auto"/>
          <w:sz w:val="21"/>
          <w:szCs w:val="21"/>
          <w:lang w:val="en-US" w:eastAsia="zh-CN"/>
        </w:rPr>
        <w:t>；</w:t>
      </w:r>
    </w:p>
    <w:p>
      <w:pPr>
        <w:numPr>
          <w:ilvl w:val="0"/>
          <w:numId w:val="2"/>
        </w:numPr>
        <w:spacing w:after="0" w:line="360" w:lineRule="auto"/>
        <w:ind w:firstLine="420" w:firstLineChars="200"/>
        <w:rPr>
          <w:rFonts w:hint="eastAsia" w:ascii="宋体" w:hAnsi="宋体" w:eastAsia="宋体"/>
          <w:color w:val="auto"/>
          <w:sz w:val="21"/>
          <w:szCs w:val="21"/>
          <w:lang w:val="en-US" w:eastAsia="zh-CN"/>
        </w:rPr>
      </w:pPr>
      <w:r>
        <w:rPr>
          <w:rFonts w:hint="eastAsia" w:ascii="宋体" w:hAnsi="宋体" w:eastAsia="宋体"/>
          <w:color w:val="auto"/>
          <w:sz w:val="21"/>
          <w:szCs w:val="21"/>
        </w:rPr>
        <w:t>项目</w:t>
      </w:r>
      <w:r>
        <w:rPr>
          <w:rFonts w:hint="eastAsia" w:ascii="宋体" w:hAnsi="宋体" w:eastAsia="宋体"/>
          <w:color w:val="auto"/>
          <w:sz w:val="21"/>
          <w:szCs w:val="21"/>
          <w:lang w:val="en-US" w:eastAsia="zh-CN"/>
        </w:rPr>
        <w:t>名称：</w:t>
      </w:r>
      <w:r>
        <w:rPr>
          <w:rFonts w:hint="eastAsia" w:ascii="宋体" w:hAnsi="宋体"/>
          <w:color w:val="auto"/>
          <w:sz w:val="21"/>
          <w:szCs w:val="21"/>
          <w:lang w:val="en-US" w:eastAsia="zh-CN"/>
        </w:rPr>
        <w:t>东莞市横沥市政工程建设有限公司机械、车辆作业租赁协议供应商服务资格采购项目</w:t>
      </w:r>
      <w:r>
        <w:rPr>
          <w:rFonts w:hint="eastAsia" w:ascii="宋体" w:hAnsi="宋体" w:eastAsia="宋体"/>
          <w:color w:val="auto"/>
          <w:sz w:val="21"/>
          <w:szCs w:val="21"/>
          <w:lang w:val="en-US" w:eastAsia="zh-CN"/>
        </w:rPr>
        <w:t>；</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lang w:val="en-US" w:eastAsia="zh-CN"/>
        </w:rPr>
        <w:t>3</w:t>
      </w:r>
      <w:r>
        <w:rPr>
          <w:rFonts w:hint="eastAsia" w:ascii="宋体" w:hAnsi="宋体" w:eastAsia="宋体"/>
          <w:color w:val="auto"/>
          <w:sz w:val="21"/>
          <w:szCs w:val="21"/>
        </w:rPr>
        <w:t>、项目内容：</w:t>
      </w:r>
    </w:p>
    <w:tbl>
      <w:tblPr>
        <w:tblStyle w:val="23"/>
        <w:tblW w:w="47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77"/>
        <w:gridCol w:w="4546"/>
        <w:gridCol w:w="1199"/>
        <w:gridCol w:w="1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14"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rPr>
            </w:pPr>
            <w:r>
              <w:rPr>
                <w:rFonts w:hint="eastAsia" w:ascii="宋体" w:hAnsi="宋体" w:eastAsia="宋体"/>
                <w:color w:val="auto"/>
                <w:sz w:val="21"/>
                <w:szCs w:val="21"/>
              </w:rPr>
              <w:t>序号</w:t>
            </w:r>
          </w:p>
        </w:tc>
        <w:tc>
          <w:tcPr>
            <w:tcW w:w="286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采购</w:t>
            </w:r>
            <w:r>
              <w:rPr>
                <w:rFonts w:hint="eastAsia" w:ascii="宋体" w:hAnsi="宋体" w:eastAsia="宋体"/>
                <w:color w:val="auto"/>
                <w:sz w:val="21"/>
                <w:szCs w:val="21"/>
                <w:lang w:val="en-US" w:eastAsia="zh-CN"/>
              </w:rPr>
              <w:t>内容</w:t>
            </w:r>
          </w:p>
        </w:tc>
        <w:tc>
          <w:tcPr>
            <w:tcW w:w="754"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lang w:eastAsia="zh-CN"/>
              </w:rPr>
            </w:pPr>
            <w:r>
              <w:rPr>
                <w:rFonts w:hint="eastAsia" w:ascii="宋体" w:hAnsi="宋体"/>
                <w:color w:val="auto"/>
                <w:sz w:val="21"/>
                <w:szCs w:val="21"/>
                <w:lang w:val="en-US" w:eastAsia="zh-CN"/>
              </w:rPr>
              <w:t>采购</w:t>
            </w:r>
            <w:r>
              <w:rPr>
                <w:rFonts w:hint="eastAsia" w:ascii="宋体" w:hAnsi="宋体" w:eastAsia="宋体"/>
                <w:color w:val="auto"/>
                <w:sz w:val="21"/>
                <w:szCs w:val="21"/>
                <w:lang w:val="en-US" w:eastAsia="zh-CN"/>
              </w:rPr>
              <w:t>数量</w:t>
            </w:r>
          </w:p>
        </w:tc>
        <w:tc>
          <w:tcPr>
            <w:tcW w:w="77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服务期限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614"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286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cs="宋体"/>
                <w:b/>
                <w:bCs/>
                <w:color w:val="auto"/>
                <w:sz w:val="21"/>
                <w:szCs w:val="21"/>
                <w:highlight w:val="none"/>
                <w:u w:val="single"/>
                <w:lang w:val="en-US" w:eastAsia="zh-CN"/>
              </w:rPr>
              <w:t>东莞市横沥市政工程建设有限公司机械、车辆作业租赁协议供应商服务资格采购项目</w:t>
            </w:r>
          </w:p>
        </w:tc>
        <w:tc>
          <w:tcPr>
            <w:tcW w:w="754"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1"/>
                <w:szCs w:val="21"/>
                <w:highlight w:val="none"/>
                <w:u w:val="none"/>
                <w:lang w:val="en-US" w:eastAsia="zh-CN"/>
              </w:rPr>
            </w:pPr>
            <w:r>
              <w:rPr>
                <w:rFonts w:hint="eastAsia" w:ascii="宋体" w:hAnsi="宋体"/>
                <w:b/>
                <w:color w:val="auto"/>
                <w:sz w:val="21"/>
                <w:szCs w:val="21"/>
                <w:u w:val="none"/>
                <w:lang w:val="en-US" w:eastAsia="zh-CN"/>
              </w:rPr>
              <w:t>两家</w:t>
            </w:r>
          </w:p>
        </w:tc>
        <w:tc>
          <w:tcPr>
            <w:tcW w:w="77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u w:val="none"/>
                <w:lang w:val="en-US" w:eastAsia="zh-CN"/>
              </w:rPr>
            </w:pPr>
            <w:r>
              <w:rPr>
                <w:rFonts w:hint="eastAsia" w:ascii="宋体" w:hAnsi="宋体"/>
                <w:b/>
                <w:color w:val="auto"/>
                <w:sz w:val="21"/>
                <w:szCs w:val="21"/>
                <w:u w:val="none"/>
                <w:lang w:val="en-US" w:eastAsia="zh-CN"/>
              </w:rPr>
              <w:t>三年</w:t>
            </w:r>
          </w:p>
        </w:tc>
      </w:tr>
    </w:tbl>
    <w:p>
      <w:pPr>
        <w:pStyle w:val="2"/>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rPr>
      </w:pPr>
    </w:p>
    <w:p>
      <w:pPr>
        <w:spacing w:after="0" w:line="360" w:lineRule="auto"/>
        <w:ind w:firstLine="413" w:firstLineChars="196"/>
        <w:rPr>
          <w:rFonts w:ascii="宋体" w:hAnsi="宋体" w:eastAsia="宋体"/>
          <w:b/>
          <w:color w:val="auto"/>
          <w:sz w:val="21"/>
          <w:szCs w:val="21"/>
        </w:rPr>
      </w:pPr>
      <w:r>
        <w:rPr>
          <w:rFonts w:hint="eastAsia" w:ascii="宋体" w:hAnsi="宋体" w:eastAsia="宋体"/>
          <w:b/>
          <w:color w:val="auto"/>
          <w:sz w:val="21"/>
          <w:szCs w:val="21"/>
        </w:rPr>
        <w:t>二、投标人资格要求</w:t>
      </w:r>
    </w:p>
    <w:p>
      <w:pPr>
        <w:spacing w:after="0" w:line="360" w:lineRule="auto"/>
        <w:ind w:firstLine="411" w:firstLineChars="196"/>
        <w:rPr>
          <w:rFonts w:ascii="宋体" w:hAnsi="宋体" w:eastAsia="宋体"/>
          <w:color w:val="auto"/>
          <w:sz w:val="21"/>
          <w:szCs w:val="21"/>
        </w:rPr>
      </w:pPr>
      <w:r>
        <w:rPr>
          <w:rFonts w:hint="eastAsia" w:ascii="宋体" w:hAnsi="宋体" w:eastAsia="宋体"/>
          <w:color w:val="auto"/>
          <w:sz w:val="21"/>
          <w:szCs w:val="21"/>
        </w:rPr>
        <w:t>1、一般要求：</w:t>
      </w:r>
    </w:p>
    <w:p>
      <w:pPr>
        <w:ind w:firstLine="420" w:firstLineChars="200"/>
        <w:rPr>
          <w:rFonts w:ascii="宋体" w:hAnsi="宋体"/>
          <w:color w:val="auto"/>
          <w:szCs w:val="21"/>
        </w:rPr>
      </w:pPr>
      <w:r>
        <w:rPr>
          <w:rFonts w:hint="eastAsia" w:ascii="宋体" w:hAnsi="宋体"/>
          <w:color w:val="auto"/>
          <w:szCs w:val="21"/>
        </w:rPr>
        <w:t>（1）投标人须为在中华人民共和国境内登记注册的具有独立承担民事责任能力的法人或其他组织；</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（2）参加采购活动前三年内，在经营活动中没有重大违法记录（提供书面声明）；</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 xml:space="preserve">（3）投标人的单位负责人为同一人或者存在直接控股、管理关系的不同投标人，不得参加同一合同项下的采购活动。为本项目提供整体设计、规范编制或者项目管理、监理、检测等服务的投标人，不得参加本采购项目的采购活动； </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rPr>
        <w:t>（</w:t>
      </w:r>
      <w:r>
        <w:rPr>
          <w:rFonts w:hint="eastAsia" w:ascii="宋体" w:hAnsi="宋体" w:eastAsia="宋体"/>
          <w:color w:val="auto"/>
          <w:sz w:val="21"/>
          <w:szCs w:val="21"/>
          <w:lang w:val="en-US" w:eastAsia="zh-CN"/>
        </w:rPr>
        <w:t>5</w:t>
      </w:r>
      <w:r>
        <w:rPr>
          <w:rFonts w:hint="eastAsia" w:ascii="宋体" w:hAnsi="宋体" w:eastAsia="宋体"/>
          <w:color w:val="auto"/>
          <w:sz w:val="21"/>
          <w:szCs w:val="21"/>
        </w:rPr>
        <w:t>）本项目（是/否）接受联合体投标：否</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color w:val="auto"/>
          <w:sz w:val="21"/>
          <w:szCs w:val="21"/>
        </w:rPr>
      </w:pPr>
    </w:p>
    <w:p>
      <w:pPr>
        <w:spacing w:after="0" w:line="360" w:lineRule="auto"/>
        <w:ind w:firstLine="413" w:firstLineChars="196"/>
        <w:rPr>
          <w:rFonts w:ascii="宋体" w:hAnsi="宋体" w:eastAsia="宋体"/>
          <w:b/>
          <w:color w:val="auto"/>
          <w:sz w:val="21"/>
          <w:szCs w:val="21"/>
        </w:rPr>
      </w:pPr>
      <w:r>
        <w:rPr>
          <w:rFonts w:hint="eastAsia" w:ascii="宋体" w:hAnsi="宋体" w:eastAsia="宋体"/>
          <w:b/>
          <w:color w:val="auto"/>
          <w:sz w:val="21"/>
          <w:szCs w:val="21"/>
        </w:rPr>
        <w:t>三、项目公示时间、招标文件领购时间、地点、方式</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1、项目公示时间：202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olor w:val="auto"/>
          <w:sz w:val="21"/>
          <w:szCs w:val="21"/>
          <w:lang w:val="en-US" w:eastAsia="zh-CN"/>
        </w:rPr>
        <w:t>4</w:t>
      </w:r>
      <w:r>
        <w:rPr>
          <w:rFonts w:hint="eastAsia" w:ascii="宋体" w:hAnsi="宋体" w:eastAsia="宋体"/>
          <w:color w:val="auto"/>
          <w:sz w:val="21"/>
          <w:szCs w:val="21"/>
        </w:rPr>
        <w:t>月</w:t>
      </w:r>
      <w:r>
        <w:rPr>
          <w:rFonts w:hint="eastAsia" w:ascii="宋体" w:hAnsi="宋体"/>
          <w:color w:val="auto"/>
          <w:sz w:val="21"/>
          <w:szCs w:val="21"/>
          <w:lang w:val="en-US" w:eastAsia="zh-CN"/>
        </w:rPr>
        <w:t>14</w:t>
      </w:r>
      <w:r>
        <w:rPr>
          <w:rFonts w:hint="eastAsia" w:ascii="宋体" w:hAnsi="宋体" w:eastAsia="宋体"/>
          <w:color w:val="auto"/>
          <w:sz w:val="21"/>
          <w:szCs w:val="21"/>
        </w:rPr>
        <w:t>日起至202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olor w:val="auto"/>
          <w:sz w:val="21"/>
          <w:szCs w:val="21"/>
          <w:lang w:val="en-US" w:eastAsia="zh-CN"/>
        </w:rPr>
        <w:t>4</w:t>
      </w:r>
      <w:r>
        <w:rPr>
          <w:rFonts w:hint="eastAsia" w:ascii="宋体" w:hAnsi="宋体" w:eastAsia="宋体"/>
          <w:color w:val="auto"/>
          <w:sz w:val="21"/>
          <w:szCs w:val="21"/>
        </w:rPr>
        <w:t>月</w:t>
      </w:r>
      <w:r>
        <w:rPr>
          <w:rFonts w:hint="eastAsia" w:ascii="宋体" w:hAnsi="宋体"/>
          <w:color w:val="auto"/>
          <w:sz w:val="21"/>
          <w:szCs w:val="21"/>
          <w:lang w:val="en-US" w:eastAsia="zh-CN"/>
        </w:rPr>
        <w:t>21</w:t>
      </w:r>
      <w:r>
        <w:rPr>
          <w:rFonts w:hint="eastAsia" w:ascii="宋体" w:hAnsi="宋体" w:eastAsia="宋体"/>
          <w:color w:val="auto"/>
          <w:sz w:val="21"/>
          <w:szCs w:val="21"/>
        </w:rPr>
        <w:t>日。</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2、招标文件领购</w:t>
      </w:r>
      <w:r>
        <w:rPr>
          <w:rFonts w:ascii="宋体" w:hAnsi="宋体" w:eastAsia="宋体"/>
          <w:color w:val="auto"/>
          <w:sz w:val="21"/>
          <w:szCs w:val="21"/>
        </w:rPr>
        <w:t>时间：</w:t>
      </w:r>
      <w:r>
        <w:rPr>
          <w:rFonts w:hint="eastAsia" w:ascii="宋体" w:hAnsi="宋体" w:eastAsia="宋体"/>
          <w:color w:val="auto"/>
          <w:sz w:val="21"/>
          <w:szCs w:val="21"/>
        </w:rPr>
        <w:t>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olor w:val="auto"/>
          <w:sz w:val="21"/>
          <w:szCs w:val="21"/>
          <w:lang w:val="en-US" w:eastAsia="zh-CN"/>
        </w:rPr>
        <w:t>4</w:t>
      </w:r>
      <w:r>
        <w:rPr>
          <w:rFonts w:hint="eastAsia" w:ascii="宋体" w:hAnsi="宋体" w:eastAsia="宋体"/>
          <w:color w:val="auto"/>
          <w:sz w:val="21"/>
          <w:szCs w:val="21"/>
        </w:rPr>
        <w:t>月</w:t>
      </w:r>
      <w:r>
        <w:rPr>
          <w:rFonts w:hint="eastAsia" w:ascii="宋体" w:hAnsi="宋体"/>
          <w:color w:val="auto"/>
          <w:sz w:val="21"/>
          <w:szCs w:val="21"/>
          <w:lang w:val="en-US" w:eastAsia="zh-CN"/>
        </w:rPr>
        <w:t>14</w:t>
      </w:r>
      <w:r>
        <w:rPr>
          <w:rFonts w:hint="eastAsia" w:ascii="宋体" w:hAnsi="宋体" w:eastAsia="宋体"/>
          <w:color w:val="auto"/>
          <w:sz w:val="21"/>
          <w:szCs w:val="21"/>
        </w:rPr>
        <w:t>日起至202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olor w:val="auto"/>
          <w:sz w:val="21"/>
          <w:szCs w:val="21"/>
          <w:lang w:val="en-US" w:eastAsia="zh-CN"/>
        </w:rPr>
        <w:t>4</w:t>
      </w:r>
      <w:r>
        <w:rPr>
          <w:rFonts w:hint="eastAsia" w:ascii="宋体" w:hAnsi="宋体" w:eastAsia="宋体"/>
          <w:color w:val="auto"/>
          <w:sz w:val="21"/>
          <w:szCs w:val="21"/>
        </w:rPr>
        <w:t>月</w:t>
      </w:r>
      <w:r>
        <w:rPr>
          <w:rFonts w:hint="eastAsia" w:ascii="宋体" w:hAnsi="宋体"/>
          <w:color w:val="auto"/>
          <w:sz w:val="21"/>
          <w:szCs w:val="21"/>
          <w:lang w:val="en-US" w:eastAsia="zh-CN"/>
        </w:rPr>
        <w:t>21</w:t>
      </w:r>
      <w:r>
        <w:rPr>
          <w:rFonts w:hint="eastAsia" w:ascii="宋体" w:hAnsi="宋体" w:eastAsia="宋体"/>
          <w:color w:val="auto"/>
          <w:sz w:val="21"/>
          <w:szCs w:val="21"/>
        </w:rPr>
        <w:t xml:space="preserve">日（节假日除外），上午9：00～12：00，下午14：30～17：30（北京时间）。 </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注：（1）投标人可自行打印招标文件</w:t>
      </w:r>
      <w:r>
        <w:rPr>
          <w:rFonts w:hint="eastAsia" w:ascii="宋体" w:hAnsi="宋体" w:eastAsia="宋体"/>
          <w:color w:val="auto"/>
          <w:sz w:val="21"/>
          <w:szCs w:val="21"/>
          <w:lang w:val="en-US" w:eastAsia="zh-CN"/>
        </w:rPr>
        <w:t>最后1页</w:t>
      </w:r>
      <w:r>
        <w:rPr>
          <w:rFonts w:hint="eastAsia" w:ascii="宋体" w:hAnsi="宋体" w:eastAsia="宋体"/>
          <w:color w:val="auto"/>
          <w:sz w:val="21"/>
          <w:szCs w:val="21"/>
        </w:rPr>
        <w:t>中的“获取招标文件登记表”进行填写并带到现场进行领购，并现场领取发票。（招标文件领购价：人民币</w:t>
      </w:r>
      <w:r>
        <w:rPr>
          <w:rFonts w:hint="eastAsia" w:ascii="宋体" w:hAnsi="宋体"/>
          <w:color w:val="auto"/>
          <w:sz w:val="21"/>
          <w:szCs w:val="21"/>
          <w:lang w:val="en-US" w:eastAsia="zh-CN"/>
        </w:rPr>
        <w:t>200</w:t>
      </w:r>
      <w:r>
        <w:rPr>
          <w:rFonts w:hint="eastAsia" w:ascii="宋体" w:hAnsi="宋体" w:eastAsia="宋体"/>
          <w:color w:val="auto"/>
          <w:sz w:val="21"/>
          <w:szCs w:val="21"/>
        </w:rPr>
        <w:t>元整）</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（2）现场支持现金支付、微信支付、支付宝支付等支付方式，请将相应表格交予我司</w:t>
      </w:r>
      <w:r>
        <w:rPr>
          <w:rFonts w:hint="eastAsia" w:ascii="宋体" w:hAnsi="宋体" w:eastAsia="宋体"/>
          <w:color w:val="auto"/>
          <w:sz w:val="21"/>
          <w:szCs w:val="21"/>
          <w:lang w:val="en-US" w:eastAsia="zh-CN"/>
        </w:rPr>
        <w:t>简小姐</w:t>
      </w:r>
      <w:r>
        <w:rPr>
          <w:rFonts w:hint="eastAsia" w:ascii="宋体" w:hAnsi="宋体" w:eastAsia="宋体"/>
          <w:color w:val="auto"/>
          <w:sz w:val="21"/>
          <w:szCs w:val="21"/>
        </w:rPr>
        <w:t>。</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rPr>
        <w:t>（3）招标文件电子版可在</w:t>
      </w:r>
      <w:r>
        <w:rPr>
          <w:rFonts w:hint="eastAsia" w:ascii="宋体" w:hAnsi="宋体" w:eastAsia="宋体"/>
          <w:color w:val="auto"/>
          <w:sz w:val="21"/>
          <w:szCs w:val="21"/>
          <w:highlight w:val="none"/>
        </w:rPr>
        <w:t>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rPr>
        <w:t>相关招标信息公告下自行下载。</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3、招标文件领购地点：</w:t>
      </w:r>
      <w:r>
        <w:rPr>
          <w:rFonts w:hint="eastAsia" w:ascii="宋体" w:hAnsi="宋体"/>
          <w:color w:val="auto"/>
          <w:sz w:val="21"/>
          <w:szCs w:val="21"/>
          <w:lang w:eastAsia="zh-CN"/>
        </w:rPr>
        <w:t>东莞市南城街道鸿福路199号（市民服务中心）411室</w:t>
      </w:r>
      <w:r>
        <w:rPr>
          <w:rFonts w:hint="eastAsia" w:ascii="宋体" w:hAnsi="宋体" w:eastAsia="宋体"/>
          <w:color w:val="auto"/>
          <w:sz w:val="21"/>
          <w:szCs w:val="21"/>
        </w:rPr>
        <w:t>。</w:t>
      </w:r>
    </w:p>
    <w:p>
      <w:pPr>
        <w:spacing w:after="0" w:line="360" w:lineRule="auto"/>
        <w:ind w:firstLine="420" w:firstLineChars="200"/>
        <w:rPr>
          <w:rFonts w:hint="eastAsia" w:ascii="宋体" w:hAnsi="宋体" w:eastAsia="宋体"/>
          <w:color w:val="auto"/>
          <w:sz w:val="21"/>
          <w:szCs w:val="21"/>
          <w:lang w:eastAsia="zh-CN"/>
        </w:rPr>
      </w:pPr>
      <w:r>
        <w:rPr>
          <w:rFonts w:hint="eastAsia" w:ascii="宋体" w:hAnsi="宋体" w:eastAsia="宋体"/>
          <w:color w:val="auto"/>
          <w:sz w:val="21"/>
          <w:szCs w:val="21"/>
        </w:rPr>
        <w:t>联系人：</w:t>
      </w:r>
      <w:r>
        <w:rPr>
          <w:rFonts w:hint="eastAsia" w:ascii="宋体" w:hAnsi="宋体" w:eastAsia="宋体"/>
          <w:color w:val="auto"/>
          <w:sz w:val="21"/>
          <w:szCs w:val="21"/>
          <w:lang w:eastAsia="zh-CN"/>
        </w:rPr>
        <w:t>简海欣</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联系电话：</w:t>
      </w:r>
      <w:r>
        <w:rPr>
          <w:rFonts w:hint="eastAsia" w:ascii="宋体" w:hAnsi="宋体" w:eastAsia="宋体"/>
          <w:color w:val="auto"/>
          <w:sz w:val="21"/>
          <w:szCs w:val="21"/>
          <w:lang w:eastAsia="zh-CN"/>
        </w:rPr>
        <w:t>0769-22881803</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4、招标文件领购方式：现场领购。</w:t>
      </w:r>
    </w:p>
    <w:p>
      <w:pPr>
        <w:spacing w:after="0" w:line="360" w:lineRule="auto"/>
        <w:ind w:firstLine="420" w:firstLineChars="200"/>
        <w:rPr>
          <w:rFonts w:hint="eastAsia" w:ascii="宋体" w:hAnsi="宋体" w:eastAsia="宋体"/>
          <w:color w:val="auto"/>
          <w:sz w:val="21"/>
          <w:szCs w:val="21"/>
          <w:lang w:eastAsia="zh-CN"/>
        </w:rPr>
      </w:pPr>
      <w:r>
        <w:rPr>
          <w:rFonts w:hint="eastAsia" w:ascii="宋体" w:hAnsi="宋体" w:eastAsia="宋体"/>
          <w:color w:val="auto"/>
          <w:sz w:val="21"/>
          <w:szCs w:val="21"/>
        </w:rPr>
        <w:t>投标人在领购招标文件时</w:t>
      </w:r>
      <w:r>
        <w:rPr>
          <w:rFonts w:hint="eastAsia" w:ascii="宋体" w:hAnsi="宋体"/>
          <w:color w:val="auto"/>
          <w:sz w:val="21"/>
          <w:szCs w:val="21"/>
          <w:lang w:val="en-US" w:eastAsia="zh-CN"/>
        </w:rPr>
        <w:t>建议</w:t>
      </w:r>
      <w:r>
        <w:rPr>
          <w:rFonts w:hint="eastAsia" w:ascii="宋体" w:hAnsi="宋体" w:eastAsia="宋体"/>
          <w:color w:val="auto"/>
          <w:sz w:val="21"/>
          <w:szCs w:val="21"/>
        </w:rPr>
        <w:t>提供如下证明材料：《营业执照》复印件或《事业单位法人证书》复印件或其他主体证书复印件，自然人参加投标须提供自然人的身份证明材料</w:t>
      </w:r>
      <w:r>
        <w:rPr>
          <w:rFonts w:hint="eastAsia" w:ascii="宋体" w:hAnsi="宋体" w:eastAsia="宋体"/>
          <w:color w:val="auto"/>
          <w:sz w:val="21"/>
          <w:szCs w:val="21"/>
          <w:lang w:eastAsia="zh-CN"/>
        </w:rPr>
        <w:t>。</w:t>
      </w:r>
    </w:p>
    <w:p>
      <w:pPr>
        <w:bidi w:val="0"/>
        <w:rPr>
          <w:rFonts w:hint="default"/>
          <w:color w:val="auto"/>
          <w:lang w:val="en-US" w:eastAsia="zh-CN"/>
        </w:rPr>
      </w:pPr>
    </w:p>
    <w:p>
      <w:pPr>
        <w:spacing w:after="0" w:line="360" w:lineRule="auto"/>
        <w:ind w:firstLine="413" w:firstLineChars="196"/>
        <w:rPr>
          <w:rFonts w:ascii="宋体" w:hAnsi="宋体" w:eastAsia="宋体"/>
          <w:b/>
          <w:color w:val="auto"/>
          <w:sz w:val="21"/>
          <w:szCs w:val="21"/>
        </w:rPr>
      </w:pPr>
      <w:r>
        <w:rPr>
          <w:rFonts w:hint="eastAsia" w:ascii="宋体" w:hAnsi="宋体"/>
          <w:b/>
          <w:color w:val="auto"/>
          <w:sz w:val="21"/>
          <w:szCs w:val="21"/>
          <w:lang w:val="en-US" w:eastAsia="zh-CN"/>
        </w:rPr>
        <w:t>四</w:t>
      </w:r>
      <w:r>
        <w:rPr>
          <w:rFonts w:hint="eastAsia" w:ascii="宋体" w:hAnsi="宋体" w:eastAsia="宋体"/>
          <w:b/>
          <w:color w:val="auto"/>
          <w:sz w:val="21"/>
          <w:szCs w:val="21"/>
        </w:rPr>
        <w:t>、投标截止时间、开标时间及地点</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1、递交投标文件时间：</w:t>
      </w:r>
      <w:r>
        <w:rPr>
          <w:rFonts w:hint="eastAsia" w:ascii="宋体" w:hAnsi="宋体" w:eastAsia="宋体"/>
          <w:color w:val="auto"/>
          <w:sz w:val="21"/>
          <w:szCs w:val="21"/>
        </w:rPr>
        <w:t>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bCs/>
          <w:color w:val="auto"/>
          <w:sz w:val="21"/>
          <w:szCs w:val="21"/>
          <w:lang w:val="en-US" w:eastAsia="zh-CN"/>
        </w:rPr>
        <w:t>5</w:t>
      </w:r>
      <w:r>
        <w:rPr>
          <w:rFonts w:hint="eastAsia" w:ascii="宋体" w:hAnsi="宋体" w:eastAsia="宋体"/>
          <w:bCs/>
          <w:color w:val="auto"/>
          <w:sz w:val="21"/>
          <w:szCs w:val="21"/>
        </w:rPr>
        <w:t>月</w:t>
      </w:r>
      <w:r>
        <w:rPr>
          <w:rFonts w:hint="eastAsia" w:ascii="宋体" w:hAnsi="宋体"/>
          <w:bCs/>
          <w:color w:val="auto"/>
          <w:sz w:val="21"/>
          <w:szCs w:val="21"/>
          <w:lang w:val="en-US" w:eastAsia="zh-CN"/>
        </w:rPr>
        <w:t>10</w:t>
      </w:r>
      <w:r>
        <w:rPr>
          <w:rFonts w:hint="eastAsia" w:ascii="宋体" w:hAnsi="宋体" w:eastAsia="宋体"/>
          <w:bCs/>
          <w:color w:val="auto"/>
          <w:sz w:val="21"/>
          <w:szCs w:val="21"/>
        </w:rPr>
        <w:t>日</w:t>
      </w:r>
      <w:r>
        <w:rPr>
          <w:rFonts w:hint="eastAsia" w:ascii="宋体" w:hAnsi="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：00～</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：30</w:t>
      </w:r>
      <w:r>
        <w:rPr>
          <w:rFonts w:hint="eastAsia" w:ascii="宋体" w:hAnsi="宋体" w:eastAsia="宋体"/>
          <w:bCs/>
          <w:color w:val="auto"/>
          <w:sz w:val="21"/>
          <w:szCs w:val="21"/>
        </w:rPr>
        <w:t>。</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2、</w:t>
      </w:r>
      <w:r>
        <w:rPr>
          <w:rFonts w:ascii="宋体" w:hAnsi="宋体" w:eastAsia="宋体"/>
          <w:bCs/>
          <w:color w:val="auto"/>
          <w:sz w:val="21"/>
          <w:szCs w:val="21"/>
        </w:rPr>
        <w:t>投标截止</w:t>
      </w:r>
      <w:r>
        <w:rPr>
          <w:rFonts w:hint="eastAsia" w:ascii="宋体" w:hAnsi="宋体" w:eastAsia="宋体"/>
          <w:bCs/>
          <w:color w:val="auto"/>
          <w:sz w:val="21"/>
          <w:szCs w:val="21"/>
        </w:rPr>
        <w:t>及开标时间：</w:t>
      </w:r>
      <w:r>
        <w:rPr>
          <w:rFonts w:hint="eastAsia" w:ascii="宋体" w:hAnsi="宋体" w:eastAsia="宋体"/>
          <w:color w:val="auto"/>
          <w:sz w:val="21"/>
          <w:szCs w:val="21"/>
        </w:rPr>
        <w:t>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bCs/>
          <w:color w:val="auto"/>
          <w:sz w:val="21"/>
          <w:szCs w:val="21"/>
          <w:lang w:val="en-US" w:eastAsia="zh-CN"/>
        </w:rPr>
        <w:t>5</w:t>
      </w:r>
      <w:r>
        <w:rPr>
          <w:rFonts w:hint="eastAsia" w:ascii="宋体" w:hAnsi="宋体" w:eastAsia="宋体"/>
          <w:bCs/>
          <w:color w:val="auto"/>
          <w:sz w:val="21"/>
          <w:szCs w:val="21"/>
        </w:rPr>
        <w:t>月</w:t>
      </w:r>
      <w:r>
        <w:rPr>
          <w:rFonts w:hint="eastAsia" w:ascii="宋体" w:hAnsi="宋体"/>
          <w:bCs/>
          <w:color w:val="auto"/>
          <w:sz w:val="21"/>
          <w:szCs w:val="21"/>
          <w:lang w:val="en-US" w:eastAsia="zh-CN"/>
        </w:rPr>
        <w:t>10</w:t>
      </w:r>
      <w:r>
        <w:rPr>
          <w:rFonts w:hint="eastAsia" w:ascii="宋体" w:hAnsi="宋体" w:eastAsia="宋体"/>
          <w:bCs/>
          <w:color w:val="auto"/>
          <w:sz w:val="21"/>
          <w:szCs w:val="21"/>
        </w:rPr>
        <w:t>日</w:t>
      </w:r>
      <w:r>
        <w:rPr>
          <w:rFonts w:hint="eastAsia" w:ascii="宋体" w:hAnsi="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rPr>
        <w:t>时30分。</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3、</w:t>
      </w:r>
      <w:r>
        <w:rPr>
          <w:rFonts w:ascii="宋体" w:hAnsi="宋体" w:eastAsia="宋体"/>
          <w:bCs/>
          <w:color w:val="auto"/>
          <w:sz w:val="21"/>
          <w:szCs w:val="21"/>
        </w:rPr>
        <w:t>开标地点：</w:t>
      </w:r>
      <w:r>
        <w:rPr>
          <w:rFonts w:hint="eastAsia" w:ascii="宋体" w:hAnsi="宋体"/>
          <w:color w:val="auto"/>
          <w:sz w:val="21"/>
          <w:szCs w:val="21"/>
          <w:lang w:eastAsia="zh-CN"/>
        </w:rPr>
        <w:t>东莞市南城街道鸿福路199号（市民服务中心）411室</w:t>
      </w:r>
      <w:r>
        <w:rPr>
          <w:rFonts w:hint="eastAsia" w:ascii="宋体" w:hAnsi="宋体" w:eastAsia="宋体"/>
          <w:bCs/>
          <w:color w:val="auto"/>
          <w:sz w:val="21"/>
          <w:szCs w:val="21"/>
        </w:rPr>
        <w:t>。</w:t>
      </w:r>
    </w:p>
    <w:p>
      <w:pPr>
        <w:spacing w:after="0" w:line="360" w:lineRule="auto"/>
        <w:ind w:firstLine="411" w:firstLineChars="196"/>
        <w:rPr>
          <w:rFonts w:ascii="宋体" w:hAnsi="宋体" w:eastAsia="宋体"/>
          <w:bCs/>
          <w:color w:val="auto"/>
          <w:sz w:val="21"/>
          <w:szCs w:val="21"/>
        </w:rPr>
      </w:pPr>
    </w:p>
    <w:p>
      <w:pPr>
        <w:spacing w:after="0" w:line="360" w:lineRule="auto"/>
        <w:ind w:firstLine="413" w:firstLineChars="196"/>
        <w:rPr>
          <w:rFonts w:ascii="宋体" w:hAnsi="宋体" w:eastAsia="宋体"/>
          <w:bCs/>
          <w:color w:val="auto"/>
          <w:sz w:val="21"/>
          <w:szCs w:val="21"/>
        </w:rPr>
      </w:pPr>
      <w:r>
        <w:rPr>
          <w:rFonts w:hint="eastAsia" w:ascii="宋体" w:hAnsi="宋体"/>
          <w:b/>
          <w:color w:val="auto"/>
          <w:sz w:val="21"/>
          <w:szCs w:val="21"/>
          <w:lang w:val="en-US" w:eastAsia="zh-CN"/>
        </w:rPr>
        <w:t>五</w:t>
      </w:r>
      <w:r>
        <w:rPr>
          <w:rFonts w:hint="eastAsia" w:ascii="宋体" w:hAnsi="宋体" w:eastAsia="宋体"/>
          <w:b/>
          <w:color w:val="auto"/>
          <w:sz w:val="21"/>
          <w:szCs w:val="21"/>
        </w:rPr>
        <w:t>、采购人及采购代理机构的名称、地址和联系方法：</w:t>
      </w:r>
    </w:p>
    <w:p>
      <w:pPr>
        <w:spacing w:after="0" w:line="360" w:lineRule="auto"/>
        <w:ind w:firstLine="420" w:firstLineChars="200"/>
        <w:rPr>
          <w:rFonts w:hint="default" w:ascii="宋体" w:hAnsi="宋体" w:eastAsia="宋体"/>
          <w:bCs/>
          <w:color w:val="auto"/>
          <w:sz w:val="21"/>
          <w:szCs w:val="21"/>
          <w:lang w:val="en-US" w:eastAsia="zh-CN"/>
        </w:rPr>
      </w:pPr>
      <w:r>
        <w:rPr>
          <w:rFonts w:hint="eastAsia" w:ascii="宋体" w:hAnsi="宋体" w:eastAsia="宋体"/>
          <w:bCs/>
          <w:color w:val="auto"/>
          <w:sz w:val="21"/>
          <w:szCs w:val="21"/>
        </w:rPr>
        <w:t>采购人联系人：</w:t>
      </w:r>
      <w:r>
        <w:rPr>
          <w:rFonts w:hint="eastAsia" w:ascii="宋体" w:hAnsi="宋体"/>
          <w:bCs/>
          <w:color w:val="auto"/>
          <w:sz w:val="21"/>
          <w:szCs w:val="21"/>
          <w:lang w:val="en-US" w:eastAsia="zh-CN"/>
        </w:rPr>
        <w:t>李工</w:t>
      </w:r>
    </w:p>
    <w:p>
      <w:pPr>
        <w:spacing w:after="0" w:line="360" w:lineRule="auto"/>
        <w:ind w:firstLine="420" w:firstLineChars="200"/>
        <w:rPr>
          <w:rFonts w:hint="default" w:ascii="宋体" w:hAnsi="宋体" w:eastAsia="宋体"/>
          <w:bCs/>
          <w:color w:val="auto"/>
          <w:sz w:val="21"/>
          <w:szCs w:val="21"/>
          <w:lang w:val="en-US" w:eastAsia="zh-CN"/>
        </w:rPr>
      </w:pPr>
      <w:r>
        <w:rPr>
          <w:rFonts w:hint="eastAsia" w:ascii="宋体" w:hAnsi="宋体" w:eastAsia="宋体"/>
          <w:bCs/>
          <w:color w:val="auto"/>
          <w:sz w:val="21"/>
          <w:szCs w:val="21"/>
        </w:rPr>
        <w:t>地址：</w:t>
      </w:r>
      <w:r>
        <w:rPr>
          <w:rFonts w:hint="eastAsia" w:ascii="宋体" w:hAnsi="宋体"/>
          <w:bCs/>
          <w:color w:val="auto"/>
          <w:sz w:val="21"/>
          <w:szCs w:val="21"/>
          <w:lang w:val="en-US" w:eastAsia="zh-CN"/>
        </w:rPr>
        <w:t>东莞市横沥镇</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联系电话：0769-83373808</w:t>
      </w:r>
      <w:bookmarkStart w:id="321" w:name="_GoBack"/>
      <w:bookmarkEnd w:id="321"/>
    </w:p>
    <w:p>
      <w:pPr>
        <w:spacing w:after="0" w:line="360" w:lineRule="auto"/>
        <w:ind w:firstLine="420" w:firstLineChars="200"/>
        <w:rPr>
          <w:rFonts w:ascii="宋体" w:hAnsi="宋体" w:eastAsia="宋体"/>
          <w:color w:val="auto"/>
          <w:sz w:val="21"/>
          <w:szCs w:val="21"/>
        </w:rPr>
      </w:pPr>
    </w:p>
    <w:p>
      <w:pPr>
        <w:spacing w:after="0" w:line="360" w:lineRule="auto"/>
        <w:ind w:firstLine="420" w:firstLineChars="200"/>
        <w:rPr>
          <w:rFonts w:hint="eastAsia" w:ascii="宋体" w:hAnsi="宋体" w:eastAsia="宋体"/>
          <w:color w:val="auto"/>
          <w:sz w:val="21"/>
          <w:szCs w:val="21"/>
          <w:lang w:eastAsia="zh-CN"/>
        </w:rPr>
      </w:pPr>
      <w:r>
        <w:rPr>
          <w:rFonts w:hint="eastAsia" w:ascii="宋体" w:hAnsi="宋体" w:eastAsia="宋体"/>
          <w:color w:val="auto"/>
          <w:sz w:val="21"/>
          <w:szCs w:val="21"/>
        </w:rPr>
        <w:t>采购代理机构名称：</w:t>
      </w:r>
      <w:r>
        <w:rPr>
          <w:rFonts w:hint="eastAsia" w:ascii="宋体" w:hAnsi="宋体" w:eastAsia="宋体"/>
          <w:color w:val="auto"/>
          <w:sz w:val="21"/>
          <w:szCs w:val="21"/>
          <w:lang w:eastAsia="zh-CN"/>
        </w:rPr>
        <w:t>广东政通招标有限公司</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地址：</w:t>
      </w:r>
      <w:r>
        <w:rPr>
          <w:rFonts w:hint="eastAsia" w:ascii="宋体" w:hAnsi="宋体"/>
          <w:color w:val="auto"/>
          <w:sz w:val="21"/>
          <w:szCs w:val="21"/>
          <w:lang w:eastAsia="zh-CN"/>
        </w:rPr>
        <w:t>东莞市南城街道鸿福路199号（市民服务中心）411室</w:t>
      </w:r>
      <w:r>
        <w:rPr>
          <w:rFonts w:hint="eastAsia" w:ascii="宋体" w:hAnsi="宋体" w:eastAsia="宋体"/>
          <w:color w:val="auto"/>
          <w:sz w:val="21"/>
          <w:szCs w:val="21"/>
        </w:rPr>
        <w:t>。</w:t>
      </w:r>
    </w:p>
    <w:p>
      <w:pPr>
        <w:spacing w:after="0" w:line="360" w:lineRule="auto"/>
        <w:ind w:firstLine="420" w:firstLineChars="200"/>
        <w:rPr>
          <w:rFonts w:hint="default" w:ascii="宋体" w:hAnsi="宋体" w:eastAsia="宋体"/>
          <w:color w:val="auto"/>
          <w:sz w:val="21"/>
          <w:szCs w:val="21"/>
          <w:lang w:val="en-US" w:eastAsia="zh-CN"/>
        </w:rPr>
      </w:pPr>
      <w:r>
        <w:rPr>
          <w:rFonts w:hint="eastAsia" w:ascii="宋体" w:hAnsi="宋体" w:eastAsia="宋体"/>
          <w:color w:val="auto"/>
          <w:sz w:val="21"/>
          <w:szCs w:val="21"/>
        </w:rPr>
        <w:t>采购代理机构联系人：</w:t>
      </w:r>
      <w:r>
        <w:rPr>
          <w:rFonts w:hint="eastAsia" w:ascii="宋体" w:hAnsi="宋体" w:eastAsia="宋体"/>
          <w:color w:val="auto"/>
          <w:sz w:val="21"/>
          <w:szCs w:val="21"/>
          <w:lang w:val="en-US" w:eastAsia="zh-CN"/>
        </w:rPr>
        <w:t>杨</w:t>
      </w:r>
      <w:r>
        <w:rPr>
          <w:rFonts w:hint="eastAsia" w:ascii="宋体" w:hAnsi="宋体"/>
          <w:color w:val="auto"/>
          <w:sz w:val="21"/>
          <w:szCs w:val="21"/>
          <w:lang w:val="en-US" w:eastAsia="zh-CN"/>
        </w:rPr>
        <w:t>先生</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联系电话：</w:t>
      </w:r>
      <w:r>
        <w:rPr>
          <w:rFonts w:hint="eastAsia" w:ascii="宋体" w:hAnsi="宋体" w:eastAsia="宋体"/>
          <w:color w:val="auto"/>
          <w:sz w:val="21"/>
          <w:szCs w:val="21"/>
          <w:highlight w:val="none"/>
        </w:rPr>
        <w:t>0769-22881803</w:t>
      </w:r>
    </w:p>
    <w:p>
      <w:pPr>
        <w:spacing w:after="0" w:line="360" w:lineRule="auto"/>
        <w:ind w:firstLine="420" w:firstLineChars="200"/>
        <w:rPr>
          <w:rFonts w:hint="default" w:eastAsia="宋体"/>
          <w:color w:val="auto"/>
          <w:lang w:val="en-US" w:eastAsia="zh-CN"/>
        </w:rPr>
      </w:pPr>
      <w:r>
        <w:rPr>
          <w:rFonts w:hint="eastAsia" w:ascii="宋体" w:hAnsi="宋体" w:eastAsia="宋体"/>
          <w:color w:val="auto"/>
          <w:sz w:val="21"/>
          <w:szCs w:val="21"/>
        </w:rPr>
        <w:t>E－ mail：</w:t>
      </w:r>
      <w:r>
        <w:rPr>
          <w:rFonts w:hint="eastAsia" w:ascii="宋体" w:hAnsi="宋体" w:eastAsia="宋体"/>
          <w:color w:val="auto"/>
          <w:sz w:val="21"/>
          <w:szCs w:val="21"/>
          <w:highlight w:val="none"/>
          <w:lang w:val="en-US" w:eastAsia="zh-CN"/>
        </w:rPr>
        <w:t>471539976@qq.com</w:t>
      </w:r>
    </w:p>
    <w:p>
      <w:pPr>
        <w:rPr>
          <w:color w:val="auto"/>
        </w:rPr>
      </w:pPr>
    </w:p>
    <w:p>
      <w:pPr>
        <w:ind w:right="752" w:rightChars="358"/>
        <w:jc w:val="both"/>
        <w:rPr>
          <w:color w:val="auto"/>
        </w:rPr>
      </w:pPr>
    </w:p>
    <w:p>
      <w:pPr>
        <w:ind w:right="752" w:rightChars="358"/>
        <w:jc w:val="right"/>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eastAsia="zh-CN"/>
        </w:rPr>
        <w:t>广东政通招标有限公司</w:t>
      </w:r>
    </w:p>
    <w:p>
      <w:pPr>
        <w:ind w:left="6205" w:leftChars="2755" w:hanging="420" w:hangingChars="200"/>
        <w:rPr>
          <w:rFonts w:hint="eastAsia" w:ascii="宋体" w:hAnsi="宋体" w:eastAsia="宋体" w:cs="宋体"/>
          <w:color w:val="auto"/>
          <w:sz w:val="21"/>
          <w:szCs w:val="21"/>
        </w:rPr>
      </w:pPr>
      <w:r>
        <w:rPr>
          <w:rFonts w:hint="eastAsia" w:ascii="宋体" w:hAnsi="宋体" w:eastAsia="宋体"/>
          <w:color w:val="auto"/>
          <w:sz w:val="21"/>
          <w:szCs w:val="21"/>
        </w:rPr>
        <w:t>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s="宋体"/>
          <w:color w:val="auto"/>
          <w:sz w:val="21"/>
          <w:szCs w:val="21"/>
          <w:lang w:val="en-US" w:eastAsia="zh-CN"/>
        </w:rPr>
        <w:t>4</w:t>
      </w:r>
      <w:r>
        <w:rPr>
          <w:rFonts w:hint="eastAsia" w:ascii="宋体" w:hAnsi="宋体" w:eastAsia="宋体" w:cs="宋体"/>
          <w:color w:val="auto"/>
          <w:sz w:val="21"/>
          <w:szCs w:val="21"/>
        </w:rPr>
        <w:t>月</w:t>
      </w:r>
    </w:p>
    <w:p>
      <w:pPr>
        <w:pStyle w:val="6"/>
        <w:spacing w:before="0" w:after="0" w:line="240" w:lineRule="auto"/>
        <w:rPr>
          <w:rFonts w:hint="eastAsia"/>
          <w:color w:val="auto"/>
          <w:sz w:val="28"/>
          <w:szCs w:val="28"/>
          <w:lang w:val="en-US" w:eastAsia="zh-CN"/>
        </w:rPr>
      </w:pPr>
      <w:bookmarkStart w:id="5" w:name="_Toc28550"/>
      <w:bookmarkStart w:id="6" w:name="_Toc24505"/>
      <w:r>
        <w:rPr>
          <w:rFonts w:hint="eastAsia"/>
          <w:color w:val="auto"/>
          <w:sz w:val="28"/>
          <w:szCs w:val="28"/>
          <w:lang w:val="en-US" w:eastAsia="zh-CN"/>
        </w:rPr>
        <w:t xml:space="preserve">第二部分 </w:t>
      </w:r>
      <w:bookmarkStart w:id="7" w:name="_Toc20683"/>
      <w:r>
        <w:rPr>
          <w:rFonts w:hint="eastAsia"/>
          <w:color w:val="auto"/>
          <w:sz w:val="28"/>
          <w:szCs w:val="28"/>
          <w:lang w:val="en-US" w:eastAsia="zh-CN"/>
        </w:rPr>
        <w:t>投标资料表</w:t>
      </w:r>
      <w:bookmarkEnd w:id="5"/>
      <w:bookmarkEnd w:id="6"/>
      <w:bookmarkEnd w:id="7"/>
    </w:p>
    <w:tbl>
      <w:tblPr>
        <w:tblStyle w:val="23"/>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line="480" w:lineRule="auto"/>
              <w:jc w:val="center"/>
              <w:rPr>
                <w:rFonts w:ascii="宋体" w:hAnsi="宋体" w:eastAsia="宋体"/>
                <w:color w:val="auto"/>
                <w:sz w:val="21"/>
                <w:szCs w:val="21"/>
              </w:rPr>
            </w:pPr>
            <w:r>
              <w:rPr>
                <w:rFonts w:hint="eastAsia" w:ascii="宋体" w:hAnsi="宋体" w:eastAsia="宋体"/>
                <w:color w:val="auto"/>
                <w:sz w:val="21"/>
                <w:szCs w:val="21"/>
              </w:rPr>
              <w:t>序号</w:t>
            </w:r>
          </w:p>
        </w:tc>
        <w:tc>
          <w:tcPr>
            <w:tcW w:w="7532" w:type="dxa"/>
            <w:gridSpan w:val="4"/>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line="480" w:lineRule="auto"/>
              <w:jc w:val="center"/>
              <w:rPr>
                <w:rFonts w:ascii="宋体" w:hAnsi="宋体" w:eastAsia="宋体"/>
                <w:color w:val="auto"/>
                <w:sz w:val="21"/>
                <w:szCs w:val="21"/>
              </w:rPr>
            </w:pPr>
            <w:r>
              <w:rPr>
                <w:rFonts w:hint="eastAsia" w:ascii="宋体" w:hAnsi="宋体" w:eastAsia="宋体"/>
                <w:color w:val="auto"/>
                <w:sz w:val="21"/>
                <w:szCs w:val="21"/>
              </w:rPr>
              <w:t>1</w:t>
            </w:r>
          </w:p>
        </w:tc>
        <w:tc>
          <w:tcPr>
            <w:tcW w:w="7532" w:type="dxa"/>
            <w:gridSpan w:val="4"/>
            <w:vAlign w:val="center"/>
          </w:tcPr>
          <w:p>
            <w:pPr>
              <w:spacing w:after="0" w:line="480" w:lineRule="auto"/>
              <w:rPr>
                <w:rFonts w:ascii="宋体" w:hAnsi="宋体" w:eastAsia="宋体"/>
                <w:b/>
                <w:bCs/>
                <w:color w:val="auto"/>
                <w:sz w:val="21"/>
                <w:szCs w:val="21"/>
              </w:rPr>
            </w:pPr>
            <w:r>
              <w:rPr>
                <w:rFonts w:hint="eastAsia" w:ascii="宋体" w:hAnsi="宋体" w:eastAsia="宋体"/>
                <w:b/>
                <w:bCs/>
                <w:color w:val="auto"/>
                <w:sz w:val="21"/>
                <w:szCs w:val="21"/>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7532" w:type="dxa"/>
            <w:gridSpan w:val="4"/>
            <w:vAlign w:val="center"/>
          </w:tcPr>
          <w:p>
            <w:pPr>
              <w:spacing w:after="0" w:line="480" w:lineRule="auto"/>
              <w:rPr>
                <w:rFonts w:ascii="宋体" w:hAnsi="宋体" w:eastAsia="宋体"/>
                <w:b/>
                <w:bCs/>
                <w:color w:val="auto"/>
                <w:sz w:val="21"/>
                <w:szCs w:val="21"/>
              </w:rPr>
            </w:pPr>
            <w:r>
              <w:rPr>
                <w:rFonts w:hint="eastAsia" w:ascii="宋体" w:hAnsi="宋体" w:eastAsia="宋体"/>
                <w:bCs/>
                <w:color w:val="auto"/>
                <w:sz w:val="21"/>
                <w:szCs w:val="21"/>
                <w:lang w:eastAsia="zh-CN"/>
              </w:rPr>
              <w:t>货物</w:t>
            </w:r>
            <w:r>
              <w:rPr>
                <w:rFonts w:hint="eastAsia" w:ascii="宋体" w:hAnsi="宋体" w:eastAsia="宋体"/>
                <w:bCs/>
                <w:color w:val="auto"/>
                <w:sz w:val="21"/>
                <w:szCs w:val="21"/>
              </w:rPr>
              <w:sym w:font="Wingdings" w:char="00A8"/>
            </w:r>
            <w:r>
              <w:rPr>
                <w:rFonts w:hint="eastAsia" w:ascii="宋体" w:hAnsi="宋体" w:eastAsia="宋体"/>
                <w:bCs/>
                <w:color w:val="auto"/>
                <w:sz w:val="21"/>
                <w:szCs w:val="21"/>
                <w:lang w:val="en-US" w:eastAsia="zh-CN"/>
              </w:rPr>
              <w:t xml:space="preserve">   服务</w:t>
            </w:r>
            <w:r>
              <w:rPr>
                <w:rFonts w:hint="eastAsia" w:ascii="宋体" w:hAnsi="宋体" w:eastAsia="宋体"/>
                <w:bCs/>
                <w:color w:val="auto"/>
                <w:sz w:val="21"/>
                <w:szCs w:val="21"/>
                <w:lang w:val="en-US" w:eastAsia="zh-CN"/>
              </w:rPr>
              <w:sym w:font="Wingdings" w:char="00FE"/>
            </w:r>
            <w:r>
              <w:rPr>
                <w:rFonts w:hint="eastAsia" w:ascii="宋体" w:hAnsi="宋体" w:eastAsia="宋体"/>
                <w:bCs/>
                <w:color w:val="auto"/>
                <w:sz w:val="21"/>
                <w:szCs w:val="21"/>
                <w:lang w:val="en-US" w:eastAsia="zh-CN"/>
              </w:rPr>
              <w:t xml:space="preserve">  工程</w:t>
            </w:r>
            <w:r>
              <w:rPr>
                <w:rFonts w:hint="eastAsia" w:ascii="宋体" w:hAnsi="宋体" w:eastAsia="宋体"/>
                <w:bCs/>
                <w:color w:val="auto"/>
                <w:sz w:val="21"/>
                <w:szCs w:val="21"/>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line="480" w:lineRule="auto"/>
              <w:jc w:val="center"/>
              <w:rPr>
                <w:rFonts w:hint="eastAsia" w:ascii="宋体" w:hAnsi="宋体" w:eastAsia="宋体"/>
                <w:color w:val="auto"/>
                <w:sz w:val="21"/>
                <w:szCs w:val="21"/>
                <w:lang w:val="en-US" w:eastAsia="zh-CN"/>
              </w:rPr>
            </w:pPr>
            <w:r>
              <w:rPr>
                <w:rFonts w:hint="eastAsia" w:ascii="宋体" w:hAnsi="宋体"/>
                <w:color w:val="auto"/>
                <w:sz w:val="21"/>
                <w:szCs w:val="21"/>
                <w:lang w:val="en-US" w:eastAsia="zh-CN"/>
              </w:rPr>
              <w:t>2</w:t>
            </w:r>
          </w:p>
        </w:tc>
        <w:tc>
          <w:tcPr>
            <w:tcW w:w="7532" w:type="dxa"/>
            <w:gridSpan w:val="4"/>
            <w:vAlign w:val="center"/>
          </w:tcPr>
          <w:p>
            <w:pPr>
              <w:spacing w:after="0" w:line="480" w:lineRule="auto"/>
              <w:rPr>
                <w:rFonts w:hint="eastAsia" w:ascii="宋体" w:hAnsi="宋体" w:eastAsia="宋体"/>
                <w:b/>
                <w:color w:val="auto"/>
                <w:sz w:val="21"/>
                <w:szCs w:val="21"/>
                <w:lang w:eastAsia="zh-CN"/>
              </w:rPr>
            </w:pPr>
            <w:r>
              <w:rPr>
                <w:rFonts w:hint="eastAsia" w:ascii="宋体" w:hAnsi="宋体" w:eastAsia="宋体"/>
                <w:b/>
                <w:bCs/>
                <w:color w:val="auto"/>
                <w:sz w:val="21"/>
                <w:szCs w:val="21"/>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line="480" w:lineRule="auto"/>
              <w:jc w:val="center"/>
              <w:rPr>
                <w:rFonts w:hint="eastAsia" w:ascii="宋体" w:hAnsi="宋体" w:eastAsia="宋体"/>
                <w:color w:val="auto"/>
                <w:sz w:val="21"/>
                <w:szCs w:val="21"/>
              </w:rPr>
            </w:pPr>
          </w:p>
        </w:tc>
        <w:tc>
          <w:tcPr>
            <w:tcW w:w="7532" w:type="dxa"/>
            <w:gridSpan w:val="4"/>
            <w:vAlign w:val="center"/>
          </w:tcPr>
          <w:p>
            <w:pPr>
              <w:spacing w:after="0" w:line="480" w:lineRule="auto"/>
              <w:rPr>
                <w:rFonts w:hint="default" w:ascii="宋体" w:hAnsi="宋体" w:eastAsia="宋体"/>
                <w:b/>
                <w:color w:val="auto"/>
                <w:sz w:val="21"/>
                <w:szCs w:val="21"/>
                <w:lang w:val="en-US" w:eastAsia="zh-CN"/>
              </w:rPr>
            </w:pPr>
            <w:r>
              <w:rPr>
                <w:rFonts w:hint="eastAsia" w:ascii="宋体" w:hAnsi="宋体"/>
                <w:color w:val="auto"/>
                <w:sz w:val="21"/>
                <w:szCs w:val="21"/>
                <w:lang w:val="en-US" w:eastAsia="zh-CN"/>
              </w:rPr>
              <w:t>自筹</w:t>
            </w:r>
            <w:r>
              <w:rPr>
                <w:rFonts w:hint="eastAsia" w:ascii="宋体" w:hAnsi="宋体" w:eastAsia="宋体"/>
                <w:color w:val="auto"/>
                <w:sz w:val="21"/>
                <w:szCs w:val="21"/>
              </w:rPr>
              <w:t>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line="480" w:lineRule="auto"/>
              <w:jc w:val="center"/>
              <w:rPr>
                <w:rFonts w:hint="eastAsia" w:ascii="宋体" w:hAnsi="宋体" w:eastAsia="宋体"/>
                <w:color w:val="auto"/>
                <w:sz w:val="21"/>
                <w:szCs w:val="21"/>
                <w:lang w:val="en-US" w:eastAsia="zh-CN"/>
              </w:rPr>
            </w:pPr>
            <w:r>
              <w:rPr>
                <w:rFonts w:hint="eastAsia" w:ascii="宋体" w:hAnsi="宋体"/>
                <w:color w:val="auto"/>
                <w:sz w:val="21"/>
                <w:szCs w:val="21"/>
                <w:lang w:val="en-US" w:eastAsia="zh-CN"/>
              </w:rPr>
              <w:t>3</w:t>
            </w:r>
          </w:p>
        </w:tc>
        <w:tc>
          <w:tcPr>
            <w:tcW w:w="7532" w:type="dxa"/>
            <w:gridSpan w:val="4"/>
            <w:vAlign w:val="center"/>
          </w:tcPr>
          <w:p>
            <w:pPr>
              <w:spacing w:after="0" w:line="480" w:lineRule="auto"/>
              <w:rPr>
                <w:rFonts w:hint="eastAsia" w:ascii="宋体" w:hAnsi="宋体" w:eastAsia="宋体"/>
                <w:color w:val="auto"/>
                <w:sz w:val="21"/>
                <w:szCs w:val="21"/>
              </w:rPr>
            </w:pPr>
            <w:r>
              <w:rPr>
                <w:rFonts w:hint="eastAsia" w:ascii="宋体" w:hAnsi="宋体" w:eastAsia="宋体"/>
                <w:b/>
                <w:bCs/>
                <w:color w:val="auto"/>
                <w:sz w:val="21"/>
                <w:szCs w:val="21"/>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line="480" w:lineRule="auto"/>
              <w:jc w:val="center"/>
              <w:rPr>
                <w:rFonts w:hint="eastAsia" w:ascii="宋体" w:hAnsi="宋体" w:eastAsia="宋体"/>
                <w:color w:val="auto"/>
                <w:sz w:val="21"/>
                <w:szCs w:val="21"/>
              </w:rPr>
            </w:pPr>
          </w:p>
        </w:tc>
        <w:tc>
          <w:tcPr>
            <w:tcW w:w="7532" w:type="dxa"/>
            <w:gridSpan w:val="4"/>
            <w:vAlign w:val="center"/>
          </w:tcPr>
          <w:p>
            <w:pPr>
              <w:spacing w:after="0" w:line="480" w:lineRule="auto"/>
              <w:rPr>
                <w:rFonts w:hint="eastAsia" w:ascii="宋体" w:hAnsi="宋体" w:eastAsia="宋体"/>
                <w:color w:val="auto"/>
                <w:sz w:val="21"/>
                <w:szCs w:val="21"/>
              </w:rPr>
            </w:pPr>
            <w:r>
              <w:rPr>
                <w:rFonts w:hint="eastAsia" w:ascii="宋体" w:hAnsi="宋体" w:eastAsia="宋体"/>
                <w:bCs/>
                <w:color w:val="auto"/>
                <w:sz w:val="21"/>
                <w:szCs w:val="21"/>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line="480" w:lineRule="auto"/>
              <w:jc w:val="center"/>
              <w:rPr>
                <w:rFonts w:hint="eastAsia" w:ascii="宋体" w:hAnsi="宋体" w:eastAsia="宋体"/>
                <w:color w:val="auto"/>
                <w:sz w:val="21"/>
                <w:szCs w:val="21"/>
                <w:lang w:eastAsia="zh-CN"/>
              </w:rPr>
            </w:pPr>
            <w:r>
              <w:rPr>
                <w:rFonts w:hint="eastAsia" w:ascii="宋体" w:hAnsi="宋体"/>
                <w:color w:val="auto"/>
                <w:sz w:val="21"/>
                <w:szCs w:val="21"/>
                <w:lang w:val="en-US" w:eastAsia="zh-CN"/>
              </w:rPr>
              <w:t>4</w:t>
            </w:r>
          </w:p>
        </w:tc>
        <w:tc>
          <w:tcPr>
            <w:tcW w:w="7532" w:type="dxa"/>
            <w:gridSpan w:val="4"/>
            <w:vAlign w:val="center"/>
          </w:tcPr>
          <w:p>
            <w:pPr>
              <w:spacing w:after="0" w:line="480" w:lineRule="auto"/>
              <w:rPr>
                <w:rFonts w:ascii="宋体" w:hAnsi="宋体" w:eastAsia="宋体"/>
                <w:b/>
                <w:color w:val="auto"/>
                <w:sz w:val="21"/>
                <w:szCs w:val="21"/>
              </w:rPr>
            </w:pPr>
            <w:r>
              <w:rPr>
                <w:rFonts w:hint="eastAsia" w:ascii="宋体" w:hAnsi="宋体" w:eastAsia="宋体"/>
                <w:b/>
                <w:color w:val="auto"/>
                <w:sz w:val="21"/>
                <w:szCs w:val="21"/>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7532" w:type="dxa"/>
            <w:gridSpan w:val="4"/>
            <w:vAlign w:val="center"/>
          </w:tcPr>
          <w:p>
            <w:pPr>
              <w:spacing w:after="0" w:line="480" w:lineRule="auto"/>
              <w:rPr>
                <w:rFonts w:ascii="宋体" w:hAnsi="宋体" w:eastAsia="宋体"/>
                <w:b/>
                <w:color w:val="auto"/>
                <w:sz w:val="21"/>
                <w:szCs w:val="21"/>
              </w:rPr>
            </w:pPr>
            <w:r>
              <w:rPr>
                <w:rFonts w:hint="eastAsia" w:ascii="宋体" w:hAnsi="宋体" w:eastAsia="宋体"/>
                <w:bCs/>
                <w:color w:val="auto"/>
                <w:sz w:val="21"/>
                <w:szCs w:val="21"/>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line="480" w:lineRule="auto"/>
              <w:jc w:val="center"/>
              <w:rPr>
                <w:rFonts w:hint="eastAsia" w:ascii="宋体" w:hAnsi="宋体" w:eastAsia="宋体"/>
                <w:color w:val="auto"/>
                <w:sz w:val="21"/>
                <w:szCs w:val="21"/>
                <w:lang w:eastAsia="zh-CN"/>
              </w:rPr>
            </w:pPr>
            <w:r>
              <w:rPr>
                <w:rFonts w:hint="eastAsia" w:ascii="宋体" w:hAnsi="宋体"/>
                <w:color w:val="auto"/>
                <w:sz w:val="21"/>
                <w:szCs w:val="21"/>
                <w:lang w:val="en-US" w:eastAsia="zh-CN"/>
              </w:rPr>
              <w:t>5</w:t>
            </w:r>
          </w:p>
        </w:tc>
        <w:tc>
          <w:tcPr>
            <w:tcW w:w="7532" w:type="dxa"/>
            <w:gridSpan w:val="4"/>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3841" w:type="dxa"/>
            <w:gridSpan w:val="3"/>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政通招标网</w:t>
            </w:r>
          </w:p>
        </w:tc>
        <w:tc>
          <w:tcPr>
            <w:tcW w:w="3691" w:type="dxa"/>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3841" w:type="dxa"/>
            <w:gridSpan w:val="3"/>
            <w:vAlign w:val="center"/>
          </w:tcPr>
          <w:p>
            <w:pPr>
              <w:spacing w:after="0" w:line="480" w:lineRule="auto"/>
              <w:jc w:val="center"/>
              <w:rPr>
                <w:rFonts w:ascii="宋体" w:hAnsi="宋体" w:eastAsia="宋体"/>
                <w:b/>
                <w:color w:val="auto"/>
                <w:sz w:val="21"/>
                <w:szCs w:val="21"/>
              </w:rPr>
            </w:pPr>
            <w:r>
              <w:rPr>
                <w:rFonts w:hint="eastAsia" w:ascii="宋体" w:hAnsi="宋体" w:eastAsia="宋体"/>
                <w:color w:val="auto"/>
                <w:sz w:val="21"/>
                <w:szCs w:val="21"/>
                <w:highlight w:val="none"/>
              </w:rPr>
              <w:t>http://www.zttendering.com/</w:t>
            </w:r>
          </w:p>
        </w:tc>
        <w:tc>
          <w:tcPr>
            <w:tcW w:w="3691" w:type="dxa"/>
            <w:vAlign w:val="center"/>
          </w:tcPr>
          <w:p>
            <w:pPr>
              <w:spacing w:after="0" w:line="480" w:lineRule="auto"/>
              <w:jc w:val="center"/>
              <w:rPr>
                <w:rFonts w:ascii="宋体" w:hAnsi="宋体" w:eastAsia="宋体"/>
                <w:b/>
                <w:color w:val="auto"/>
                <w:sz w:val="21"/>
                <w:szCs w:val="21"/>
              </w:rPr>
            </w:pPr>
            <w:r>
              <w:rPr>
                <w:rFonts w:ascii="宋体" w:hAnsi="宋体" w:eastAsia="宋体"/>
                <w:color w:val="auto"/>
                <w:sz w:val="21"/>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line="480" w:lineRule="auto"/>
              <w:jc w:val="center"/>
              <w:rPr>
                <w:rFonts w:hint="eastAsia" w:ascii="宋体" w:hAnsi="宋体" w:eastAsia="宋体"/>
                <w:color w:val="auto"/>
                <w:sz w:val="21"/>
                <w:szCs w:val="21"/>
                <w:lang w:eastAsia="zh-CN"/>
              </w:rPr>
            </w:pPr>
            <w:r>
              <w:rPr>
                <w:rFonts w:hint="eastAsia" w:ascii="宋体" w:hAnsi="宋体"/>
                <w:color w:val="auto"/>
                <w:sz w:val="21"/>
                <w:szCs w:val="21"/>
                <w:lang w:val="en-US" w:eastAsia="zh-CN"/>
              </w:rPr>
              <w:t>6</w:t>
            </w:r>
          </w:p>
        </w:tc>
        <w:tc>
          <w:tcPr>
            <w:tcW w:w="7532" w:type="dxa"/>
            <w:gridSpan w:val="4"/>
            <w:vAlign w:val="center"/>
          </w:tcPr>
          <w:p>
            <w:pPr>
              <w:spacing w:after="0" w:line="480" w:lineRule="auto"/>
              <w:rPr>
                <w:rFonts w:ascii="宋体" w:hAnsi="宋体" w:eastAsia="宋体"/>
                <w:b/>
                <w:color w:val="auto"/>
                <w:sz w:val="21"/>
                <w:szCs w:val="21"/>
              </w:rPr>
            </w:pPr>
            <w:r>
              <w:rPr>
                <w:rFonts w:hint="eastAsia" w:ascii="宋体" w:hAnsi="宋体" w:eastAsia="宋体"/>
                <w:b/>
                <w:color w:val="auto"/>
                <w:sz w:val="21"/>
                <w:szCs w:val="21"/>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7532" w:type="dxa"/>
            <w:gridSpan w:val="4"/>
            <w:vAlign w:val="center"/>
          </w:tcPr>
          <w:p>
            <w:pPr>
              <w:spacing w:after="0" w:line="480" w:lineRule="auto"/>
              <w:rPr>
                <w:rFonts w:ascii="宋体" w:hAnsi="宋体" w:eastAsia="宋体"/>
                <w:b/>
                <w:color w:val="auto"/>
                <w:sz w:val="21"/>
                <w:szCs w:val="21"/>
              </w:rPr>
            </w:pPr>
            <w:r>
              <w:rPr>
                <w:rFonts w:hint="eastAsia" w:ascii="宋体" w:hAnsi="宋体" w:eastAsia="宋体"/>
                <w:color w:val="auto"/>
                <w:sz w:val="21"/>
                <w:szCs w:val="21"/>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line="480" w:lineRule="auto"/>
              <w:jc w:val="center"/>
              <w:rPr>
                <w:rFonts w:hint="eastAsia" w:ascii="宋体" w:hAnsi="宋体" w:eastAsia="宋体"/>
                <w:color w:val="auto"/>
                <w:sz w:val="21"/>
                <w:szCs w:val="21"/>
                <w:lang w:eastAsia="zh-CN"/>
              </w:rPr>
            </w:pPr>
            <w:r>
              <w:rPr>
                <w:rFonts w:hint="eastAsia" w:ascii="宋体" w:hAnsi="宋体"/>
                <w:color w:val="auto"/>
                <w:sz w:val="21"/>
                <w:szCs w:val="21"/>
                <w:lang w:val="en-US" w:eastAsia="zh-CN"/>
              </w:rPr>
              <w:t>7</w:t>
            </w:r>
          </w:p>
        </w:tc>
        <w:tc>
          <w:tcPr>
            <w:tcW w:w="7532" w:type="dxa"/>
            <w:gridSpan w:val="4"/>
            <w:vAlign w:val="center"/>
          </w:tcPr>
          <w:p>
            <w:pPr>
              <w:spacing w:after="0" w:line="480" w:lineRule="auto"/>
              <w:jc w:val="both"/>
              <w:rPr>
                <w:rFonts w:ascii="宋体" w:hAnsi="宋体" w:eastAsia="宋体"/>
                <w:b/>
                <w:color w:val="auto"/>
                <w:sz w:val="21"/>
                <w:szCs w:val="21"/>
              </w:rPr>
            </w:pPr>
            <w:r>
              <w:rPr>
                <w:rFonts w:hint="eastAsia" w:ascii="宋体" w:hAnsi="宋体" w:eastAsia="宋体"/>
                <w:b/>
                <w:color w:val="auto"/>
                <w:sz w:val="21"/>
                <w:szCs w:val="21"/>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7532" w:type="dxa"/>
            <w:gridSpan w:val="4"/>
            <w:vAlign w:val="center"/>
          </w:tcPr>
          <w:p>
            <w:pPr>
              <w:spacing w:after="0" w:line="480" w:lineRule="auto"/>
              <w:jc w:val="both"/>
              <w:rPr>
                <w:rFonts w:ascii="宋体" w:hAnsi="宋体" w:eastAsia="宋体"/>
                <w:b/>
                <w:color w:val="auto"/>
                <w:sz w:val="21"/>
                <w:szCs w:val="21"/>
              </w:rPr>
            </w:pPr>
            <w:r>
              <w:rPr>
                <w:rFonts w:hint="eastAsia" w:ascii="宋体" w:hAnsi="宋体" w:eastAsia="宋体"/>
                <w:color w:val="auto"/>
                <w:sz w:val="21"/>
                <w:szCs w:val="21"/>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line="480" w:lineRule="auto"/>
              <w:jc w:val="center"/>
              <w:rPr>
                <w:rFonts w:hint="eastAsia" w:ascii="宋体" w:hAnsi="宋体" w:eastAsia="宋体"/>
                <w:color w:val="auto"/>
                <w:sz w:val="21"/>
                <w:szCs w:val="21"/>
                <w:lang w:eastAsia="zh-CN"/>
              </w:rPr>
            </w:pPr>
            <w:r>
              <w:rPr>
                <w:rFonts w:hint="eastAsia" w:ascii="宋体" w:hAnsi="宋体"/>
                <w:color w:val="auto"/>
                <w:sz w:val="21"/>
                <w:szCs w:val="21"/>
                <w:lang w:val="en-US" w:eastAsia="zh-CN"/>
              </w:rPr>
              <w:t>8</w:t>
            </w:r>
          </w:p>
        </w:tc>
        <w:tc>
          <w:tcPr>
            <w:tcW w:w="7532" w:type="dxa"/>
            <w:gridSpan w:val="4"/>
            <w:vAlign w:val="center"/>
          </w:tcPr>
          <w:p>
            <w:pPr>
              <w:spacing w:after="0" w:line="480" w:lineRule="auto"/>
              <w:jc w:val="both"/>
              <w:rPr>
                <w:rFonts w:ascii="宋体" w:hAnsi="宋体" w:eastAsia="宋体"/>
                <w:b/>
                <w:color w:val="auto"/>
                <w:sz w:val="21"/>
                <w:szCs w:val="21"/>
              </w:rPr>
            </w:pPr>
            <w:r>
              <w:rPr>
                <w:rFonts w:hint="eastAsia" w:ascii="宋体" w:hAnsi="宋体" w:eastAsia="宋体"/>
                <w:b/>
                <w:color w:val="auto"/>
                <w:sz w:val="21"/>
                <w:szCs w:val="21"/>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7532" w:type="dxa"/>
            <w:gridSpan w:val="4"/>
            <w:vAlign w:val="center"/>
          </w:tcPr>
          <w:p>
            <w:pPr>
              <w:spacing w:after="0" w:line="480" w:lineRule="auto"/>
              <w:jc w:val="both"/>
              <w:rPr>
                <w:rFonts w:ascii="宋体" w:hAnsi="宋体" w:eastAsia="宋体"/>
                <w:b/>
                <w:color w:val="auto"/>
                <w:sz w:val="21"/>
                <w:szCs w:val="21"/>
              </w:rPr>
            </w:pPr>
            <w:r>
              <w:rPr>
                <w:rFonts w:hint="eastAsia" w:ascii="宋体" w:hAnsi="宋体" w:eastAsia="宋体"/>
                <w:color w:val="auto"/>
                <w:sz w:val="21"/>
                <w:szCs w:val="21"/>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line="480" w:lineRule="auto"/>
              <w:jc w:val="center"/>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9</w:t>
            </w:r>
          </w:p>
        </w:tc>
        <w:tc>
          <w:tcPr>
            <w:tcW w:w="7532" w:type="dxa"/>
            <w:gridSpan w:val="4"/>
            <w:vAlign w:val="center"/>
          </w:tcPr>
          <w:p>
            <w:pPr>
              <w:spacing w:after="0" w:line="480" w:lineRule="auto"/>
              <w:jc w:val="both"/>
              <w:rPr>
                <w:rFonts w:ascii="宋体" w:hAnsi="宋体" w:eastAsia="宋体"/>
                <w:color w:val="auto"/>
                <w:sz w:val="21"/>
                <w:szCs w:val="21"/>
              </w:rPr>
            </w:pPr>
            <w:r>
              <w:rPr>
                <w:rFonts w:hint="eastAsia" w:ascii="宋体" w:hAnsi="宋体" w:eastAsia="宋体"/>
                <w:b/>
                <w:color w:val="auto"/>
                <w:sz w:val="21"/>
                <w:szCs w:val="21"/>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line="480" w:lineRule="auto"/>
              <w:jc w:val="both"/>
              <w:rPr>
                <w:rFonts w:ascii="宋体" w:hAnsi="宋体" w:eastAsia="宋体"/>
                <w:color w:val="auto"/>
                <w:sz w:val="21"/>
                <w:szCs w:val="21"/>
              </w:rPr>
            </w:pPr>
          </w:p>
        </w:tc>
        <w:tc>
          <w:tcPr>
            <w:tcW w:w="7532" w:type="dxa"/>
            <w:gridSpan w:val="4"/>
            <w:vAlign w:val="center"/>
          </w:tcPr>
          <w:p>
            <w:pPr>
              <w:spacing w:after="0" w:line="480" w:lineRule="auto"/>
              <w:jc w:val="both"/>
              <w:rPr>
                <w:rFonts w:hint="eastAsia" w:ascii="宋体" w:hAnsi="宋体" w:eastAsia="宋体"/>
                <w:color w:val="auto"/>
                <w:sz w:val="21"/>
                <w:szCs w:val="21"/>
                <w:lang w:eastAsia="zh-CN"/>
              </w:rPr>
            </w:pPr>
            <w:r>
              <w:rPr>
                <w:rFonts w:hint="eastAsia" w:ascii="宋体" w:hAnsi="宋体" w:eastAsia="宋体"/>
                <w:color w:val="auto"/>
                <w:sz w:val="21"/>
                <w:szCs w:val="21"/>
              </w:rPr>
              <w:t>“●”为核心产品</w:t>
            </w:r>
            <w:r>
              <w:rPr>
                <w:rFonts w:hint="eastAsia" w:ascii="宋体" w:hAnsi="宋体"/>
                <w:color w:val="auto"/>
                <w:sz w:val="21"/>
                <w:szCs w:val="21"/>
                <w:lang w:eastAsia="zh-CN"/>
              </w:rPr>
              <w:t>（</w:t>
            </w:r>
            <w:r>
              <w:rPr>
                <w:rFonts w:hint="eastAsia" w:ascii="宋体" w:hAnsi="宋体"/>
                <w:color w:val="auto"/>
                <w:sz w:val="21"/>
                <w:szCs w:val="21"/>
                <w:lang w:val="en-US" w:eastAsia="zh-CN"/>
              </w:rPr>
              <w:t>本项目无核心产品</w:t>
            </w:r>
            <w:r>
              <w:rPr>
                <w:rFonts w:hint="eastAsia" w:ascii="宋体" w:hAnsi="宋体"/>
                <w:color w:val="auto"/>
                <w:sz w:val="21"/>
                <w:szCs w:val="21"/>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spacing w:after="0" w:line="480" w:lineRule="auto"/>
              <w:jc w:val="center"/>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10</w:t>
            </w:r>
          </w:p>
        </w:tc>
        <w:tc>
          <w:tcPr>
            <w:tcW w:w="7532" w:type="dxa"/>
            <w:gridSpan w:val="4"/>
            <w:vAlign w:val="center"/>
          </w:tcPr>
          <w:p>
            <w:pPr>
              <w:spacing w:after="0" w:line="480" w:lineRule="auto"/>
              <w:jc w:val="both"/>
              <w:rPr>
                <w:rFonts w:hint="eastAsia" w:ascii="宋体" w:hAnsi="宋体" w:eastAsia="宋体"/>
                <w:b/>
                <w:color w:val="auto"/>
                <w:sz w:val="21"/>
                <w:szCs w:val="21"/>
                <w:lang w:eastAsia="zh-CN"/>
              </w:rPr>
            </w:pPr>
            <w:r>
              <w:rPr>
                <w:rFonts w:hint="eastAsia" w:ascii="宋体" w:hAnsi="宋体" w:eastAsia="宋体"/>
                <w:b/>
                <w:color w:val="auto"/>
                <w:sz w:val="21"/>
                <w:szCs w:val="21"/>
              </w:rPr>
              <w:t>投标保证金</w:t>
            </w:r>
            <w:r>
              <w:rPr>
                <w:rFonts w:hint="eastAsia" w:ascii="宋体" w:hAnsi="宋体"/>
                <w:b/>
                <w:color w:val="auto"/>
                <w:sz w:val="21"/>
                <w:szCs w:val="21"/>
                <w:lang w:eastAsia="zh-CN"/>
              </w:rPr>
              <w:t>：</w:t>
            </w:r>
            <w:r>
              <w:rPr>
                <w:rFonts w:hint="eastAsia" w:ascii="宋体" w:hAnsi="宋体"/>
                <w:b/>
                <w:color w:val="auto"/>
                <w:sz w:val="21"/>
                <w:szCs w:val="21"/>
                <w:lang w:val="en-US" w:eastAsia="zh-CN"/>
              </w:rPr>
              <w:t>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line="480" w:lineRule="auto"/>
              <w:jc w:val="center"/>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11</w:t>
            </w:r>
          </w:p>
        </w:tc>
        <w:tc>
          <w:tcPr>
            <w:tcW w:w="7532" w:type="dxa"/>
            <w:gridSpan w:val="4"/>
            <w:vAlign w:val="center"/>
          </w:tcPr>
          <w:p>
            <w:pPr>
              <w:spacing w:after="0" w:line="480" w:lineRule="auto"/>
              <w:jc w:val="both"/>
              <w:rPr>
                <w:rFonts w:ascii="宋体" w:hAnsi="宋体" w:eastAsia="宋体"/>
                <w:b/>
                <w:color w:val="auto"/>
                <w:sz w:val="21"/>
                <w:szCs w:val="21"/>
              </w:rPr>
            </w:pPr>
            <w:r>
              <w:rPr>
                <w:rFonts w:hint="eastAsia" w:ascii="宋体" w:hAnsi="宋体" w:eastAsia="宋体"/>
                <w:color w:val="auto"/>
                <w:sz w:val="21"/>
                <w:szCs w:val="21"/>
              </w:rPr>
              <w:t>★</w:t>
            </w:r>
            <w:r>
              <w:rPr>
                <w:rFonts w:hint="eastAsia" w:ascii="宋体" w:hAnsi="宋体" w:eastAsia="宋体"/>
                <w:b/>
                <w:color w:val="auto"/>
                <w:sz w:val="21"/>
                <w:szCs w:val="21"/>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7532" w:type="dxa"/>
            <w:gridSpan w:val="4"/>
            <w:vAlign w:val="center"/>
          </w:tcPr>
          <w:p>
            <w:pPr>
              <w:spacing w:after="0" w:line="480" w:lineRule="auto"/>
              <w:jc w:val="both"/>
              <w:rPr>
                <w:rFonts w:ascii="宋体" w:hAnsi="宋体" w:eastAsia="宋体"/>
                <w:b/>
                <w:color w:val="auto"/>
                <w:sz w:val="21"/>
                <w:szCs w:val="21"/>
              </w:rPr>
            </w:pPr>
            <w:r>
              <w:rPr>
                <w:rFonts w:hint="eastAsia" w:ascii="宋体" w:hAnsi="宋体" w:eastAsia="宋体"/>
                <w:color w:val="auto"/>
                <w:sz w:val="21"/>
                <w:szCs w:val="21"/>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line="480" w:lineRule="auto"/>
              <w:jc w:val="center"/>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12</w:t>
            </w:r>
          </w:p>
        </w:tc>
        <w:tc>
          <w:tcPr>
            <w:tcW w:w="7532" w:type="dxa"/>
            <w:gridSpan w:val="4"/>
            <w:vAlign w:val="center"/>
          </w:tcPr>
          <w:p>
            <w:pPr>
              <w:spacing w:after="0" w:line="480" w:lineRule="auto"/>
              <w:jc w:val="center"/>
              <w:rPr>
                <w:rFonts w:ascii="宋体" w:hAnsi="宋体" w:eastAsia="宋体"/>
                <w:color w:val="auto"/>
                <w:sz w:val="21"/>
                <w:szCs w:val="21"/>
              </w:rPr>
            </w:pPr>
            <w:r>
              <w:rPr>
                <w:rFonts w:hint="eastAsia" w:ascii="宋体" w:hAnsi="宋体" w:eastAsia="宋体"/>
                <w:b/>
                <w:color w:val="auto"/>
                <w:sz w:val="21"/>
                <w:szCs w:val="21"/>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3766" w:type="dxa"/>
            <w:gridSpan w:val="2"/>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信用中国</w:t>
            </w:r>
          </w:p>
        </w:tc>
        <w:tc>
          <w:tcPr>
            <w:tcW w:w="3766" w:type="dxa"/>
            <w:gridSpan w:val="2"/>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3766" w:type="dxa"/>
            <w:gridSpan w:val="2"/>
            <w:vAlign w:val="center"/>
          </w:tcPr>
          <w:p>
            <w:pPr>
              <w:spacing w:after="0" w:line="480" w:lineRule="auto"/>
              <w:jc w:val="center"/>
              <w:rPr>
                <w:rFonts w:ascii="宋体" w:hAnsi="宋体" w:eastAsia="宋体"/>
                <w:color w:val="auto"/>
                <w:sz w:val="21"/>
                <w:szCs w:val="21"/>
              </w:rPr>
            </w:pPr>
            <w:r>
              <w:rPr>
                <w:rFonts w:hint="eastAsia" w:ascii="宋体" w:hAnsi="宋体" w:eastAsia="宋体"/>
                <w:color w:val="auto"/>
                <w:sz w:val="21"/>
                <w:szCs w:val="21"/>
              </w:rPr>
              <w:t>https://www.creditchina.gov.cn/</w:t>
            </w:r>
          </w:p>
        </w:tc>
        <w:tc>
          <w:tcPr>
            <w:tcW w:w="3766" w:type="dxa"/>
            <w:gridSpan w:val="2"/>
            <w:vAlign w:val="center"/>
          </w:tcPr>
          <w:p>
            <w:pPr>
              <w:spacing w:after="0" w:line="480" w:lineRule="auto"/>
              <w:jc w:val="center"/>
              <w:rPr>
                <w:rFonts w:ascii="宋体" w:hAnsi="宋体" w:eastAsia="宋体"/>
                <w:color w:val="auto"/>
                <w:sz w:val="21"/>
                <w:szCs w:val="21"/>
              </w:rPr>
            </w:pPr>
            <w:r>
              <w:rPr>
                <w:rFonts w:ascii="宋体" w:hAnsi="宋体" w:eastAsia="宋体"/>
                <w:color w:val="auto"/>
                <w:sz w:val="21"/>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line="480" w:lineRule="auto"/>
              <w:jc w:val="center"/>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13</w:t>
            </w:r>
          </w:p>
        </w:tc>
        <w:tc>
          <w:tcPr>
            <w:tcW w:w="7532" w:type="dxa"/>
            <w:gridSpan w:val="4"/>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2608" w:type="dxa"/>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投标文件类型</w:t>
            </w:r>
          </w:p>
        </w:tc>
        <w:tc>
          <w:tcPr>
            <w:tcW w:w="4924" w:type="dxa"/>
            <w:gridSpan w:val="3"/>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2608" w:type="dxa"/>
            <w:vAlign w:val="center"/>
          </w:tcPr>
          <w:p>
            <w:pPr>
              <w:spacing w:after="0" w:line="480" w:lineRule="auto"/>
              <w:jc w:val="center"/>
              <w:rPr>
                <w:rFonts w:hint="eastAsia" w:ascii="宋体" w:hAnsi="宋体" w:eastAsia="宋体"/>
                <w:b/>
                <w:color w:val="auto"/>
                <w:sz w:val="21"/>
                <w:szCs w:val="21"/>
                <w:lang w:eastAsia="zh-CN"/>
              </w:rPr>
            </w:pPr>
            <w:r>
              <w:rPr>
                <w:rFonts w:hint="eastAsia" w:ascii="宋体" w:hAnsi="宋体" w:eastAsia="宋体"/>
                <w:b/>
                <w:color w:val="auto"/>
                <w:sz w:val="21"/>
                <w:szCs w:val="21"/>
                <w:lang w:eastAsia="zh-CN"/>
              </w:rPr>
              <w:t>唱标文件</w:t>
            </w:r>
          </w:p>
        </w:tc>
        <w:tc>
          <w:tcPr>
            <w:tcW w:w="4924" w:type="dxa"/>
            <w:gridSpan w:val="3"/>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2608" w:type="dxa"/>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投标文件正本</w:t>
            </w:r>
          </w:p>
        </w:tc>
        <w:tc>
          <w:tcPr>
            <w:tcW w:w="4924" w:type="dxa"/>
            <w:gridSpan w:val="3"/>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2608" w:type="dxa"/>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投标文件副本</w:t>
            </w:r>
          </w:p>
        </w:tc>
        <w:tc>
          <w:tcPr>
            <w:tcW w:w="4924" w:type="dxa"/>
            <w:gridSpan w:val="3"/>
            <w:vAlign w:val="center"/>
          </w:tcPr>
          <w:p>
            <w:pPr>
              <w:spacing w:after="0" w:line="480" w:lineRule="auto"/>
              <w:jc w:val="center"/>
              <w:rPr>
                <w:rFonts w:hint="eastAsia" w:ascii="宋体" w:hAnsi="宋体" w:eastAsia="宋体"/>
                <w:b/>
                <w:color w:val="auto"/>
                <w:sz w:val="21"/>
                <w:szCs w:val="21"/>
                <w:lang w:eastAsia="zh-CN"/>
              </w:rPr>
            </w:pPr>
            <w:r>
              <w:rPr>
                <w:rFonts w:hint="eastAsia" w:ascii="宋体" w:hAnsi="宋体"/>
                <w:b/>
                <w:color w:val="auto"/>
                <w:sz w:val="21"/>
                <w:szCs w:val="21"/>
                <w:lang w:val="en-US" w:eastAsia="zh-CN"/>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2608" w:type="dxa"/>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电子文档</w:t>
            </w:r>
          </w:p>
        </w:tc>
        <w:tc>
          <w:tcPr>
            <w:tcW w:w="4924" w:type="dxa"/>
            <w:gridSpan w:val="3"/>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line="480" w:lineRule="auto"/>
              <w:jc w:val="center"/>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14</w:t>
            </w:r>
          </w:p>
        </w:tc>
        <w:tc>
          <w:tcPr>
            <w:tcW w:w="7532" w:type="dxa"/>
            <w:gridSpan w:val="4"/>
            <w:vAlign w:val="center"/>
          </w:tcPr>
          <w:p>
            <w:pPr>
              <w:spacing w:after="0" w:line="480" w:lineRule="auto"/>
              <w:jc w:val="both"/>
              <w:rPr>
                <w:rFonts w:ascii="宋体" w:hAnsi="宋体" w:eastAsia="宋体"/>
                <w:color w:val="auto"/>
                <w:sz w:val="21"/>
                <w:szCs w:val="21"/>
              </w:rPr>
            </w:pPr>
            <w:r>
              <w:rPr>
                <w:rFonts w:hint="eastAsia" w:ascii="宋体" w:hAnsi="宋体" w:eastAsia="宋体"/>
                <w:b/>
                <w:color w:val="auto"/>
                <w:sz w:val="21"/>
                <w:szCs w:val="21"/>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7532" w:type="dxa"/>
            <w:gridSpan w:val="4"/>
            <w:vAlign w:val="center"/>
          </w:tcPr>
          <w:p>
            <w:pPr>
              <w:spacing w:after="0" w:line="480" w:lineRule="auto"/>
              <w:jc w:val="both"/>
              <w:rPr>
                <w:rFonts w:ascii="宋体" w:hAnsi="宋体" w:eastAsia="宋体"/>
                <w:b/>
                <w:color w:val="auto"/>
                <w:sz w:val="21"/>
                <w:szCs w:val="21"/>
              </w:rPr>
            </w:pPr>
            <w:r>
              <w:rPr>
                <w:rFonts w:hint="eastAsia" w:ascii="宋体" w:hAnsi="宋体" w:eastAsia="宋体"/>
                <w:color w:val="auto"/>
                <w:sz w:val="21"/>
                <w:szCs w:val="21"/>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line="480" w:lineRule="auto"/>
              <w:jc w:val="center"/>
              <w:rPr>
                <w:rFonts w:ascii="宋体" w:hAnsi="宋体" w:eastAsia="宋体"/>
                <w:b/>
                <w:color w:val="auto"/>
                <w:sz w:val="21"/>
                <w:szCs w:val="21"/>
              </w:rPr>
            </w:pPr>
            <w:r>
              <w:rPr>
                <w:rFonts w:hint="eastAsia" w:ascii="宋体" w:hAnsi="宋体" w:eastAsia="宋体"/>
                <w:b/>
                <w:color w:val="auto"/>
                <w:sz w:val="21"/>
                <w:szCs w:val="21"/>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line="480" w:lineRule="auto"/>
              <w:jc w:val="center"/>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15</w:t>
            </w:r>
          </w:p>
        </w:tc>
        <w:tc>
          <w:tcPr>
            <w:tcW w:w="7532" w:type="dxa"/>
            <w:gridSpan w:val="4"/>
            <w:shd w:val="clear" w:color="auto" w:fill="auto"/>
            <w:vAlign w:val="center"/>
          </w:tcPr>
          <w:p>
            <w:pPr>
              <w:spacing w:after="0" w:line="480" w:lineRule="auto"/>
              <w:jc w:val="both"/>
              <w:rPr>
                <w:rFonts w:ascii="宋体" w:hAnsi="宋体" w:eastAsia="宋体"/>
                <w:b/>
                <w:color w:val="auto"/>
                <w:sz w:val="21"/>
                <w:szCs w:val="21"/>
              </w:rPr>
            </w:pPr>
            <w:r>
              <w:rPr>
                <w:rFonts w:hint="eastAsia" w:ascii="宋体" w:hAnsi="宋体" w:eastAsia="宋体"/>
                <w:b/>
                <w:color w:val="auto"/>
                <w:sz w:val="21"/>
                <w:szCs w:val="21"/>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7532" w:type="dxa"/>
            <w:gridSpan w:val="4"/>
            <w:shd w:val="clear" w:color="auto" w:fill="auto"/>
            <w:vAlign w:val="center"/>
          </w:tcPr>
          <w:p>
            <w:pPr>
              <w:spacing w:after="0" w:line="480" w:lineRule="auto"/>
              <w:jc w:val="both"/>
              <w:rPr>
                <w:rFonts w:ascii="宋体" w:hAnsi="宋体" w:eastAsia="宋体"/>
                <w:b/>
                <w:color w:val="auto"/>
                <w:sz w:val="21"/>
                <w:szCs w:val="21"/>
              </w:rPr>
            </w:pPr>
            <w:r>
              <w:rPr>
                <w:rFonts w:hint="eastAsia" w:ascii="宋体" w:hAnsi="宋体" w:eastAsia="宋体"/>
                <w:color w:val="auto"/>
                <w:sz w:val="21"/>
                <w:szCs w:val="21"/>
              </w:rPr>
              <w:t>履约保证金的数额为采购合同金额的5%。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line="480" w:lineRule="auto"/>
              <w:jc w:val="center"/>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16</w:t>
            </w:r>
          </w:p>
        </w:tc>
        <w:tc>
          <w:tcPr>
            <w:tcW w:w="7532" w:type="dxa"/>
            <w:gridSpan w:val="4"/>
            <w:vAlign w:val="center"/>
          </w:tcPr>
          <w:p>
            <w:pPr>
              <w:spacing w:after="0" w:line="480" w:lineRule="auto"/>
              <w:jc w:val="both"/>
              <w:rPr>
                <w:rFonts w:ascii="宋体" w:hAnsi="宋体" w:eastAsia="宋体"/>
                <w:b/>
                <w:color w:val="auto"/>
                <w:sz w:val="21"/>
                <w:szCs w:val="21"/>
              </w:rPr>
            </w:pPr>
            <w:r>
              <w:rPr>
                <w:rFonts w:hint="eastAsia" w:ascii="宋体" w:hAnsi="宋体" w:eastAsia="宋体"/>
                <w:b/>
                <w:color w:val="auto"/>
                <w:sz w:val="21"/>
                <w:szCs w:val="21"/>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55"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7532" w:type="dxa"/>
            <w:gridSpan w:val="4"/>
            <w:vAlign w:val="center"/>
          </w:tcPr>
          <w:p>
            <w:pPr>
              <w:widowControl w:val="0"/>
              <w:tabs>
                <w:tab w:val="left" w:pos="907"/>
              </w:tabs>
              <w:adjustRightInd/>
              <w:snapToGrid/>
              <w:spacing w:after="0" w:line="480" w:lineRule="auto"/>
              <w:jc w:val="both"/>
              <w:rPr>
                <w:rFonts w:ascii="宋体" w:hAnsi="宋体" w:eastAsia="宋体"/>
                <w:color w:val="auto"/>
                <w:sz w:val="21"/>
                <w:szCs w:val="21"/>
              </w:rPr>
            </w:pPr>
            <w:r>
              <w:rPr>
                <w:rFonts w:hint="eastAsia" w:ascii="宋体" w:hAnsi="宋体" w:eastAsia="宋体"/>
                <w:color w:val="auto"/>
                <w:sz w:val="21"/>
                <w:szCs w:val="21"/>
              </w:rPr>
              <w:t>（1）</w:t>
            </w:r>
            <w:r>
              <w:rPr>
                <w:rFonts w:hint="eastAsia" w:ascii="宋体" w:hAnsi="宋体" w:eastAsia="宋体"/>
                <w:color w:val="auto"/>
                <w:sz w:val="21"/>
                <w:szCs w:val="21"/>
                <w:lang w:val="en-US" w:eastAsia="zh-CN"/>
              </w:rPr>
              <w:t>本项目向每家中标</w:t>
            </w:r>
            <w:r>
              <w:rPr>
                <w:rFonts w:hint="eastAsia" w:ascii="宋体" w:hAnsi="宋体"/>
                <w:color w:val="auto"/>
                <w:sz w:val="21"/>
                <w:szCs w:val="21"/>
                <w:lang w:val="en-US" w:eastAsia="zh-CN"/>
              </w:rPr>
              <w:t>单位</w:t>
            </w:r>
            <w:r>
              <w:rPr>
                <w:rFonts w:hint="eastAsia" w:ascii="宋体" w:hAnsi="宋体" w:eastAsia="宋体"/>
                <w:color w:val="auto"/>
                <w:sz w:val="21"/>
                <w:szCs w:val="21"/>
                <w:lang w:val="en-US" w:eastAsia="zh-CN"/>
              </w:rPr>
              <w:t>定额收取中标服务费人民币</w:t>
            </w:r>
            <w:r>
              <w:rPr>
                <w:rFonts w:hint="eastAsia" w:ascii="宋体" w:hAnsi="宋体"/>
                <w:color w:val="auto"/>
                <w:sz w:val="21"/>
                <w:szCs w:val="21"/>
                <w:lang w:val="en-US" w:eastAsia="zh-CN"/>
              </w:rPr>
              <w:t>叁仟</w:t>
            </w:r>
            <w:r>
              <w:rPr>
                <w:rFonts w:hint="eastAsia" w:ascii="宋体" w:hAnsi="宋体" w:eastAsia="宋体"/>
                <w:color w:val="auto"/>
                <w:sz w:val="21"/>
                <w:szCs w:val="21"/>
                <w:lang w:val="en-US" w:eastAsia="zh-CN"/>
              </w:rPr>
              <w:t>元整（¥</w:t>
            </w:r>
            <w:r>
              <w:rPr>
                <w:rFonts w:hint="eastAsia" w:ascii="宋体" w:hAnsi="宋体"/>
                <w:color w:val="auto"/>
                <w:sz w:val="21"/>
                <w:szCs w:val="21"/>
                <w:lang w:val="en-US" w:eastAsia="zh-CN"/>
              </w:rPr>
              <w:t>3</w:t>
            </w:r>
            <w:r>
              <w:rPr>
                <w:rFonts w:hint="eastAsia" w:ascii="宋体" w:hAnsi="宋体" w:eastAsia="宋体"/>
                <w:color w:val="auto"/>
                <w:sz w:val="21"/>
                <w:szCs w:val="21"/>
                <w:lang w:val="en-US" w:eastAsia="zh-CN"/>
              </w:rPr>
              <w:t>,000.00）</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line="480" w:lineRule="auto"/>
              <w:jc w:val="center"/>
              <w:rPr>
                <w:rFonts w:ascii="宋体" w:hAnsi="宋体" w:eastAsia="宋体"/>
                <w:color w:val="auto"/>
                <w:sz w:val="21"/>
                <w:szCs w:val="21"/>
              </w:rPr>
            </w:pPr>
          </w:p>
        </w:tc>
        <w:tc>
          <w:tcPr>
            <w:tcW w:w="7532" w:type="dxa"/>
            <w:gridSpan w:val="4"/>
            <w:vAlign w:val="center"/>
          </w:tcPr>
          <w:p>
            <w:pPr>
              <w:widowControl w:val="0"/>
              <w:tabs>
                <w:tab w:val="left" w:pos="907"/>
              </w:tabs>
              <w:adjustRightInd/>
              <w:snapToGrid/>
              <w:spacing w:after="0" w:line="480" w:lineRule="auto"/>
              <w:jc w:val="both"/>
              <w:rPr>
                <w:rFonts w:ascii="宋体" w:hAnsi="宋体" w:eastAsia="宋体"/>
                <w:color w:val="auto"/>
                <w:sz w:val="21"/>
                <w:szCs w:val="21"/>
              </w:rPr>
            </w:pPr>
            <w:r>
              <w:rPr>
                <w:rFonts w:hint="eastAsia" w:ascii="宋体" w:hAnsi="宋体" w:eastAsia="宋体"/>
                <w:color w:val="auto"/>
                <w:sz w:val="21"/>
                <w:szCs w:val="21"/>
              </w:rPr>
              <w:t>（2）中标服务费以转账或现金的形式支付。采购代理机构服务费汇入账号：</w:t>
            </w:r>
          </w:p>
          <w:p>
            <w:pPr>
              <w:widowControl w:val="0"/>
              <w:tabs>
                <w:tab w:val="left" w:pos="907"/>
              </w:tabs>
              <w:adjustRightInd/>
              <w:snapToGrid/>
              <w:spacing w:after="0" w:line="480" w:lineRule="auto"/>
              <w:jc w:val="both"/>
              <w:rPr>
                <w:rFonts w:hint="eastAsia" w:ascii="宋体" w:hAnsi="宋体" w:eastAsia="宋体"/>
                <w:color w:val="auto"/>
                <w:sz w:val="21"/>
                <w:szCs w:val="21"/>
                <w:lang w:eastAsia="zh-CN"/>
              </w:rPr>
            </w:pPr>
            <w:r>
              <w:rPr>
                <w:rFonts w:hint="eastAsia" w:ascii="宋体" w:hAnsi="宋体" w:eastAsia="宋体"/>
                <w:color w:val="auto"/>
                <w:sz w:val="21"/>
                <w:szCs w:val="21"/>
              </w:rPr>
              <w:t>收 款 人：</w:t>
            </w:r>
            <w:r>
              <w:rPr>
                <w:rFonts w:hint="eastAsia" w:ascii="宋体" w:hAnsi="宋体" w:eastAsia="宋体"/>
                <w:color w:val="auto"/>
                <w:sz w:val="21"/>
                <w:szCs w:val="21"/>
                <w:lang w:eastAsia="zh-CN"/>
              </w:rPr>
              <w:t>广东政通招标有限公司</w:t>
            </w:r>
          </w:p>
          <w:p>
            <w:pPr>
              <w:widowControl w:val="0"/>
              <w:tabs>
                <w:tab w:val="left" w:pos="907"/>
              </w:tabs>
              <w:adjustRightInd/>
              <w:snapToGrid/>
              <w:spacing w:after="0" w:line="480" w:lineRule="auto"/>
              <w:jc w:val="both"/>
              <w:rPr>
                <w:rFonts w:ascii="宋体" w:hAnsi="宋体" w:eastAsia="宋体"/>
                <w:color w:val="auto"/>
                <w:sz w:val="21"/>
                <w:szCs w:val="21"/>
              </w:rPr>
            </w:pPr>
            <w:r>
              <w:rPr>
                <w:rFonts w:hint="eastAsia" w:ascii="宋体" w:hAnsi="宋体" w:eastAsia="宋体"/>
                <w:color w:val="auto"/>
                <w:sz w:val="21"/>
                <w:szCs w:val="21"/>
              </w:rPr>
              <w:t>开户银行：广发银行股份有限公司东莞南城支行</w:t>
            </w:r>
          </w:p>
          <w:p>
            <w:pPr>
              <w:widowControl w:val="0"/>
              <w:tabs>
                <w:tab w:val="left" w:pos="907"/>
              </w:tabs>
              <w:adjustRightInd/>
              <w:snapToGrid/>
              <w:spacing w:after="0" w:line="480" w:lineRule="auto"/>
              <w:jc w:val="both"/>
              <w:rPr>
                <w:rFonts w:ascii="宋体" w:hAnsi="宋体" w:eastAsia="宋体"/>
                <w:color w:val="auto"/>
                <w:sz w:val="21"/>
                <w:szCs w:val="21"/>
              </w:rPr>
            </w:pPr>
            <w:r>
              <w:rPr>
                <w:rFonts w:hint="eastAsia" w:ascii="宋体" w:hAnsi="宋体" w:eastAsia="宋体"/>
                <w:color w:val="auto"/>
                <w:sz w:val="21"/>
                <w:szCs w:val="21"/>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line="480" w:lineRule="auto"/>
              <w:ind w:firstLine="420" w:firstLineChars="200"/>
              <w:jc w:val="both"/>
              <w:rPr>
                <w:rFonts w:ascii="宋体" w:hAnsi="宋体" w:eastAsia="宋体"/>
                <w:color w:val="auto"/>
                <w:sz w:val="21"/>
                <w:szCs w:val="21"/>
              </w:rPr>
            </w:pPr>
            <w:r>
              <w:rPr>
                <w:rFonts w:hint="eastAsia" w:ascii="宋体" w:hAnsi="宋体" w:eastAsia="宋体"/>
                <w:color w:val="auto"/>
                <w:sz w:val="21"/>
                <w:szCs w:val="21"/>
              </w:rPr>
              <w:t>注：本表关于要采购项目的具体资料，是对投标人须知的具体补充和修改，如有矛盾，应以本资料表为准。</w:t>
            </w:r>
          </w:p>
        </w:tc>
      </w:tr>
    </w:tbl>
    <w:p>
      <w:pPr>
        <w:bidi w:val="0"/>
        <w:rPr>
          <w:rFonts w:hint="eastAsia"/>
          <w:color w:val="auto"/>
        </w:rPr>
      </w:pPr>
    </w:p>
    <w:p>
      <w:pPr>
        <w:pStyle w:val="3"/>
        <w:rPr>
          <w:rFonts w:hint="eastAsia" w:ascii="宋体" w:hAnsi="宋体" w:eastAsia="宋体" w:cs="宋体"/>
          <w:color w:val="auto"/>
          <w:sz w:val="21"/>
          <w:szCs w:val="21"/>
        </w:rPr>
      </w:pPr>
    </w:p>
    <w:p>
      <w:pPr>
        <w:pStyle w:val="4"/>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2"/>
        <w:rPr>
          <w:rFonts w:hint="eastAsia"/>
          <w:color w:val="auto"/>
        </w:rPr>
      </w:pPr>
    </w:p>
    <w:p>
      <w:pPr>
        <w:rPr>
          <w:rFonts w:hint="eastAsia"/>
          <w:color w:val="auto"/>
          <w:sz w:val="28"/>
          <w:szCs w:val="28"/>
          <w:lang w:val="en-US" w:eastAsia="zh-CN"/>
        </w:rPr>
      </w:pPr>
      <w:bookmarkStart w:id="8" w:name="_Toc5749"/>
      <w:bookmarkStart w:id="9" w:name="_Toc13473"/>
      <w:bookmarkStart w:id="10" w:name="_Hlk55300595"/>
      <w:bookmarkStart w:id="11" w:name="_Toc9572"/>
      <w:r>
        <w:rPr>
          <w:rFonts w:hint="eastAsia"/>
          <w:color w:val="auto"/>
          <w:sz w:val="28"/>
          <w:szCs w:val="28"/>
          <w:lang w:val="en-US" w:eastAsia="zh-CN"/>
        </w:rPr>
        <w:br w:type="page"/>
      </w:r>
    </w:p>
    <w:p>
      <w:pPr>
        <w:pStyle w:val="6"/>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rPr>
      </w:pPr>
      <w:r>
        <w:rPr>
          <w:rFonts w:hint="eastAsia"/>
          <w:color w:val="auto"/>
          <w:sz w:val="28"/>
          <w:szCs w:val="28"/>
          <w:lang w:val="en-US" w:eastAsia="zh-CN"/>
        </w:rPr>
        <w:t xml:space="preserve">第三部分 </w:t>
      </w:r>
      <w:bookmarkStart w:id="12" w:name="_Toc71133523"/>
      <w:bookmarkStart w:id="13" w:name="_Hlk55300643"/>
      <w:r>
        <w:rPr>
          <w:rFonts w:hint="eastAsia"/>
          <w:color w:val="auto"/>
          <w:sz w:val="28"/>
          <w:szCs w:val="28"/>
          <w:lang w:val="en-US" w:eastAsia="zh-CN"/>
        </w:rPr>
        <w:t>评分</w:t>
      </w:r>
      <w:bookmarkStart w:id="14" w:name="_Hlk55209874"/>
      <w:r>
        <w:rPr>
          <w:rFonts w:hint="eastAsia"/>
          <w:color w:val="auto"/>
          <w:sz w:val="28"/>
          <w:szCs w:val="28"/>
          <w:lang w:val="en-US" w:eastAsia="zh-CN"/>
        </w:rPr>
        <w:t>权重分配表</w:t>
      </w:r>
      <w:bookmarkEnd w:id="8"/>
      <w:bookmarkEnd w:id="9"/>
      <w:bookmarkEnd w:id="10"/>
      <w:bookmarkEnd w:id="12"/>
      <w:bookmarkEnd w:id="13"/>
      <w:bookmarkEnd w:id="14"/>
    </w:p>
    <w:p>
      <w:pPr>
        <w:pStyle w:val="7"/>
        <w:spacing w:before="0" w:after="0" w:line="240" w:lineRule="auto"/>
        <w:jc w:val="center"/>
        <w:rPr>
          <w:rFonts w:ascii="宋体" w:hAnsi="宋体" w:eastAsia="宋体" w:cs="宋体"/>
          <w:color w:val="auto"/>
          <w:sz w:val="24"/>
          <w:szCs w:val="24"/>
        </w:rPr>
      </w:pPr>
      <w:bookmarkStart w:id="15" w:name="_Toc18413"/>
      <w:bookmarkStart w:id="16" w:name="_Toc21613"/>
      <w:r>
        <w:rPr>
          <w:rFonts w:hint="eastAsia" w:ascii="宋体" w:hAnsi="宋体" w:eastAsia="宋体" w:cs="宋体"/>
          <w:color w:val="auto"/>
          <w:sz w:val="24"/>
          <w:szCs w:val="24"/>
        </w:rPr>
        <w:t>价格</w:t>
      </w:r>
      <w:r>
        <w:rPr>
          <w:rFonts w:hint="eastAsia" w:ascii="宋体" w:hAnsi="宋体" w:cs="宋体"/>
          <w:color w:val="auto"/>
          <w:sz w:val="24"/>
          <w:szCs w:val="24"/>
          <w:lang w:val="en-US" w:eastAsia="zh-CN"/>
        </w:rPr>
        <w:t>及</w:t>
      </w:r>
      <w:r>
        <w:rPr>
          <w:rFonts w:hint="eastAsia" w:ascii="宋体" w:hAnsi="宋体" w:eastAsia="宋体" w:cs="宋体"/>
          <w:color w:val="auto"/>
          <w:sz w:val="24"/>
          <w:szCs w:val="24"/>
        </w:rPr>
        <w:t>商务技术评分权重细则表</w:t>
      </w:r>
      <w:bookmarkEnd w:id="11"/>
      <w:bookmarkEnd w:id="15"/>
      <w:bookmarkEnd w:id="16"/>
    </w:p>
    <w:tbl>
      <w:tblPr>
        <w:tblStyle w:val="2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62"/>
        <w:gridCol w:w="5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序号</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评审项目</w:t>
            </w: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分值</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4"/>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商务技术评分（90分）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90" w:type="dxa"/>
            <w:tcBorders>
              <w:top w:val="single" w:color="auto" w:sz="4" w:space="0"/>
              <w:left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1</w:t>
            </w:r>
          </w:p>
        </w:tc>
        <w:tc>
          <w:tcPr>
            <w:tcW w:w="1607" w:type="dxa"/>
            <w:tcBorders>
              <w:top w:val="single" w:color="auto" w:sz="4" w:space="0"/>
              <w:left w:val="single" w:color="auto" w:sz="4" w:space="0"/>
              <w:right w:val="single" w:color="auto" w:sz="4" w:space="0"/>
            </w:tcBorders>
            <w:noWrap w:val="0"/>
            <w:vAlign w:val="center"/>
          </w:tcPr>
          <w:p>
            <w:pPr>
              <w:pStyle w:val="36"/>
              <w:spacing w:line="340" w:lineRule="exact"/>
              <w:ind w:firstLine="0" w:firstLineChars="0"/>
              <w:jc w:val="center"/>
              <w:rPr>
                <w:rFonts w:hint="default" w:ascii="宋体" w:eastAsia="宋体" w:cs="宋体"/>
                <w:color w:val="auto"/>
                <w:sz w:val="21"/>
                <w:szCs w:val="21"/>
                <w:lang w:val="en-US" w:eastAsia="zh-CN"/>
              </w:rPr>
            </w:pPr>
            <w:r>
              <w:rPr>
                <w:rFonts w:hint="eastAsia" w:ascii="宋体" w:eastAsia="宋体" w:cs="宋体"/>
                <w:color w:val="auto"/>
                <w:sz w:val="21"/>
                <w:szCs w:val="21"/>
                <w:lang w:val="en-US" w:eastAsia="zh-CN"/>
              </w:rPr>
              <w:t>总体方案</w:t>
            </w: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15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36"/>
              <w:spacing w:line="240" w:lineRule="auto"/>
              <w:ind w:firstLine="420" w:firstLineChars="200"/>
              <w:rPr>
                <w:rFonts w:ascii="宋体" w:eastAsia="宋体" w:cs="宋体"/>
                <w:color w:val="auto"/>
                <w:sz w:val="21"/>
                <w:szCs w:val="21"/>
                <w:lang w:val="en-US" w:eastAsia="zh-CN"/>
              </w:rPr>
            </w:pPr>
            <w:r>
              <w:rPr>
                <w:rFonts w:hint="eastAsia" w:ascii="宋体" w:eastAsia="宋体" w:cs="宋体"/>
                <w:color w:val="auto"/>
                <w:sz w:val="21"/>
                <w:szCs w:val="21"/>
                <w:lang w:val="en-US" w:eastAsia="zh-CN"/>
              </w:rPr>
              <w:t>根据投标人提供的总体方案的完整性、合理性、可行性等情况进行综合评审：</w:t>
            </w:r>
          </w:p>
          <w:p>
            <w:pPr>
              <w:pStyle w:val="36"/>
              <w:spacing w:line="240" w:lineRule="auto"/>
              <w:ind w:firstLine="420" w:firstLineChars="200"/>
              <w:rPr>
                <w:rFonts w:hint="eastAsia" w:ascii="宋体" w:eastAsia="宋体" w:cs="宋体"/>
                <w:color w:val="auto"/>
                <w:sz w:val="21"/>
                <w:szCs w:val="21"/>
                <w:lang w:val="en-US" w:eastAsia="zh-CN"/>
              </w:rPr>
            </w:pPr>
            <w:r>
              <w:rPr>
                <w:rFonts w:hint="eastAsia" w:ascii="宋体" w:eastAsia="宋体" w:cs="宋体"/>
                <w:color w:val="auto"/>
                <w:sz w:val="21"/>
                <w:szCs w:val="21"/>
                <w:lang w:val="en-US" w:eastAsia="zh-CN"/>
              </w:rPr>
              <w:t>总体方案科学完整、合理、可行，得15分。</w:t>
            </w:r>
          </w:p>
          <w:p>
            <w:pPr>
              <w:pStyle w:val="36"/>
              <w:spacing w:line="240" w:lineRule="auto"/>
              <w:ind w:firstLine="420" w:firstLineChars="200"/>
              <w:rPr>
                <w:rFonts w:ascii="宋体" w:eastAsia="宋体" w:cs="宋体"/>
                <w:color w:val="auto"/>
                <w:sz w:val="21"/>
                <w:szCs w:val="21"/>
                <w:lang w:val="en-US" w:eastAsia="zh-CN"/>
              </w:rPr>
            </w:pPr>
            <w:r>
              <w:rPr>
                <w:rFonts w:hint="eastAsia" w:ascii="宋体" w:eastAsia="宋体" w:cs="宋体"/>
                <w:color w:val="auto"/>
                <w:sz w:val="21"/>
                <w:szCs w:val="21"/>
                <w:lang w:val="en-US" w:eastAsia="zh-CN"/>
              </w:rPr>
              <w:t>总体方案较完整、较合理、较可行，得10分。</w:t>
            </w:r>
          </w:p>
          <w:p>
            <w:pPr>
              <w:pStyle w:val="36"/>
              <w:spacing w:line="240" w:lineRule="auto"/>
              <w:ind w:firstLine="420" w:firstLineChars="200"/>
              <w:rPr>
                <w:rFonts w:ascii="宋体" w:eastAsia="宋体" w:cs="宋体"/>
                <w:color w:val="auto"/>
                <w:sz w:val="21"/>
                <w:szCs w:val="21"/>
                <w:lang w:val="en-US" w:eastAsia="zh-CN"/>
              </w:rPr>
            </w:pPr>
            <w:r>
              <w:rPr>
                <w:rFonts w:hint="eastAsia" w:ascii="宋体" w:eastAsia="宋体" w:cs="宋体"/>
                <w:color w:val="auto"/>
                <w:sz w:val="21"/>
                <w:szCs w:val="21"/>
                <w:lang w:val="en-US" w:eastAsia="zh-CN"/>
              </w:rPr>
              <w:t>总体方案基本完整、基本合理、基本可行，得5分。</w:t>
            </w:r>
          </w:p>
          <w:p>
            <w:pPr>
              <w:pStyle w:val="36"/>
              <w:spacing w:line="240" w:lineRule="auto"/>
              <w:ind w:firstLine="420" w:firstLineChars="200"/>
              <w:rPr>
                <w:rFonts w:ascii="宋体" w:eastAsia="宋体" w:cs="宋体"/>
                <w:color w:val="auto"/>
                <w:sz w:val="21"/>
                <w:szCs w:val="21"/>
                <w:lang w:val="en-US" w:eastAsia="zh-CN"/>
              </w:rPr>
            </w:pPr>
            <w:r>
              <w:rPr>
                <w:rFonts w:hint="eastAsia" w:ascii="宋体" w:eastAsia="宋体" w:cs="宋体"/>
                <w:color w:val="auto"/>
                <w:sz w:val="21"/>
                <w:szCs w:val="21"/>
                <w:lang w:val="en-US" w:eastAsia="zh-CN"/>
              </w:rPr>
              <w:t>总体方案简单，可行性差，得1分。</w:t>
            </w:r>
          </w:p>
          <w:p>
            <w:pPr>
              <w:pStyle w:val="36"/>
              <w:spacing w:line="240" w:lineRule="auto"/>
              <w:ind w:firstLine="420" w:firstLineChars="200"/>
              <w:rPr>
                <w:rFonts w:ascii="宋体" w:eastAsia="宋体" w:cs="宋体"/>
                <w:bCs/>
                <w:color w:val="auto"/>
                <w:sz w:val="21"/>
                <w:szCs w:val="21"/>
                <w:lang w:val="en-US" w:eastAsia="zh-CN"/>
              </w:rPr>
            </w:pPr>
            <w:r>
              <w:rPr>
                <w:rFonts w:hint="eastAsia" w:ascii="宋体" w:eastAsia="宋体" w:cs="宋体"/>
                <w:color w:val="auto"/>
                <w:sz w:val="21"/>
                <w:szCs w:val="21"/>
                <w:lang w:val="en-US" w:eastAsia="zh-CN"/>
              </w:rPr>
              <w:t>无提供方案，得0分。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90" w:type="dxa"/>
            <w:tcBorders>
              <w:top w:val="single" w:color="auto" w:sz="4" w:space="0"/>
              <w:left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2</w:t>
            </w:r>
          </w:p>
        </w:tc>
        <w:tc>
          <w:tcPr>
            <w:tcW w:w="1607" w:type="dxa"/>
            <w:tcBorders>
              <w:top w:val="single" w:color="auto" w:sz="4" w:space="0"/>
              <w:left w:val="single" w:color="auto" w:sz="4" w:space="0"/>
              <w:right w:val="single" w:color="auto" w:sz="4" w:space="0"/>
            </w:tcBorders>
            <w:noWrap w:val="0"/>
            <w:vAlign w:val="center"/>
          </w:tcPr>
          <w:p>
            <w:pPr>
              <w:pStyle w:val="36"/>
              <w:spacing w:line="240" w:lineRule="auto"/>
              <w:ind w:firstLine="0" w:firstLineChars="0"/>
              <w:jc w:val="center"/>
              <w:rPr>
                <w:rFonts w:ascii="宋体" w:eastAsia="宋体" w:cs="宋体"/>
                <w:color w:val="auto"/>
                <w:sz w:val="21"/>
                <w:szCs w:val="21"/>
                <w:lang w:val="en-US" w:eastAsia="zh-CN"/>
              </w:rPr>
            </w:pPr>
            <w:r>
              <w:rPr>
                <w:rFonts w:hint="eastAsia" w:ascii="宋体" w:hAnsi="宋体" w:eastAsia="宋体" w:cs="宋体"/>
                <w:color w:val="auto"/>
                <w:kern w:val="0"/>
                <w:sz w:val="21"/>
                <w:szCs w:val="21"/>
                <w:highlight w:val="none"/>
                <w:lang w:val="en-US" w:eastAsia="zh-CN" w:bidi="ar-SA"/>
              </w:rPr>
              <w:t>服务自律承诺</w:t>
            </w: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36"/>
              <w:spacing w:line="240" w:lineRule="auto"/>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15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根据各投标人承诺的服务及作出违约责任的内容进行</w:t>
            </w:r>
            <w:r>
              <w:rPr>
                <w:rFonts w:hint="eastAsia" w:ascii="宋体" w:eastAsia="宋体" w:cs="宋体"/>
                <w:color w:val="auto"/>
                <w:sz w:val="21"/>
                <w:szCs w:val="21"/>
                <w:highlight w:val="none"/>
                <w:lang w:val="zh-CN"/>
              </w:rPr>
              <w:t>综合评审：</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提供优质服务，作出违约责任等承诺具体可行、非常详细的，得</w:t>
            </w:r>
            <w:r>
              <w:rPr>
                <w:rFonts w:hint="eastAsia" w:ascii="宋体" w:hAnsi="宋体" w:cs="宋体"/>
                <w:color w:val="auto"/>
                <w:kern w:val="2"/>
                <w:sz w:val="21"/>
                <w:szCs w:val="21"/>
                <w:highlight w:val="none"/>
                <w:lang w:val="en-US" w:eastAsia="zh-CN"/>
              </w:rPr>
              <w:t>15</w:t>
            </w:r>
            <w:r>
              <w:rPr>
                <w:rFonts w:hint="eastAsia" w:ascii="宋体" w:hAnsi="宋体" w:eastAsia="宋体" w:cs="宋体"/>
                <w:color w:val="auto"/>
                <w:kern w:val="2"/>
                <w:sz w:val="21"/>
                <w:szCs w:val="21"/>
                <w:highlight w:val="none"/>
                <w:lang w:val="zh-CN"/>
              </w:rPr>
              <w:t>分；</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提供较良服务，作出违约责任等承诺的可行性</w:t>
            </w:r>
            <w:r>
              <w:rPr>
                <w:rFonts w:hint="eastAsia" w:ascii="宋体" w:hAnsi="宋体" w:eastAsia="宋体" w:cs="宋体"/>
                <w:color w:val="auto"/>
                <w:kern w:val="2"/>
                <w:sz w:val="21"/>
                <w:szCs w:val="21"/>
                <w:highlight w:val="none"/>
                <w:lang w:val="en-US" w:eastAsia="zh-CN"/>
              </w:rPr>
              <w:t>良好</w:t>
            </w:r>
            <w:r>
              <w:rPr>
                <w:rFonts w:hint="eastAsia" w:ascii="宋体" w:hAnsi="宋体" w:eastAsia="宋体" w:cs="宋体"/>
                <w:color w:val="auto"/>
                <w:kern w:val="2"/>
                <w:sz w:val="21"/>
                <w:szCs w:val="21"/>
                <w:highlight w:val="none"/>
                <w:lang w:val="zh-CN"/>
              </w:rPr>
              <w:t>的，得</w:t>
            </w: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lang w:val="zh-CN"/>
              </w:rPr>
              <w:t>分；</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sz w:val="21"/>
                <w:szCs w:val="21"/>
                <w:highlight w:val="none"/>
                <w:lang w:val="zh-CN"/>
              </w:rPr>
            </w:pPr>
            <w:r>
              <w:rPr>
                <w:rFonts w:hint="eastAsia" w:ascii="宋体" w:hAnsi="宋体" w:eastAsia="宋体" w:cs="宋体"/>
                <w:color w:val="auto"/>
                <w:kern w:val="2"/>
                <w:sz w:val="21"/>
                <w:szCs w:val="21"/>
                <w:highlight w:val="none"/>
                <w:lang w:val="zh-CN"/>
              </w:rPr>
              <w:t>提供服务</w:t>
            </w:r>
            <w:r>
              <w:rPr>
                <w:rFonts w:hint="eastAsia" w:ascii="宋体" w:hAnsi="宋体" w:eastAsia="宋体" w:cs="宋体"/>
                <w:color w:val="auto"/>
                <w:kern w:val="2"/>
                <w:sz w:val="21"/>
                <w:szCs w:val="21"/>
                <w:highlight w:val="none"/>
                <w:lang w:val="en-US" w:eastAsia="zh-CN"/>
              </w:rPr>
              <w:t>一般</w:t>
            </w:r>
            <w:r>
              <w:rPr>
                <w:rFonts w:hint="eastAsia" w:ascii="宋体" w:hAnsi="宋体" w:eastAsia="宋体" w:cs="宋体"/>
                <w:color w:val="auto"/>
                <w:kern w:val="2"/>
                <w:sz w:val="21"/>
                <w:szCs w:val="21"/>
                <w:highlight w:val="none"/>
                <w:lang w:val="zh-CN"/>
              </w:rPr>
              <w:t>，作出违约责任等承诺的可行性一般的，得</w:t>
            </w:r>
            <w:r>
              <w:rPr>
                <w:rFonts w:hint="eastAsia" w:ascii="宋体" w:hAnsi="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lang w:val="zh-CN"/>
              </w:rPr>
              <w:t>分；</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提供较差服务，作出违约责任等承诺的可行性差、内容简单的，得</w:t>
            </w:r>
            <w:r>
              <w:rPr>
                <w:rFonts w:hint="eastAsia" w:ascii="宋体" w:hAnsi="宋体" w:eastAsia="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val="zh-CN"/>
              </w:rPr>
              <w:t>分；</w:t>
            </w:r>
          </w:p>
          <w:p>
            <w:pPr>
              <w:pStyle w:val="36"/>
              <w:spacing w:line="240" w:lineRule="auto"/>
              <w:ind w:firstLine="420" w:firstLineChars="200"/>
              <w:rPr>
                <w:rFonts w:ascii="宋体" w:eastAsia="宋体" w:cs="宋体"/>
                <w:bCs/>
                <w:color w:val="auto"/>
                <w:sz w:val="21"/>
                <w:szCs w:val="21"/>
                <w:lang w:val="en-US" w:eastAsia="zh-CN"/>
              </w:rPr>
            </w:pPr>
            <w:r>
              <w:rPr>
                <w:rFonts w:hint="eastAsia" w:ascii="宋体" w:eastAsia="宋体" w:cs="宋体"/>
                <w:color w:val="auto"/>
                <w:sz w:val="21"/>
                <w:szCs w:val="21"/>
                <w:lang w:val="en-US" w:eastAsia="zh-CN"/>
              </w:rPr>
              <w:t>无提供，得0分。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 w:hRule="atLeast"/>
          <w:jc w:val="center"/>
        </w:trPr>
        <w:tc>
          <w:tcPr>
            <w:tcW w:w="690" w:type="dxa"/>
            <w:tcBorders>
              <w:left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3</w:t>
            </w:r>
          </w:p>
        </w:tc>
        <w:tc>
          <w:tcPr>
            <w:tcW w:w="1607" w:type="dxa"/>
            <w:tcBorders>
              <w:left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质量保证承诺</w:t>
            </w: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15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36"/>
              <w:spacing w:line="240" w:lineRule="auto"/>
              <w:ind w:left="1" w:firstLine="420" w:firstLineChars="200"/>
              <w:rPr>
                <w:rFonts w:ascii="宋体" w:eastAsia="宋体"/>
                <w:color w:val="auto"/>
                <w:sz w:val="21"/>
                <w:szCs w:val="21"/>
                <w:lang w:val="en-US" w:eastAsia="zh-CN"/>
              </w:rPr>
            </w:pPr>
            <w:r>
              <w:rPr>
                <w:rFonts w:hint="eastAsia" w:ascii="宋体" w:eastAsia="宋体"/>
                <w:color w:val="auto"/>
                <w:sz w:val="21"/>
                <w:szCs w:val="21"/>
                <w:lang w:val="en-US" w:eastAsia="zh-CN"/>
              </w:rPr>
              <w:t>根据投标人的质量保证承诺及服务方案详细完善程度进行</w:t>
            </w:r>
            <w:r>
              <w:rPr>
                <w:rFonts w:hint="eastAsia" w:ascii="宋体" w:eastAsia="宋体" w:cs="宋体"/>
                <w:color w:val="auto"/>
                <w:sz w:val="21"/>
                <w:szCs w:val="21"/>
                <w:lang w:val="en-US" w:eastAsia="zh-CN"/>
              </w:rPr>
              <w:t>综合评审：</w:t>
            </w:r>
          </w:p>
          <w:p>
            <w:pPr>
              <w:pStyle w:val="36"/>
              <w:spacing w:line="240" w:lineRule="auto"/>
              <w:ind w:left="1" w:firstLine="420" w:firstLineChars="200"/>
              <w:rPr>
                <w:rFonts w:hint="eastAsia" w:ascii="宋体" w:eastAsia="宋体"/>
                <w:color w:val="auto"/>
                <w:sz w:val="21"/>
                <w:szCs w:val="21"/>
                <w:lang w:val="en-US" w:eastAsia="zh-CN"/>
              </w:rPr>
            </w:pPr>
            <w:r>
              <w:rPr>
                <w:rFonts w:hint="eastAsia" w:ascii="宋体" w:eastAsia="宋体"/>
                <w:color w:val="auto"/>
                <w:sz w:val="21"/>
                <w:szCs w:val="21"/>
                <w:lang w:val="en-US" w:eastAsia="zh-CN"/>
              </w:rPr>
              <w:t>质量保证承诺优于文件要求，服务方案详细完整，可行性强，得15分。</w:t>
            </w:r>
          </w:p>
          <w:p>
            <w:pPr>
              <w:pStyle w:val="36"/>
              <w:spacing w:line="240" w:lineRule="auto"/>
              <w:ind w:left="1" w:firstLine="420" w:firstLineChars="200"/>
              <w:rPr>
                <w:rFonts w:ascii="宋体" w:eastAsia="宋体"/>
                <w:color w:val="auto"/>
                <w:sz w:val="21"/>
                <w:szCs w:val="21"/>
                <w:lang w:val="en-US" w:eastAsia="zh-CN"/>
              </w:rPr>
            </w:pPr>
            <w:r>
              <w:rPr>
                <w:rFonts w:hint="eastAsia" w:ascii="宋体" w:eastAsia="宋体"/>
                <w:color w:val="auto"/>
                <w:sz w:val="21"/>
                <w:szCs w:val="21"/>
                <w:lang w:val="en-US" w:eastAsia="zh-CN"/>
              </w:rPr>
              <w:t>质量保证承诺满足文件要求，服务方案较完整，可行性较强，得10分。</w:t>
            </w:r>
          </w:p>
          <w:p>
            <w:pPr>
              <w:pStyle w:val="36"/>
              <w:spacing w:line="240" w:lineRule="auto"/>
              <w:ind w:left="1" w:firstLine="420" w:firstLineChars="200"/>
              <w:rPr>
                <w:rFonts w:ascii="宋体" w:eastAsia="宋体"/>
                <w:color w:val="auto"/>
                <w:sz w:val="21"/>
                <w:szCs w:val="21"/>
                <w:lang w:val="en-US" w:eastAsia="zh-CN"/>
              </w:rPr>
            </w:pPr>
            <w:r>
              <w:rPr>
                <w:rFonts w:hint="eastAsia" w:ascii="宋体" w:eastAsia="宋体"/>
                <w:color w:val="auto"/>
                <w:sz w:val="21"/>
                <w:szCs w:val="21"/>
                <w:lang w:val="en-US" w:eastAsia="zh-CN"/>
              </w:rPr>
              <w:t>质量保证承诺满足文件要求，服务方案基本完整，可行性一般，得5分。</w:t>
            </w:r>
          </w:p>
          <w:p>
            <w:pPr>
              <w:pStyle w:val="36"/>
              <w:spacing w:line="240" w:lineRule="auto"/>
              <w:ind w:left="1" w:firstLine="420" w:firstLineChars="200"/>
              <w:rPr>
                <w:rFonts w:ascii="宋体" w:eastAsia="宋体"/>
                <w:color w:val="auto"/>
                <w:sz w:val="21"/>
                <w:szCs w:val="21"/>
                <w:lang w:val="en-US" w:eastAsia="zh-CN"/>
              </w:rPr>
            </w:pPr>
            <w:r>
              <w:rPr>
                <w:rFonts w:hint="eastAsia" w:ascii="宋体" w:eastAsia="宋体"/>
                <w:color w:val="auto"/>
                <w:sz w:val="21"/>
                <w:szCs w:val="21"/>
                <w:lang w:val="en-US" w:eastAsia="zh-CN"/>
              </w:rPr>
              <w:t>质量保证承诺不能满足文件要求，服务方案不完整，可行性差，得1分。</w:t>
            </w:r>
          </w:p>
          <w:p>
            <w:pPr>
              <w:pStyle w:val="36"/>
              <w:spacing w:line="240" w:lineRule="auto"/>
              <w:ind w:firstLine="420" w:firstLineChars="200"/>
              <w:rPr>
                <w:rFonts w:ascii="宋体" w:eastAsia="宋体" w:cs="宋体"/>
                <w:bCs/>
                <w:color w:val="auto"/>
                <w:sz w:val="21"/>
                <w:szCs w:val="21"/>
                <w:lang w:val="pt-BR" w:eastAsia="zh-CN"/>
              </w:rPr>
            </w:pPr>
            <w:r>
              <w:rPr>
                <w:rFonts w:hint="eastAsia" w:ascii="宋体" w:eastAsia="宋体"/>
                <w:color w:val="auto"/>
                <w:sz w:val="21"/>
                <w:szCs w:val="21"/>
                <w:lang w:val="en-US" w:eastAsia="zh-CN"/>
              </w:rPr>
              <w:t>无提供质量保证承诺或服务方案，得0分。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3"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4</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ascii="宋体" w:hAnsi="宋体" w:eastAsia="宋体" w:cs="宋体"/>
                <w:color w:val="auto"/>
                <w:sz w:val="21"/>
                <w:szCs w:val="21"/>
              </w:rPr>
            </w:pPr>
            <w:r>
              <w:rPr>
                <w:rFonts w:hint="eastAsia" w:ascii="宋体" w:hAnsi="宋体" w:eastAsia="宋体" w:cs="宋体"/>
                <w:color w:val="auto"/>
                <w:kern w:val="0"/>
                <w:sz w:val="21"/>
                <w:szCs w:val="21"/>
                <w:highlight w:val="none"/>
                <w:lang w:val="en-US" w:eastAsia="zh-CN" w:bidi="ar-SA"/>
              </w:rPr>
              <w:t>应急方案</w:t>
            </w: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ascii="宋体" w:eastAsia="宋体" w:cs="宋体"/>
                <w:color w:val="auto"/>
                <w:sz w:val="21"/>
                <w:szCs w:val="21"/>
              </w:rPr>
            </w:pPr>
            <w:r>
              <w:rPr>
                <w:rFonts w:hint="eastAsia" w:ascii="宋体" w:eastAsia="宋体" w:cs="宋体"/>
                <w:color w:val="auto"/>
                <w:sz w:val="21"/>
                <w:szCs w:val="21"/>
              </w:rPr>
              <w:t>15</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针对台风、暴雨等天气影响，重大接待任务，重大节假日或活动等特殊情况制定应急处置方案，包括传达机制、人员和设备调配、责任分工等进行综合评审：</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方案完善具体、合理，可行性强的，得</w:t>
            </w:r>
            <w:r>
              <w:rPr>
                <w:rFonts w:hint="eastAsia" w:ascii="宋体" w:hAnsi="宋体" w:cs="宋体"/>
                <w:color w:val="auto"/>
                <w:kern w:val="2"/>
                <w:sz w:val="21"/>
                <w:szCs w:val="21"/>
                <w:highlight w:val="none"/>
                <w:lang w:val="en-US" w:eastAsia="zh-CN"/>
              </w:rPr>
              <w:t>15</w:t>
            </w:r>
            <w:r>
              <w:rPr>
                <w:rFonts w:hint="eastAsia" w:ascii="宋体" w:hAnsi="宋体" w:eastAsia="宋体" w:cs="宋体"/>
                <w:color w:val="auto"/>
                <w:kern w:val="2"/>
                <w:sz w:val="21"/>
                <w:szCs w:val="21"/>
                <w:highlight w:val="none"/>
                <w:lang w:val="zh-CN"/>
              </w:rPr>
              <w:t>分；</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方案比较完善、可行性较强的，得</w:t>
            </w: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lang w:val="zh-CN"/>
              </w:rPr>
              <w:t>分；</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方案比较具体、可行性一般的，得</w:t>
            </w:r>
            <w:r>
              <w:rPr>
                <w:rFonts w:hint="eastAsia" w:ascii="宋体" w:hAnsi="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lang w:val="zh-CN"/>
              </w:rPr>
              <w:t>分；</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方案不具体的，得1分。</w:t>
            </w:r>
          </w:p>
          <w:p>
            <w:pPr>
              <w:pStyle w:val="36"/>
              <w:spacing w:line="240" w:lineRule="auto"/>
              <w:ind w:left="1" w:firstLine="420" w:firstLineChars="200"/>
              <w:rPr>
                <w:rFonts w:ascii="宋体" w:eastAsia="宋体" w:cs="宋体"/>
                <w:color w:val="auto"/>
                <w:sz w:val="21"/>
                <w:szCs w:val="21"/>
                <w:lang w:val="zh-CN" w:eastAsia="zh-CN"/>
              </w:rPr>
            </w:pPr>
            <w:r>
              <w:rPr>
                <w:rFonts w:hint="eastAsia" w:ascii="宋体" w:eastAsia="宋体" w:cs="宋体"/>
                <w:color w:val="auto"/>
                <w:sz w:val="21"/>
                <w:szCs w:val="21"/>
                <w:lang w:val="en-US" w:eastAsia="zh-CN"/>
              </w:rPr>
              <w:t>无提供方案，得0分。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5</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ascii="宋体" w:hAnsi="宋体" w:eastAsia="宋体" w:cs="宋体"/>
                <w:color w:val="auto"/>
                <w:sz w:val="21"/>
                <w:szCs w:val="21"/>
              </w:rPr>
            </w:pPr>
            <w:r>
              <w:rPr>
                <w:rFonts w:hint="eastAsia" w:ascii="宋体" w:hAnsi="宋体" w:eastAsia="宋体" w:cs="宋体"/>
                <w:color w:val="auto"/>
                <w:sz w:val="21"/>
                <w:szCs w:val="21"/>
              </w:rPr>
              <w:t>规章管理制度</w:t>
            </w: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ascii="宋体" w:eastAsia="宋体" w:cs="宋体"/>
                <w:color w:val="auto"/>
                <w:sz w:val="21"/>
                <w:szCs w:val="21"/>
              </w:rPr>
            </w:pPr>
            <w:r>
              <w:rPr>
                <w:rFonts w:hint="eastAsia" w:ascii="宋体" w:eastAsia="宋体" w:cs="宋体"/>
                <w:color w:val="auto"/>
                <w:sz w:val="21"/>
                <w:szCs w:val="21"/>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36"/>
              <w:spacing w:line="240" w:lineRule="auto"/>
              <w:ind w:firstLine="420" w:firstLineChars="200"/>
              <w:rPr>
                <w:rFonts w:ascii="宋体" w:eastAsia="宋体" w:cs="宋体"/>
                <w:color w:val="auto"/>
                <w:sz w:val="21"/>
                <w:szCs w:val="21"/>
                <w:lang w:val="en-US" w:eastAsia="zh-CN"/>
              </w:rPr>
            </w:pPr>
            <w:r>
              <w:rPr>
                <w:rFonts w:hint="eastAsia" w:ascii="宋体" w:eastAsia="宋体" w:cs="宋体"/>
                <w:color w:val="auto"/>
                <w:sz w:val="21"/>
                <w:szCs w:val="21"/>
                <w:lang w:val="en-US" w:eastAsia="zh-CN"/>
              </w:rPr>
              <w:t>根据投标人的规章管理制度进行综合评审：</w:t>
            </w:r>
          </w:p>
          <w:p>
            <w:pPr>
              <w:pStyle w:val="36"/>
              <w:spacing w:line="240" w:lineRule="auto"/>
              <w:ind w:firstLine="420" w:firstLineChars="200"/>
              <w:rPr>
                <w:rFonts w:hint="eastAsia" w:ascii="宋体" w:eastAsia="宋体" w:cs="宋体"/>
                <w:color w:val="auto"/>
                <w:sz w:val="21"/>
                <w:szCs w:val="21"/>
                <w:lang w:val="en-US" w:eastAsia="zh-CN"/>
              </w:rPr>
            </w:pPr>
            <w:r>
              <w:rPr>
                <w:rFonts w:hint="eastAsia" w:ascii="宋体" w:eastAsia="宋体" w:cs="宋体"/>
                <w:color w:val="auto"/>
                <w:sz w:val="21"/>
                <w:szCs w:val="21"/>
                <w:lang w:val="en-US" w:eastAsia="zh-CN"/>
              </w:rPr>
              <w:t>制度详细完整，可行性强，得10分。</w:t>
            </w:r>
          </w:p>
          <w:p>
            <w:pPr>
              <w:pStyle w:val="36"/>
              <w:spacing w:line="240" w:lineRule="auto"/>
              <w:ind w:firstLine="420" w:firstLineChars="200"/>
              <w:rPr>
                <w:rFonts w:ascii="宋体" w:eastAsia="宋体" w:cs="宋体"/>
                <w:color w:val="auto"/>
                <w:sz w:val="21"/>
                <w:szCs w:val="21"/>
                <w:lang w:val="en-US" w:eastAsia="zh-CN"/>
              </w:rPr>
            </w:pPr>
            <w:r>
              <w:rPr>
                <w:rFonts w:hint="eastAsia" w:ascii="宋体" w:eastAsia="宋体" w:cs="宋体"/>
                <w:color w:val="auto"/>
                <w:sz w:val="21"/>
                <w:szCs w:val="21"/>
                <w:lang w:val="en-US" w:eastAsia="zh-CN"/>
              </w:rPr>
              <w:t>制度较完整，可行性较强，得6分。</w:t>
            </w:r>
          </w:p>
          <w:p>
            <w:pPr>
              <w:pStyle w:val="36"/>
              <w:spacing w:line="240" w:lineRule="auto"/>
              <w:ind w:firstLine="420" w:firstLineChars="200"/>
              <w:rPr>
                <w:rFonts w:ascii="宋体" w:eastAsia="宋体" w:cs="宋体"/>
                <w:color w:val="auto"/>
                <w:sz w:val="21"/>
                <w:szCs w:val="21"/>
                <w:lang w:val="en-US" w:eastAsia="zh-CN"/>
              </w:rPr>
            </w:pPr>
            <w:r>
              <w:rPr>
                <w:rFonts w:hint="eastAsia" w:ascii="宋体" w:eastAsia="宋体" w:cs="宋体"/>
                <w:color w:val="auto"/>
                <w:sz w:val="21"/>
                <w:szCs w:val="21"/>
                <w:lang w:val="en-US" w:eastAsia="zh-CN"/>
              </w:rPr>
              <w:t>制度基本完整，可行性一般，得3分。</w:t>
            </w:r>
          </w:p>
          <w:p>
            <w:pPr>
              <w:pStyle w:val="36"/>
              <w:spacing w:line="240" w:lineRule="auto"/>
              <w:ind w:firstLine="420" w:firstLineChars="200"/>
              <w:rPr>
                <w:rFonts w:ascii="宋体" w:eastAsia="宋体" w:cs="宋体"/>
                <w:color w:val="auto"/>
                <w:sz w:val="21"/>
                <w:szCs w:val="21"/>
                <w:lang w:val="en-US" w:eastAsia="zh-CN"/>
              </w:rPr>
            </w:pPr>
            <w:r>
              <w:rPr>
                <w:rFonts w:hint="eastAsia" w:ascii="宋体" w:eastAsia="宋体" w:cs="宋体"/>
                <w:color w:val="auto"/>
                <w:sz w:val="21"/>
                <w:szCs w:val="21"/>
                <w:lang w:val="en-US" w:eastAsia="zh-CN"/>
              </w:rPr>
              <w:t>制度不完整，可行性较差，得1分。</w:t>
            </w:r>
          </w:p>
          <w:p>
            <w:pPr>
              <w:pStyle w:val="36"/>
              <w:spacing w:line="240" w:lineRule="auto"/>
              <w:ind w:firstLine="420" w:firstLineChars="200"/>
              <w:rPr>
                <w:rFonts w:ascii="宋体" w:eastAsia="宋体" w:cs="宋体"/>
                <w:color w:val="auto"/>
                <w:sz w:val="21"/>
                <w:szCs w:val="21"/>
                <w:lang w:val="en-US" w:eastAsia="zh-CN"/>
              </w:rPr>
            </w:pPr>
            <w:r>
              <w:rPr>
                <w:rFonts w:hint="eastAsia" w:ascii="宋体" w:eastAsia="宋体" w:cs="宋体"/>
                <w:color w:val="auto"/>
                <w:sz w:val="21"/>
                <w:szCs w:val="21"/>
                <w:lang w:val="en-US" w:eastAsia="zh-CN"/>
              </w:rPr>
              <w:t>无提供规章管理制度吗，得0分。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6</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业绩</w:t>
            </w:r>
          </w:p>
        </w:tc>
        <w:tc>
          <w:tcPr>
            <w:tcW w:w="762"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8</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36"/>
              <w:spacing w:line="240" w:lineRule="auto"/>
              <w:ind w:firstLine="420" w:firstLineChars="200"/>
              <w:rPr>
                <w:rFonts w:hint="eastAsia" w:ascii="宋体" w:eastAsia="宋体" w:cs="宋体"/>
                <w:bCs/>
                <w:color w:val="auto"/>
                <w:sz w:val="21"/>
                <w:szCs w:val="21"/>
                <w:lang w:val="en-US" w:eastAsia="zh-CN"/>
              </w:rPr>
            </w:pPr>
            <w:r>
              <w:rPr>
                <w:rFonts w:hint="eastAsia" w:ascii="宋体" w:eastAsia="宋体" w:cs="宋体"/>
                <w:bCs/>
                <w:color w:val="auto"/>
                <w:sz w:val="21"/>
                <w:szCs w:val="21"/>
                <w:lang w:val="en-US" w:eastAsia="zh-CN"/>
              </w:rPr>
              <w:t>投标人具有机械（或车辆）作业服务</w:t>
            </w:r>
            <w:r>
              <w:rPr>
                <w:rFonts w:hint="eastAsia" w:ascii="宋体" w:eastAsia="宋体" w:cs="宋体"/>
                <w:bCs/>
                <w:color w:val="auto"/>
                <w:sz w:val="21"/>
                <w:szCs w:val="21"/>
                <w:lang w:val="zh-CN" w:eastAsia="zh-CN"/>
              </w:rPr>
              <w:t>类业绩</w:t>
            </w:r>
            <w:r>
              <w:rPr>
                <w:rFonts w:hint="eastAsia" w:ascii="宋体" w:eastAsia="宋体" w:cs="宋体"/>
                <w:bCs/>
                <w:color w:val="auto"/>
                <w:sz w:val="21"/>
                <w:szCs w:val="21"/>
                <w:lang w:val="en-US" w:eastAsia="zh-CN"/>
              </w:rPr>
              <w:t>的，每提供一个合同业绩得2分，本项最高得8分。</w:t>
            </w:r>
          </w:p>
          <w:p>
            <w:pPr>
              <w:pStyle w:val="36"/>
              <w:spacing w:line="240" w:lineRule="auto"/>
              <w:ind w:firstLine="420" w:firstLineChars="200"/>
              <w:rPr>
                <w:rFonts w:hint="default" w:ascii="宋体" w:eastAsia="宋体" w:cs="宋体"/>
                <w:color w:val="auto"/>
                <w:sz w:val="21"/>
                <w:szCs w:val="21"/>
                <w:lang w:val="en-US" w:eastAsia="zh-CN"/>
              </w:rPr>
            </w:pPr>
            <w:r>
              <w:rPr>
                <w:rFonts w:hint="eastAsia" w:ascii="宋体" w:eastAsia="宋体" w:cs="宋体"/>
                <w:bCs/>
                <w:color w:val="auto"/>
                <w:sz w:val="21"/>
                <w:szCs w:val="21"/>
                <w:lang w:val="en-US" w:eastAsia="zh-CN"/>
              </w:rPr>
              <w:t>注：须提供合同复印件加盖投标人公章，否则不得分。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7</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ascii="宋体" w:hAnsi="宋体" w:eastAsia="宋体" w:cs="宋体"/>
                <w:color w:val="auto"/>
                <w:sz w:val="21"/>
                <w:szCs w:val="21"/>
              </w:rPr>
            </w:pPr>
            <w:r>
              <w:rPr>
                <w:rFonts w:hint="eastAsia" w:ascii="宋体" w:hAnsi="宋体" w:eastAsia="宋体" w:cs="宋体"/>
                <w:color w:val="auto"/>
                <w:sz w:val="21"/>
                <w:szCs w:val="21"/>
              </w:rPr>
              <w:t>服务便利</w:t>
            </w: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ascii="宋体" w:hAnsi="宋体" w:eastAsia="宋体" w:cs="宋体"/>
                <w:color w:val="auto"/>
                <w:kern w:val="2"/>
                <w:sz w:val="21"/>
                <w:szCs w:val="21"/>
              </w:rPr>
            </w:pPr>
            <w:r>
              <w:rPr>
                <w:rFonts w:hint="eastAsia" w:ascii="宋体" w:hAnsi="宋体" w:eastAsia="宋体" w:cs="宋体"/>
                <w:color w:val="auto"/>
                <w:sz w:val="21"/>
                <w:szCs w:val="21"/>
              </w:rPr>
              <w:t>6</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根据投标人提供的服务响应时间承诺进行评分</w:t>
            </w:r>
            <w:r>
              <w:rPr>
                <w:rFonts w:hint="eastAsia" w:ascii="宋体" w:hAnsi="宋体" w:eastAsia="宋体" w:cs="宋体"/>
                <w:bCs/>
                <w:color w:val="auto"/>
                <w:sz w:val="21"/>
                <w:szCs w:val="21"/>
                <w:highlight w:val="none"/>
                <w:lang w:eastAsia="zh-CN"/>
              </w:rPr>
              <w:t>：</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投标人承诺在接到采购人通知后1小时内到现场，得</w:t>
            </w:r>
            <w:r>
              <w:rPr>
                <w:rFonts w:hint="eastAsia" w:ascii="宋体" w:hAnsi="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投标人承诺在接到采购人通知后2小时内到现场，得</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投标人承诺在接到采购人通知后3小时内到现场，得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投标人未承诺或承诺在接到采购人通知后超过3小时到现场，不得分。</w:t>
            </w:r>
          </w:p>
          <w:p>
            <w:pPr>
              <w:pStyle w:val="36"/>
              <w:spacing w:line="240" w:lineRule="auto"/>
              <w:ind w:left="1" w:firstLine="420" w:firstLineChars="200"/>
              <w:rPr>
                <w:rFonts w:ascii="宋体" w:eastAsia="宋体" w:cs="宋体"/>
                <w:color w:val="auto"/>
                <w:sz w:val="21"/>
                <w:szCs w:val="21"/>
                <w:lang w:val="zh-CN" w:eastAsia="zh-CN"/>
              </w:rPr>
            </w:pPr>
            <w:r>
              <w:rPr>
                <w:rFonts w:hint="eastAsia" w:ascii="宋体" w:hAnsi="宋体" w:eastAsia="宋体" w:cs="宋体"/>
                <w:bCs/>
                <w:color w:val="auto"/>
                <w:sz w:val="21"/>
                <w:szCs w:val="21"/>
                <w:highlight w:val="none"/>
              </w:rPr>
              <w:t>注：须提供服务承诺书并加盖投标人公章，否则不得分。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8</w:t>
            </w:r>
          </w:p>
        </w:tc>
        <w:tc>
          <w:tcPr>
            <w:tcW w:w="1607" w:type="dxa"/>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ascii="宋体" w:hAnsi="宋体" w:eastAsia="宋体" w:cs="宋体"/>
                <w:color w:val="auto"/>
                <w:sz w:val="21"/>
                <w:szCs w:val="21"/>
              </w:rPr>
            </w:pPr>
            <w:r>
              <w:rPr>
                <w:rFonts w:hint="eastAsia" w:ascii="宋体" w:hAnsi="宋体" w:eastAsia="宋体" w:cs="宋体"/>
                <w:color w:val="auto"/>
                <w:kern w:val="0"/>
                <w:sz w:val="21"/>
                <w:szCs w:val="21"/>
                <w:highlight w:val="none"/>
                <w:lang w:val="en-US" w:eastAsia="zh-CN" w:bidi="ar-SA"/>
              </w:rPr>
              <w:t>培训计划</w:t>
            </w: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after="0"/>
              <w:jc w:val="center"/>
              <w:rPr>
                <w:rFonts w:ascii="宋体" w:hAnsi="宋体" w:eastAsia="宋体" w:cs="宋体"/>
                <w:color w:val="auto"/>
                <w:kern w:val="2"/>
                <w:sz w:val="21"/>
                <w:szCs w:val="21"/>
              </w:rPr>
            </w:pPr>
            <w:r>
              <w:rPr>
                <w:rFonts w:hint="eastAsia" w:ascii="宋体" w:hAnsi="宋体" w:eastAsia="宋体" w:cs="宋体"/>
                <w:color w:val="auto"/>
                <w:sz w:val="21"/>
                <w:szCs w:val="21"/>
              </w:rPr>
              <w:t>6</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根据投标</w:t>
            </w:r>
            <w:r>
              <w:rPr>
                <w:rFonts w:hint="eastAsia" w:ascii="宋体" w:hAnsi="宋体" w:cs="宋体"/>
                <w:color w:val="auto"/>
                <w:kern w:val="2"/>
                <w:sz w:val="21"/>
                <w:szCs w:val="21"/>
                <w:highlight w:val="none"/>
                <w:lang w:val="en-US" w:eastAsia="zh-CN"/>
              </w:rPr>
              <w:t>人对人员</w:t>
            </w:r>
            <w:r>
              <w:rPr>
                <w:rFonts w:hint="eastAsia" w:ascii="宋体" w:hAnsi="宋体" w:eastAsia="宋体" w:cs="宋体"/>
                <w:color w:val="auto"/>
                <w:kern w:val="2"/>
                <w:sz w:val="21"/>
                <w:szCs w:val="21"/>
                <w:highlight w:val="none"/>
                <w:lang w:val="zh-CN"/>
              </w:rPr>
              <w:t>专业知识培训的时间安排、培训计划等方案进行</w:t>
            </w:r>
            <w:r>
              <w:rPr>
                <w:rFonts w:hint="eastAsia" w:ascii="宋体" w:eastAsia="宋体" w:cs="宋体"/>
                <w:color w:val="auto"/>
                <w:sz w:val="21"/>
                <w:szCs w:val="21"/>
                <w:highlight w:val="none"/>
                <w:lang w:val="zh-CN"/>
              </w:rPr>
              <w:t>综合评审：</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培训时间安排合理，培训计划详细具体，科学合理的，得</w:t>
            </w:r>
            <w:r>
              <w:rPr>
                <w:rFonts w:hint="eastAsia" w:ascii="宋体" w:hAnsi="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lang w:val="zh-CN"/>
              </w:rPr>
              <w:t>分；</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培训时间安排一般，培训计划一般的，得</w:t>
            </w:r>
            <w:r>
              <w:rPr>
                <w:rFonts w:hint="eastAsia" w:ascii="宋体"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lang w:val="zh-CN"/>
              </w:rPr>
              <w:t>分；</w:t>
            </w:r>
          </w:p>
          <w:p>
            <w:pPr>
              <w:keepNext w:val="0"/>
              <w:keepLines w:val="0"/>
              <w:pageBreakBefore w:val="0"/>
              <w:widowControl/>
              <w:kinsoku/>
              <w:wordWrap/>
              <w:overflowPunct/>
              <w:topLinePunct w:val="0"/>
              <w:autoSpaceDE/>
              <w:autoSpaceDN/>
              <w:bidi w:val="0"/>
              <w:adjustRightInd/>
              <w:snapToGrid w:val="0"/>
              <w:spacing w:after="0" w:line="240" w:lineRule="auto"/>
              <w:ind w:left="0" w:leftChars="0" w:right="0" w:firstLine="420" w:firstLineChars="200"/>
              <w:jc w:val="left"/>
              <w:textAlignment w:val="auto"/>
              <w:outlineLvl w:val="9"/>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培训时间安排较差，培训计划较差的，得</w:t>
            </w:r>
            <w:r>
              <w:rPr>
                <w:rFonts w:hint="eastAsia" w:ascii="宋体" w:hAnsi="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lang w:val="zh-CN"/>
              </w:rPr>
              <w:t>分。</w:t>
            </w:r>
          </w:p>
          <w:p>
            <w:pPr>
              <w:pStyle w:val="36"/>
              <w:spacing w:line="240" w:lineRule="auto"/>
              <w:ind w:left="1" w:firstLine="420" w:firstLineChars="200"/>
              <w:rPr>
                <w:rFonts w:ascii="宋体" w:eastAsia="宋体" w:cs="宋体"/>
                <w:color w:val="auto"/>
                <w:sz w:val="21"/>
                <w:szCs w:val="21"/>
                <w:lang w:val="zh-CN" w:eastAsia="zh-CN"/>
              </w:rPr>
            </w:pPr>
            <w:r>
              <w:rPr>
                <w:rFonts w:hint="eastAsia" w:ascii="宋体" w:eastAsia="宋体" w:cs="宋体"/>
                <w:color w:val="auto"/>
                <w:sz w:val="21"/>
                <w:szCs w:val="21"/>
                <w:lang w:val="en-US" w:eastAsia="zh-CN"/>
              </w:rPr>
              <w:t>无提供方案，得0分。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4"/>
            <w:tcBorders>
              <w:top w:val="single" w:color="auto" w:sz="4" w:space="0"/>
              <w:left w:val="single" w:color="auto" w:sz="4" w:space="0"/>
              <w:bottom w:val="single" w:color="auto" w:sz="4" w:space="0"/>
              <w:right w:val="single" w:color="auto" w:sz="4" w:space="0"/>
            </w:tcBorders>
            <w:noWrap w:val="0"/>
            <w:vAlign w:val="center"/>
          </w:tcPr>
          <w:p>
            <w:pPr>
              <w:widowControl w:val="0"/>
              <w:tabs>
                <w:tab w:val="left" w:pos="907"/>
              </w:tabs>
              <w:adjustRightInd/>
              <w:snapToGrid/>
              <w:spacing w:after="0" w:line="360" w:lineRule="exact"/>
              <w:ind w:firstLine="422" w:firstLineChars="200"/>
              <w:jc w:val="both"/>
              <w:rPr>
                <w:rFonts w:ascii="宋体" w:hAnsi="宋体" w:eastAsia="宋体"/>
                <w:b/>
                <w:color w:val="auto"/>
                <w:sz w:val="21"/>
                <w:szCs w:val="21"/>
              </w:rPr>
            </w:pPr>
            <w:r>
              <w:rPr>
                <w:rFonts w:hint="eastAsia" w:ascii="宋体" w:hAnsi="宋体" w:eastAsia="宋体"/>
                <w:b/>
                <w:color w:val="auto"/>
                <w:sz w:val="21"/>
                <w:szCs w:val="21"/>
              </w:rPr>
              <w:t>注：</w:t>
            </w:r>
          </w:p>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firstLine="422" w:firstLineChars="200"/>
              <w:jc w:val="both"/>
              <w:textAlignment w:val="auto"/>
              <w:rPr>
                <w:rFonts w:ascii="宋体" w:hAnsi="宋体" w:eastAsia="宋体"/>
                <w:b/>
                <w:color w:val="auto"/>
                <w:sz w:val="21"/>
                <w:szCs w:val="21"/>
              </w:rPr>
            </w:pPr>
            <w:r>
              <w:rPr>
                <w:rFonts w:hint="eastAsia" w:ascii="宋体" w:hAnsi="宋体" w:eastAsia="宋体"/>
                <w:b/>
                <w:color w:val="auto"/>
                <w:sz w:val="21"/>
                <w:szCs w:val="21"/>
              </w:rPr>
              <w:t>（1）</w:t>
            </w:r>
            <w:r>
              <w:rPr>
                <w:rFonts w:hint="eastAsia" w:ascii="宋体" w:hAnsi="宋体" w:eastAsia="宋体"/>
                <w:b/>
                <w:color w:val="auto"/>
                <w:sz w:val="21"/>
                <w:szCs w:val="21"/>
                <w:lang w:val="en-US" w:eastAsia="zh-CN"/>
              </w:rPr>
              <w:t>除</w:t>
            </w:r>
            <w:r>
              <w:rPr>
                <w:rFonts w:hint="eastAsia" w:ascii="宋体" w:hAnsi="宋体" w:eastAsia="宋体"/>
                <w:b/>
                <w:color w:val="auto"/>
                <w:sz w:val="21"/>
                <w:szCs w:val="21"/>
              </w:rPr>
              <w:t>特殊说明外，以上评审项，同一证明文件不重复计分。</w:t>
            </w:r>
          </w:p>
          <w:p>
            <w:pPr>
              <w:pStyle w:val="33"/>
              <w:widowControl w:val="0"/>
              <w:tabs>
                <w:tab w:val="left" w:pos="907"/>
              </w:tabs>
              <w:adjustRightInd/>
              <w:snapToGrid/>
              <w:spacing w:after="0" w:line="360" w:lineRule="exact"/>
              <w:ind w:firstLine="422"/>
              <w:jc w:val="both"/>
              <w:rPr>
                <w:rFonts w:ascii="宋体" w:hAnsi="宋体" w:eastAsia="宋体"/>
                <w:b/>
                <w:color w:val="auto"/>
                <w:sz w:val="21"/>
                <w:szCs w:val="21"/>
              </w:rPr>
            </w:pPr>
            <w:r>
              <w:rPr>
                <w:rFonts w:hint="eastAsia" w:ascii="宋体" w:hAnsi="宋体" w:eastAsia="宋体"/>
                <w:b/>
                <w:color w:val="auto"/>
                <w:sz w:val="21"/>
                <w:szCs w:val="21"/>
              </w:rPr>
              <w:t>（2）投标人根据以上评分要求提供的投标材料因模糊不清导致评标委员会无法清晰辨认进行评审的，视为无效材料。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4"/>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zh-CN" w:eastAsia="zh-CN"/>
              </w:rPr>
            </w:pPr>
            <w:r>
              <w:rPr>
                <w:rFonts w:hint="eastAsia" w:ascii="宋体" w:eastAsia="宋体" w:cs="宋体"/>
                <w:color w:val="auto"/>
                <w:sz w:val="21"/>
                <w:szCs w:val="21"/>
                <w:lang w:val="en-US" w:eastAsia="zh-CN"/>
              </w:rPr>
              <w:t>价格评分（10分）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36"/>
              <w:spacing w:line="340" w:lineRule="exact"/>
              <w:ind w:firstLine="0" w:firstLineChars="0"/>
              <w:jc w:val="center"/>
              <w:rPr>
                <w:rFonts w:ascii="宋体" w:eastAsia="宋体" w:cs="宋体"/>
                <w:color w:val="auto"/>
                <w:sz w:val="21"/>
                <w:szCs w:val="21"/>
                <w:lang w:val="en-US" w:eastAsia="zh-CN"/>
              </w:rPr>
            </w:pPr>
            <w:r>
              <w:rPr>
                <w:rFonts w:hint="eastAsia" w:ascii="宋体" w:eastAsia="宋体" w:cs="宋体"/>
                <w:color w:val="auto"/>
                <w:sz w:val="21"/>
                <w:szCs w:val="21"/>
                <w:lang w:val="en-US" w:eastAsia="zh-CN"/>
              </w:rPr>
              <w:t>8</w:t>
            </w:r>
          </w:p>
        </w:tc>
        <w:tc>
          <w:tcPr>
            <w:tcW w:w="7832" w:type="dxa"/>
            <w:gridSpan w:val="3"/>
            <w:tcBorders>
              <w:top w:val="single" w:color="auto" w:sz="4" w:space="0"/>
              <w:left w:val="single" w:color="auto" w:sz="4" w:space="0"/>
              <w:bottom w:val="single" w:color="auto" w:sz="4" w:space="0"/>
              <w:right w:val="single" w:color="auto" w:sz="4" w:space="0"/>
            </w:tcBorders>
            <w:noWrap w:val="0"/>
            <w:vAlign w:val="center"/>
          </w:tcPr>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价格分计算方法：满足招标文件要求且投标价格最低</w:t>
            </w:r>
            <w:r>
              <w:rPr>
                <w:rFonts w:hint="eastAsia" w:ascii="宋体" w:hAnsi="宋体" w:eastAsia="宋体" w:cs="宋体"/>
                <w:color w:val="auto"/>
                <w:sz w:val="21"/>
                <w:szCs w:val="21"/>
                <w:highlight w:val="none"/>
              </w:rPr>
              <w:t>（即最大下浮率）</w:t>
            </w:r>
            <w:r>
              <w:rPr>
                <w:rFonts w:hint="eastAsia" w:ascii="宋体" w:hAnsi="宋体" w:eastAsia="宋体"/>
                <w:color w:val="auto"/>
                <w:sz w:val="21"/>
                <w:szCs w:val="21"/>
              </w:rPr>
              <w:t>的投标报价为评标基准价，其价格分为满分。其他投标人的价格分统一按照下列公式计算：</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投标报价得分</w:t>
            </w:r>
            <w:r>
              <w:rPr>
                <w:rFonts w:ascii="宋体" w:hAnsi="宋体" w:eastAsia="宋体"/>
                <w:color w:val="auto"/>
                <w:sz w:val="21"/>
                <w:szCs w:val="21"/>
              </w:rPr>
              <w:t>=(</w:t>
            </w:r>
            <w:r>
              <w:rPr>
                <w:rFonts w:hint="eastAsia" w:ascii="宋体" w:hAnsi="宋体" w:eastAsia="宋体"/>
                <w:color w:val="auto"/>
                <w:sz w:val="21"/>
                <w:szCs w:val="21"/>
              </w:rPr>
              <w:t>（</w:t>
            </w:r>
            <w:r>
              <w:rPr>
                <w:rFonts w:ascii="宋体" w:hAnsi="宋体" w:eastAsia="宋体"/>
                <w:color w:val="auto"/>
                <w:sz w:val="21"/>
                <w:szCs w:val="21"/>
              </w:rPr>
              <w:t>1-</w:t>
            </w:r>
            <w:r>
              <w:rPr>
                <w:rFonts w:hint="eastAsia" w:ascii="宋体" w:hAnsi="宋体" w:eastAsia="宋体"/>
                <w:color w:val="auto"/>
                <w:sz w:val="21"/>
                <w:szCs w:val="21"/>
              </w:rPr>
              <w:t>评标基准价）／（</w:t>
            </w:r>
            <w:r>
              <w:rPr>
                <w:rFonts w:ascii="宋体" w:hAnsi="宋体" w:eastAsia="宋体"/>
                <w:color w:val="auto"/>
                <w:sz w:val="21"/>
                <w:szCs w:val="21"/>
              </w:rPr>
              <w:t>1-</w:t>
            </w:r>
            <w:r>
              <w:rPr>
                <w:rFonts w:hint="eastAsia" w:ascii="宋体" w:hAnsi="宋体" w:eastAsia="宋体"/>
                <w:color w:val="auto"/>
                <w:sz w:val="21"/>
                <w:szCs w:val="21"/>
              </w:rPr>
              <w:t>投标下浮率）</w:t>
            </w:r>
            <w:r>
              <w:rPr>
                <w:rFonts w:ascii="宋体" w:hAnsi="宋体" w:eastAsia="宋体"/>
                <w:color w:val="auto"/>
                <w:sz w:val="21"/>
                <w:szCs w:val="21"/>
              </w:rPr>
              <w:t>)</w:t>
            </w:r>
            <w:r>
              <w:rPr>
                <w:rFonts w:hint="eastAsia" w:ascii="宋体" w:hAnsi="宋体" w:eastAsia="宋体"/>
                <w:color w:val="auto"/>
                <w:sz w:val="21"/>
                <w:szCs w:val="21"/>
              </w:rPr>
              <w:t>×价格权重×</w:t>
            </w:r>
            <w:r>
              <w:rPr>
                <w:rFonts w:ascii="宋体" w:hAnsi="宋体" w:eastAsia="宋体"/>
                <w:color w:val="auto"/>
                <w:sz w:val="21"/>
                <w:szCs w:val="21"/>
              </w:rPr>
              <w:t>100</w:t>
            </w:r>
          </w:p>
        </w:tc>
      </w:tr>
    </w:tbl>
    <w:p>
      <w:pPr>
        <w:bidi w:val="0"/>
        <w:rPr>
          <w:rFonts w:hint="eastAsia"/>
          <w:color w:val="auto"/>
        </w:rPr>
      </w:pPr>
      <w:r>
        <w:rPr>
          <w:rFonts w:hint="eastAsia"/>
          <w:color w:val="auto"/>
        </w:rPr>
        <w:br w:type="page"/>
      </w:r>
    </w:p>
    <w:p>
      <w:pPr>
        <w:pStyle w:val="6"/>
        <w:spacing w:before="0" w:after="0" w:line="240" w:lineRule="auto"/>
        <w:rPr>
          <w:color w:val="auto"/>
          <w:sz w:val="24"/>
          <w:szCs w:val="24"/>
        </w:rPr>
      </w:pPr>
      <w:bookmarkStart w:id="17" w:name="_Toc30638"/>
      <w:bookmarkStart w:id="18" w:name="_Toc2479"/>
      <w:bookmarkStart w:id="19" w:name="_Toc29685"/>
      <w:bookmarkStart w:id="20" w:name="_Toc14146"/>
      <w:r>
        <w:rPr>
          <w:rFonts w:hint="eastAsia"/>
          <w:color w:val="auto"/>
          <w:sz w:val="28"/>
          <w:szCs w:val="28"/>
        </w:rPr>
        <w:t>第</w:t>
      </w:r>
      <w:r>
        <w:rPr>
          <w:rFonts w:hint="eastAsia"/>
          <w:color w:val="auto"/>
          <w:sz w:val="28"/>
          <w:szCs w:val="28"/>
          <w:lang w:val="en-US" w:eastAsia="zh-CN"/>
        </w:rPr>
        <w:t>四</w:t>
      </w:r>
      <w:r>
        <w:rPr>
          <w:rFonts w:hint="eastAsia"/>
          <w:color w:val="auto"/>
          <w:sz w:val="28"/>
          <w:szCs w:val="28"/>
        </w:rPr>
        <w:t>部分 投标人须知</w:t>
      </w:r>
      <w:bookmarkEnd w:id="17"/>
      <w:bookmarkEnd w:id="18"/>
      <w:bookmarkEnd w:id="19"/>
    </w:p>
    <w:p>
      <w:pPr>
        <w:pStyle w:val="7"/>
        <w:numPr>
          <w:ilvl w:val="0"/>
          <w:numId w:val="0"/>
        </w:numPr>
        <w:spacing w:before="0" w:after="0" w:line="480" w:lineRule="auto"/>
        <w:ind w:leftChars="0"/>
        <w:jc w:val="center"/>
        <w:rPr>
          <w:rFonts w:ascii="宋体" w:hAnsi="宋体" w:eastAsia="宋体"/>
          <w:color w:val="auto"/>
        </w:rPr>
      </w:pPr>
      <w:bookmarkStart w:id="21" w:name="_Toc19746"/>
      <w:bookmarkStart w:id="22" w:name="_Toc11105"/>
      <w:bookmarkStart w:id="23" w:name="_Toc3095"/>
      <w:r>
        <w:rPr>
          <w:rFonts w:hint="eastAsia" w:ascii="宋体" w:hAnsi="宋体"/>
          <w:color w:val="auto"/>
          <w:lang w:val="en-US" w:eastAsia="zh-CN"/>
        </w:rPr>
        <w:t>第一章</w:t>
      </w:r>
      <w:r>
        <w:rPr>
          <w:rFonts w:hint="eastAsia" w:ascii="宋体" w:hAnsi="宋体" w:eastAsia="宋体"/>
          <w:color w:val="auto"/>
        </w:rPr>
        <w:t>说明</w:t>
      </w:r>
      <w:bookmarkEnd w:id="21"/>
      <w:bookmarkEnd w:id="22"/>
      <w:bookmarkEnd w:id="23"/>
    </w:p>
    <w:p>
      <w:pPr>
        <w:pStyle w:val="8"/>
        <w:widowControl w:val="0"/>
        <w:overflowPunct w:val="0"/>
        <w:spacing w:before="0" w:after="0" w:line="240" w:lineRule="auto"/>
        <w:rPr>
          <w:rFonts w:ascii="宋体" w:hAnsi="宋体" w:eastAsia="宋体"/>
          <w:color w:val="auto"/>
          <w:sz w:val="21"/>
          <w:szCs w:val="21"/>
        </w:rPr>
      </w:pPr>
      <w:bookmarkStart w:id="24" w:name="_Toc22847"/>
      <w:bookmarkStart w:id="25" w:name="_Toc22803"/>
      <w:bookmarkStart w:id="26" w:name="_Toc18488"/>
      <w:r>
        <w:rPr>
          <w:rFonts w:hint="eastAsia" w:ascii="宋体" w:hAnsi="宋体" w:eastAsia="宋体"/>
          <w:color w:val="auto"/>
          <w:sz w:val="21"/>
          <w:szCs w:val="21"/>
        </w:rPr>
        <w:t>1.适用范围</w:t>
      </w:r>
      <w:bookmarkEnd w:id="24"/>
      <w:bookmarkEnd w:id="25"/>
      <w:bookmarkEnd w:id="26"/>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招标范围：见本文件《用户需求书》</w:t>
      </w:r>
    </w:p>
    <w:p>
      <w:pPr>
        <w:rPr>
          <w:color w:val="auto"/>
        </w:rPr>
      </w:pPr>
    </w:p>
    <w:p>
      <w:pPr>
        <w:pStyle w:val="8"/>
        <w:widowControl w:val="0"/>
        <w:overflowPunct w:val="0"/>
        <w:spacing w:before="0" w:after="0" w:line="240" w:lineRule="auto"/>
        <w:rPr>
          <w:rFonts w:ascii="宋体" w:hAnsi="宋体" w:eastAsia="宋体"/>
          <w:color w:val="auto"/>
          <w:sz w:val="21"/>
          <w:szCs w:val="21"/>
        </w:rPr>
      </w:pPr>
      <w:bookmarkStart w:id="27" w:name="_Toc16848"/>
      <w:bookmarkStart w:id="28" w:name="_Toc21002"/>
      <w:bookmarkStart w:id="29" w:name="_Toc13400"/>
      <w:r>
        <w:rPr>
          <w:rFonts w:hint="eastAsia" w:ascii="宋体" w:hAnsi="宋体" w:eastAsia="宋体"/>
          <w:color w:val="auto"/>
          <w:sz w:val="21"/>
          <w:szCs w:val="21"/>
        </w:rPr>
        <w:t>2.</w:t>
      </w:r>
      <w:bookmarkStart w:id="30" w:name="_Toc298847174"/>
      <w:bookmarkStart w:id="31" w:name="_Toc1530"/>
      <w:bookmarkStart w:id="32" w:name="_Toc382049092"/>
      <w:bookmarkStart w:id="33" w:name="_Toc303084246"/>
      <w:r>
        <w:rPr>
          <w:rFonts w:hint="eastAsia" w:ascii="宋体" w:hAnsi="宋体" w:eastAsia="宋体"/>
          <w:color w:val="auto"/>
          <w:sz w:val="21"/>
          <w:szCs w:val="21"/>
        </w:rPr>
        <w:t>定义</w:t>
      </w:r>
      <w:bookmarkEnd w:id="27"/>
      <w:bookmarkEnd w:id="28"/>
      <w:bookmarkEnd w:id="29"/>
      <w:bookmarkEnd w:id="30"/>
      <w:bookmarkEnd w:id="31"/>
      <w:bookmarkEnd w:id="32"/>
      <w:bookmarkEnd w:id="33"/>
    </w:p>
    <w:p>
      <w:pPr>
        <w:pStyle w:val="33"/>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采购人：</w:t>
      </w:r>
      <w:r>
        <w:rPr>
          <w:rFonts w:ascii="宋体" w:hAnsi="宋体" w:eastAsia="宋体"/>
          <w:color w:val="auto"/>
          <w:sz w:val="21"/>
          <w:szCs w:val="21"/>
        </w:rPr>
        <w:t>是指</w:t>
      </w:r>
      <w:r>
        <w:rPr>
          <w:rFonts w:hint="eastAsia" w:ascii="宋体" w:hAnsi="宋体" w:eastAsia="宋体"/>
          <w:color w:val="auto"/>
          <w:sz w:val="21"/>
          <w:szCs w:val="21"/>
          <w:lang w:val="en-US" w:eastAsia="zh-CN"/>
        </w:rPr>
        <w:t>东莞市横沥市政工程建设有限公司</w:t>
      </w:r>
      <w:r>
        <w:rPr>
          <w:rFonts w:hint="eastAsia" w:ascii="宋体" w:hAnsi="宋体" w:eastAsia="宋体"/>
          <w:color w:val="auto"/>
          <w:sz w:val="21"/>
          <w:szCs w:val="21"/>
        </w:rPr>
        <w:t>。</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投标人：响应招标并且符合招标文件规定资格条件和参加投标竞争的法人、其他组织或者自然人。</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法人：法人是依法在国内进行注册并具有民事权利能力和民事行为能力，依法独立享有民事权利和承担民事义务的组织。</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中标人：指经评标委员会评审推荐、采购人确认的获得本项目中标资格的投标人。</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采购代理机构：</w:t>
      </w:r>
      <w:r>
        <w:rPr>
          <w:rFonts w:hint="eastAsia" w:ascii="宋体" w:hAnsi="宋体" w:eastAsia="宋体"/>
          <w:color w:val="auto"/>
          <w:sz w:val="21"/>
          <w:szCs w:val="21"/>
          <w:lang w:eastAsia="zh-CN"/>
        </w:rPr>
        <w:t>广东政通招标有限公司</w:t>
      </w:r>
      <w:r>
        <w:rPr>
          <w:rFonts w:hint="eastAsia" w:ascii="宋体" w:hAnsi="宋体" w:eastAsia="宋体"/>
          <w:color w:val="auto"/>
          <w:sz w:val="21"/>
          <w:szCs w:val="21"/>
        </w:rPr>
        <w:t>。</w:t>
      </w:r>
    </w:p>
    <w:p>
      <w:pPr>
        <w:widowControl w:val="0"/>
        <w:numPr>
          <w:ilvl w:val="1"/>
          <w:numId w:val="3"/>
        </w:numPr>
        <w:adjustRightInd/>
        <w:snapToGrid/>
        <w:spacing w:line="360" w:lineRule="exact"/>
        <w:jc w:val="both"/>
        <w:rPr>
          <w:rFonts w:ascii="宋体" w:hAnsi="宋体" w:eastAsia="宋体"/>
          <w:color w:val="auto"/>
          <w:sz w:val="21"/>
          <w:szCs w:val="21"/>
        </w:rPr>
      </w:pPr>
      <w:r>
        <w:rPr>
          <w:rFonts w:hint="eastAsia" w:ascii="宋体" w:hAnsi="宋体" w:eastAsia="宋体"/>
          <w:color w:val="auto"/>
          <w:sz w:val="21"/>
          <w:szCs w:val="21"/>
        </w:rPr>
        <w:t>评标委员会：</w:t>
      </w:r>
      <w:r>
        <w:rPr>
          <w:rFonts w:hint="eastAsia" w:ascii="宋体" w:hAnsi="宋体"/>
          <w:color w:val="auto"/>
          <w:szCs w:val="21"/>
        </w:rPr>
        <w:t>评标委员会是依据相关规定组建的专门负责本次招标其评标工作的临时性机构。</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合同：指由本次招标所产生的合同或合约文件。</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公章：</w:t>
      </w:r>
      <w:r>
        <w:rPr>
          <w:rFonts w:ascii="宋体" w:hAnsi="宋体" w:eastAsia="宋体"/>
          <w:color w:val="auto"/>
          <w:sz w:val="21"/>
          <w:szCs w:val="21"/>
        </w:rPr>
        <w:t>公章是</w:t>
      </w:r>
      <w:r>
        <w:rPr>
          <w:rFonts w:ascii="宋体" w:hAnsi="宋体" w:eastAsia="宋体"/>
          <w:iCs/>
          <w:color w:val="auto"/>
          <w:sz w:val="21"/>
          <w:szCs w:val="21"/>
        </w:rPr>
        <w:t>指</w:t>
      </w:r>
      <w:r>
        <w:rPr>
          <w:rFonts w:hint="eastAsia" w:ascii="宋体" w:hAnsi="宋体" w:eastAsia="宋体"/>
          <w:iCs/>
          <w:color w:val="auto"/>
          <w:sz w:val="21"/>
          <w:szCs w:val="21"/>
        </w:rPr>
        <w:t>经过正规的法定程序并备案的法人公章</w:t>
      </w:r>
      <w:r>
        <w:rPr>
          <w:rFonts w:hint="eastAsia" w:ascii="宋体" w:hAnsi="宋体" w:eastAsia="宋体"/>
          <w:iCs/>
          <w:color w:val="auto"/>
          <w:sz w:val="21"/>
          <w:szCs w:val="21"/>
          <w:lang w:val="en-US" w:eastAsia="zh-CN"/>
        </w:rPr>
        <w:t>或</w:t>
      </w:r>
      <w:r>
        <w:rPr>
          <w:rFonts w:hint="eastAsia" w:ascii="宋体" w:hAnsi="宋体" w:eastAsia="宋体"/>
          <w:iCs/>
          <w:color w:val="auto"/>
          <w:sz w:val="21"/>
          <w:szCs w:val="21"/>
        </w:rPr>
        <w:t>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eastAsia="宋体"/>
          <w:color w:val="auto"/>
          <w:sz w:val="21"/>
          <w:szCs w:val="21"/>
        </w:rPr>
        <w:t>）</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时间</w:t>
      </w:r>
      <w:r>
        <w:rPr>
          <w:rFonts w:hint="eastAsia" w:ascii="宋体" w:hAnsi="宋体" w:eastAsia="宋体"/>
          <w:iCs/>
          <w:color w:val="auto"/>
          <w:sz w:val="21"/>
          <w:szCs w:val="21"/>
        </w:rPr>
        <w:t>：本文件规定按日计算期间的，开始当天不计入，从次日开始计算。期限的最后一日是国家法定节假日的，顺延到节假日后的次日为期限的最后一日。</w:t>
      </w:r>
    </w:p>
    <w:p>
      <w:pPr>
        <w:rPr>
          <w:color w:val="auto"/>
        </w:rPr>
      </w:pPr>
    </w:p>
    <w:p>
      <w:pPr>
        <w:pStyle w:val="8"/>
        <w:widowControl w:val="0"/>
        <w:overflowPunct w:val="0"/>
        <w:spacing w:before="0" w:after="0" w:line="240" w:lineRule="auto"/>
        <w:rPr>
          <w:rFonts w:ascii="宋体" w:hAnsi="宋体" w:eastAsia="宋体"/>
          <w:color w:val="auto"/>
          <w:sz w:val="21"/>
          <w:szCs w:val="21"/>
        </w:rPr>
      </w:pPr>
      <w:bookmarkStart w:id="34" w:name="_Toc2996"/>
      <w:bookmarkStart w:id="35" w:name="_Toc9710"/>
      <w:bookmarkStart w:id="36" w:name="_Toc3780"/>
      <w:r>
        <w:rPr>
          <w:rFonts w:hint="eastAsia" w:ascii="宋体" w:hAnsi="宋体" w:eastAsia="宋体"/>
          <w:color w:val="auto"/>
          <w:sz w:val="21"/>
          <w:szCs w:val="21"/>
        </w:rPr>
        <w:t>3.货物和服务</w:t>
      </w:r>
      <w:bookmarkEnd w:id="34"/>
      <w:bookmarkEnd w:id="35"/>
      <w:bookmarkEnd w:id="36"/>
    </w:p>
    <w:p>
      <w:pPr>
        <w:pStyle w:val="33"/>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货物</w:t>
      </w:r>
      <w:r>
        <w:rPr>
          <w:rFonts w:ascii="宋体" w:hAnsi="宋体" w:eastAsia="宋体"/>
          <w:color w:val="auto"/>
          <w:sz w:val="21"/>
          <w:szCs w:val="21"/>
        </w:rPr>
        <w:t>是指各种形态和种类的物品，包括原材料、燃料、设备、产品等</w:t>
      </w:r>
      <w:r>
        <w:rPr>
          <w:rFonts w:hint="eastAsia" w:ascii="宋体" w:hAnsi="宋体" w:eastAsia="宋体"/>
          <w:color w:val="auto"/>
          <w:sz w:val="21"/>
          <w:szCs w:val="21"/>
        </w:rPr>
        <w:t>。</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服务是指</w:t>
      </w:r>
      <w:r>
        <w:rPr>
          <w:rFonts w:ascii="宋体" w:hAnsi="宋体" w:eastAsia="宋体"/>
          <w:color w:val="auto"/>
          <w:sz w:val="21"/>
          <w:szCs w:val="21"/>
        </w:rPr>
        <w:t>除货物和工程以外的其他采购对象</w:t>
      </w:r>
      <w:r>
        <w:rPr>
          <w:rFonts w:hint="eastAsia" w:ascii="宋体" w:hAnsi="宋体" w:eastAsia="宋体"/>
          <w:color w:val="auto"/>
          <w:sz w:val="21"/>
          <w:szCs w:val="21"/>
        </w:rPr>
        <w:t>。</w:t>
      </w:r>
    </w:p>
    <w:p>
      <w:pPr>
        <w:rPr>
          <w:color w:val="auto"/>
        </w:rPr>
      </w:pPr>
    </w:p>
    <w:p>
      <w:pPr>
        <w:pStyle w:val="8"/>
        <w:widowControl w:val="0"/>
        <w:overflowPunct w:val="0"/>
        <w:spacing w:before="0" w:after="0" w:line="240" w:lineRule="auto"/>
        <w:rPr>
          <w:rFonts w:ascii="宋体" w:hAnsi="宋体" w:eastAsia="宋体"/>
          <w:color w:val="auto"/>
          <w:sz w:val="21"/>
          <w:szCs w:val="21"/>
        </w:rPr>
      </w:pPr>
      <w:bookmarkStart w:id="37" w:name="_Toc12536"/>
      <w:bookmarkStart w:id="38" w:name="_Toc15945"/>
      <w:bookmarkStart w:id="39" w:name="_Toc13909"/>
      <w:r>
        <w:rPr>
          <w:rFonts w:hint="eastAsia" w:ascii="宋体" w:hAnsi="宋体" w:eastAsia="宋体"/>
          <w:color w:val="auto"/>
          <w:sz w:val="21"/>
          <w:szCs w:val="21"/>
        </w:rPr>
        <w:t>4.投标费用</w:t>
      </w:r>
      <w:bookmarkEnd w:id="37"/>
      <w:bookmarkEnd w:id="38"/>
      <w:bookmarkEnd w:id="39"/>
    </w:p>
    <w:p>
      <w:pPr>
        <w:pStyle w:val="33"/>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after="0" w:line="360" w:lineRule="exact"/>
        <w:jc w:val="both"/>
        <w:rPr>
          <w:rFonts w:ascii="宋体" w:hAnsi="宋体" w:eastAsia="宋体"/>
          <w:color w:val="auto"/>
          <w:sz w:val="21"/>
          <w:szCs w:val="21"/>
        </w:rPr>
      </w:pPr>
    </w:p>
    <w:p>
      <w:pPr>
        <w:pStyle w:val="8"/>
        <w:widowControl w:val="0"/>
        <w:overflowPunct w:val="0"/>
        <w:spacing w:before="0" w:after="0" w:line="240" w:lineRule="auto"/>
        <w:rPr>
          <w:rFonts w:ascii="宋体" w:hAnsi="宋体" w:eastAsia="宋体"/>
          <w:color w:val="auto"/>
          <w:sz w:val="21"/>
          <w:szCs w:val="21"/>
        </w:rPr>
      </w:pPr>
      <w:bookmarkStart w:id="40" w:name="_Toc19532"/>
      <w:bookmarkStart w:id="41" w:name="_Toc19094"/>
      <w:bookmarkStart w:id="42" w:name="_Toc25040"/>
      <w:r>
        <w:rPr>
          <w:rFonts w:hint="eastAsia" w:ascii="宋体" w:hAnsi="宋体" w:eastAsia="宋体"/>
          <w:color w:val="auto"/>
          <w:sz w:val="21"/>
          <w:szCs w:val="21"/>
        </w:rPr>
        <w:t>5.知识产权</w:t>
      </w:r>
      <w:bookmarkEnd w:id="40"/>
      <w:bookmarkEnd w:id="41"/>
      <w:bookmarkEnd w:id="42"/>
    </w:p>
    <w:p>
      <w:pPr>
        <w:pStyle w:val="33"/>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采购人享有本项目实施过程中产生的知识成果及知识产权。</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采购货物为计算机办公设备时，投标人提供的产品必须是预装正版操作系统软件的计算机产品</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采购人有权拒绝接收使用非正版操作系统软件的计算机产品，一经发现，投标文件作无效处理，并上报相关监管部门</w:t>
      </w:r>
      <w:r>
        <w:rPr>
          <w:rFonts w:hint="eastAsia" w:ascii="宋体" w:hAnsi="宋体" w:eastAsia="宋体"/>
          <w:color w:val="auto"/>
          <w:sz w:val="21"/>
          <w:szCs w:val="21"/>
        </w:rPr>
        <w:t>。</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投标人提供的服务、货物经认定存在侵权行为的，其投标无效，并上报相关监管部门。</w:t>
      </w:r>
    </w:p>
    <w:p>
      <w:pPr>
        <w:widowControl w:val="0"/>
        <w:adjustRightInd/>
        <w:snapToGrid/>
        <w:spacing w:after="0" w:line="360" w:lineRule="exact"/>
        <w:ind w:left="567"/>
        <w:jc w:val="both"/>
        <w:rPr>
          <w:rFonts w:ascii="宋体" w:hAnsi="宋体" w:eastAsia="宋体"/>
          <w:color w:val="auto"/>
          <w:sz w:val="21"/>
          <w:szCs w:val="21"/>
        </w:rPr>
      </w:pPr>
    </w:p>
    <w:p>
      <w:pPr>
        <w:pStyle w:val="8"/>
        <w:widowControl w:val="0"/>
        <w:overflowPunct w:val="0"/>
        <w:spacing w:before="0" w:after="0" w:line="240" w:lineRule="auto"/>
        <w:rPr>
          <w:rFonts w:ascii="宋体" w:hAnsi="宋体" w:eastAsia="宋体"/>
          <w:color w:val="auto"/>
          <w:sz w:val="21"/>
          <w:szCs w:val="21"/>
        </w:rPr>
      </w:pPr>
      <w:bookmarkStart w:id="43" w:name="_Toc31885"/>
      <w:bookmarkStart w:id="44" w:name="_Toc8432"/>
      <w:bookmarkStart w:id="45" w:name="_Toc21930"/>
      <w:r>
        <w:rPr>
          <w:rFonts w:hint="eastAsia" w:ascii="宋体" w:hAnsi="宋体" w:eastAsia="宋体"/>
          <w:color w:val="auto"/>
          <w:sz w:val="21"/>
          <w:szCs w:val="21"/>
        </w:rPr>
        <w:t>6.关于联合体投标</w:t>
      </w:r>
      <w:bookmarkEnd w:id="43"/>
      <w:bookmarkEnd w:id="44"/>
      <w:bookmarkEnd w:id="45"/>
    </w:p>
    <w:p>
      <w:pPr>
        <w:pStyle w:val="33"/>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对接受联合体投标的项目：两个以上的自然人、法人或者其他组织可以组成一个联合体，以一个投标人的身份共同参加采购。</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联合体各方均</w:t>
      </w:r>
      <w:r>
        <w:rPr>
          <w:rFonts w:hint="eastAsia" w:ascii="宋体" w:hAnsi="宋体"/>
          <w:color w:val="auto"/>
          <w:szCs w:val="21"/>
        </w:rPr>
        <w:t>应具有独立承担民事责任能力的法人或其他组织</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两个以上的自然人、法人或者其他组织组成一个联合体，以一个供应商的身份共同参加采购活动的，应当对所有联合体成员进行信用记录查询，联合体成员存在不良信用记录的，视同联合体存在不良信用记录。</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采购人根据采购项目的特殊要求规定投标人特定条件的，联合体各方中至少应当有一方符合采购人规定的特定条件。</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联合体各方之间应当签订共同投标协议并</w:t>
      </w:r>
      <w:r>
        <w:rPr>
          <w:rFonts w:ascii="宋体" w:hAnsi="宋体" w:eastAsia="宋体"/>
          <w:color w:val="auto"/>
          <w:sz w:val="21"/>
          <w:szCs w:val="21"/>
        </w:rPr>
        <w:t>在投标文件内提交</w:t>
      </w:r>
      <w:r>
        <w:rPr>
          <w:rFonts w:hint="eastAsia" w:ascii="宋体" w:hAnsi="宋体" w:eastAsia="宋体"/>
          <w:color w:val="auto"/>
          <w:sz w:val="21"/>
          <w:szCs w:val="21"/>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供应商为联合体的，可以由联合体中的任意一方交纳保证金，其交纳的保证金对联合体各方均具有约束力。</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联合体中有同类资质的投标人按照联合体分工承担相同工作的，应当按照资质等级较低的供应商确定资质等级。</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联合体进行评分时，业绩、奖项等的认定和评分根据共同投标协议约定的各方承担的工作和相应责任，确定一方打分，不累加打分；评审标准不明确或难以明确以哪一方计算评分情况时，按主体方</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牵头单位）</w:t>
      </w:r>
      <w:r>
        <w:rPr>
          <w:rFonts w:hint="eastAsia" w:ascii="宋体" w:hAnsi="宋体" w:eastAsia="宋体"/>
          <w:color w:val="auto"/>
          <w:sz w:val="21"/>
          <w:szCs w:val="21"/>
        </w:rPr>
        <w:t>情况评分。</w:t>
      </w:r>
    </w:p>
    <w:p>
      <w:pPr>
        <w:widowControl w:val="0"/>
        <w:adjustRightInd/>
        <w:snapToGrid/>
        <w:spacing w:after="0" w:line="360" w:lineRule="exact"/>
        <w:ind w:left="567"/>
        <w:jc w:val="both"/>
        <w:rPr>
          <w:rFonts w:ascii="宋体" w:hAnsi="宋体" w:eastAsia="宋体"/>
          <w:color w:val="auto"/>
          <w:sz w:val="21"/>
          <w:szCs w:val="21"/>
        </w:rPr>
      </w:pPr>
    </w:p>
    <w:p>
      <w:pPr>
        <w:pStyle w:val="8"/>
        <w:widowControl w:val="0"/>
        <w:overflowPunct w:val="0"/>
        <w:spacing w:before="0" w:after="0" w:line="240" w:lineRule="auto"/>
        <w:rPr>
          <w:rFonts w:ascii="宋体" w:hAnsi="宋体" w:eastAsia="宋体"/>
          <w:color w:val="auto"/>
          <w:sz w:val="21"/>
          <w:szCs w:val="21"/>
        </w:rPr>
      </w:pPr>
      <w:bookmarkStart w:id="46" w:name="_Toc32331"/>
      <w:bookmarkStart w:id="47" w:name="_Toc16571"/>
      <w:bookmarkStart w:id="48" w:name="_Toc13811"/>
      <w:bookmarkStart w:id="49" w:name="_Toc17879"/>
      <w:r>
        <w:rPr>
          <w:rFonts w:hint="eastAsia" w:ascii="宋体" w:hAnsi="宋体" w:eastAsia="宋体"/>
          <w:color w:val="auto"/>
          <w:sz w:val="21"/>
          <w:szCs w:val="21"/>
        </w:rPr>
        <w:t>7.关于分支机构投标</w:t>
      </w:r>
      <w:bookmarkEnd w:id="46"/>
      <w:bookmarkEnd w:id="47"/>
      <w:bookmarkEnd w:id="48"/>
    </w:p>
    <w:p>
      <w:pPr>
        <w:pStyle w:val="33"/>
        <w:widowControl w:val="0"/>
        <w:numPr>
          <w:ilvl w:val="0"/>
          <w:numId w:val="3"/>
        </w:numPr>
        <w:adjustRightInd/>
        <w:snapToGrid/>
        <w:spacing w:after="0" w:line="360" w:lineRule="exact"/>
        <w:ind w:firstLineChars="0"/>
        <w:jc w:val="both"/>
        <w:rPr>
          <w:rFonts w:ascii="宋体" w:hAnsi="宋体" w:eastAsia="宋体"/>
          <w:vanish/>
          <w:color w:val="auto"/>
          <w:sz w:val="21"/>
          <w:szCs w:val="21"/>
        </w:rPr>
      </w:pPr>
      <w:bookmarkStart w:id="50" w:name="EB389f116341dd4693875bc7987e7327f3"/>
    </w:p>
    <w:p>
      <w:pPr>
        <w:widowControl w:val="0"/>
        <w:numPr>
          <w:ilvl w:val="1"/>
          <w:numId w:val="3"/>
        </w:numPr>
        <w:adjustRightInd/>
        <w:snapToGrid/>
        <w:spacing w:after="0"/>
        <w:jc w:val="both"/>
        <w:rPr>
          <w:rFonts w:ascii="宋体" w:hAnsi="宋体" w:eastAsia="宋体"/>
          <w:color w:val="auto"/>
          <w:sz w:val="21"/>
          <w:szCs w:val="21"/>
        </w:rPr>
      </w:pPr>
      <w:r>
        <w:rPr>
          <w:rFonts w:ascii="宋体" w:hAnsi="宋体" w:eastAsia="宋体"/>
          <w:color w:val="auto"/>
          <w:sz w:val="21"/>
          <w:szCs w:val="21"/>
        </w:rPr>
        <w:t>对可接受</w:t>
      </w:r>
      <w:r>
        <w:rPr>
          <w:rFonts w:hint="eastAsia" w:ascii="宋体" w:hAnsi="宋体" w:eastAsia="宋体"/>
          <w:color w:val="auto"/>
          <w:sz w:val="21"/>
          <w:szCs w:val="21"/>
        </w:rPr>
        <w:t>分支机构</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分公司）</w:t>
      </w:r>
      <w:r>
        <w:rPr>
          <w:rFonts w:ascii="宋体" w:hAnsi="宋体" w:eastAsia="宋体"/>
          <w:color w:val="auto"/>
          <w:sz w:val="21"/>
          <w:szCs w:val="21"/>
        </w:rPr>
        <w:t>投标的项目，</w:t>
      </w:r>
      <w:r>
        <w:rPr>
          <w:rFonts w:hint="eastAsia" w:ascii="宋体" w:hAnsi="宋体" w:eastAsia="宋体"/>
          <w:color w:val="auto"/>
          <w:sz w:val="21"/>
          <w:szCs w:val="21"/>
        </w:rPr>
        <w:t>分支机构</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分公司）</w:t>
      </w:r>
      <w:r>
        <w:rPr>
          <w:rFonts w:ascii="宋体" w:hAnsi="宋体" w:eastAsia="宋体"/>
          <w:color w:val="auto"/>
          <w:sz w:val="21"/>
          <w:szCs w:val="21"/>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rPr>
      </w:pPr>
    </w:p>
    <w:p>
      <w:pPr>
        <w:pStyle w:val="7"/>
        <w:numPr>
          <w:ilvl w:val="0"/>
          <w:numId w:val="0"/>
        </w:numPr>
        <w:spacing w:before="0" w:after="0" w:line="480" w:lineRule="auto"/>
        <w:ind w:leftChars="0"/>
        <w:jc w:val="center"/>
        <w:rPr>
          <w:rFonts w:ascii="宋体" w:hAnsi="宋体" w:eastAsia="宋体"/>
          <w:color w:val="auto"/>
        </w:rPr>
      </w:pPr>
      <w:bookmarkStart w:id="51" w:name="_Toc18115"/>
      <w:bookmarkStart w:id="52" w:name="_Toc27045"/>
      <w:r>
        <w:rPr>
          <w:rFonts w:hint="eastAsia" w:ascii="宋体" w:hAnsi="宋体"/>
          <w:color w:val="auto"/>
          <w:lang w:val="en-US" w:eastAsia="zh-CN"/>
        </w:rPr>
        <w:t>第二章</w:t>
      </w:r>
      <w:r>
        <w:rPr>
          <w:rFonts w:hint="eastAsia" w:ascii="宋体" w:hAnsi="宋体" w:eastAsia="宋体"/>
          <w:color w:val="auto"/>
        </w:rPr>
        <w:t>招标文件</w:t>
      </w:r>
      <w:bookmarkEnd w:id="49"/>
      <w:bookmarkEnd w:id="51"/>
      <w:bookmarkEnd w:id="52"/>
    </w:p>
    <w:p>
      <w:pPr>
        <w:pStyle w:val="8"/>
        <w:widowControl w:val="0"/>
        <w:overflowPunct w:val="0"/>
        <w:spacing w:before="0" w:after="0" w:line="240" w:lineRule="auto"/>
        <w:rPr>
          <w:rFonts w:ascii="宋体" w:hAnsi="宋体" w:eastAsia="宋体"/>
          <w:color w:val="auto"/>
          <w:sz w:val="21"/>
          <w:szCs w:val="21"/>
        </w:rPr>
      </w:pPr>
      <w:bookmarkStart w:id="53" w:name="_Toc13494"/>
      <w:bookmarkStart w:id="54" w:name="_Toc1423"/>
      <w:bookmarkStart w:id="55" w:name="_Toc21771"/>
      <w:r>
        <w:rPr>
          <w:rFonts w:hint="eastAsia" w:ascii="宋体" w:hAnsi="宋体" w:eastAsia="宋体"/>
          <w:color w:val="auto"/>
          <w:sz w:val="21"/>
          <w:szCs w:val="21"/>
        </w:rPr>
        <w:t>8.招标文件的组成</w:t>
      </w:r>
      <w:bookmarkEnd w:id="53"/>
      <w:bookmarkEnd w:id="54"/>
      <w:bookmarkEnd w:id="55"/>
    </w:p>
    <w:p>
      <w:pPr>
        <w:pStyle w:val="33"/>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（1）投标邀请书；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（2）投标资料表；</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（3）投标人须知；</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（4）用户需求书；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（5）合同文本参考格式；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（6）投标文件参考格式；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（7）在招标过程中由采购代理机构发出的澄清更正文件等。</w:t>
      </w:r>
    </w:p>
    <w:p>
      <w:pPr>
        <w:spacing w:after="0"/>
        <w:rPr>
          <w:color w:val="auto"/>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56" w:name="_Toc17274"/>
      <w:bookmarkStart w:id="57" w:name="_Toc7997"/>
      <w:bookmarkStart w:id="58" w:name="_Toc14217"/>
      <w:r>
        <w:rPr>
          <w:rFonts w:hint="eastAsia" w:ascii="宋体" w:hAnsi="宋体" w:eastAsia="宋体"/>
          <w:color w:val="auto"/>
          <w:sz w:val="21"/>
          <w:szCs w:val="21"/>
        </w:rPr>
        <w:t>9.招标文件的澄清或修改</w:t>
      </w:r>
      <w:bookmarkEnd w:id="56"/>
      <w:bookmarkEnd w:id="57"/>
      <w:bookmarkEnd w:id="58"/>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采购人或者采购代理机构可以对已发出的招标文件、资格预审文件、投标邀请书进行必要的澄清或者修改。澄清或者修改的内容为招标文件、资格预审文件、投标邀请书的组成部分，</w:t>
      </w:r>
      <w:r>
        <w:rPr>
          <w:rFonts w:ascii="宋体" w:hAnsi="宋体" w:eastAsia="宋体"/>
          <w:color w:val="auto"/>
          <w:sz w:val="21"/>
          <w:szCs w:val="21"/>
        </w:rPr>
        <w:t>具有约束作用</w:t>
      </w:r>
      <w:r>
        <w:rPr>
          <w:rFonts w:hint="eastAsia" w:ascii="宋体" w:hAnsi="宋体" w:eastAsia="宋体"/>
          <w:color w:val="auto"/>
          <w:sz w:val="21"/>
          <w:szCs w:val="21"/>
        </w:rPr>
        <w:t>。</w:t>
      </w:r>
      <w:r>
        <w:rPr>
          <w:rFonts w:ascii="宋体" w:hAnsi="宋体" w:eastAsia="宋体"/>
          <w:color w:val="auto"/>
          <w:sz w:val="21"/>
          <w:szCs w:val="21"/>
        </w:rPr>
        <w:t>当招标文件、招标文件的澄清</w:t>
      </w:r>
      <w:r>
        <w:rPr>
          <w:rFonts w:hint="eastAsia" w:ascii="宋体" w:hAnsi="宋体" w:eastAsia="宋体"/>
          <w:color w:val="auto"/>
          <w:sz w:val="21"/>
          <w:szCs w:val="21"/>
        </w:rPr>
        <w:t>或</w:t>
      </w:r>
      <w:r>
        <w:rPr>
          <w:rFonts w:ascii="宋体" w:hAnsi="宋体" w:eastAsia="宋体"/>
          <w:color w:val="auto"/>
          <w:sz w:val="21"/>
          <w:szCs w:val="21"/>
        </w:rPr>
        <w:t>修改等在同一内容的表述上不一致时，以最后发出的书面文件</w:t>
      </w:r>
      <w:r>
        <w:rPr>
          <w:rFonts w:hint="eastAsia" w:ascii="宋体" w:hAnsi="宋体" w:eastAsia="宋体"/>
          <w:color w:val="auto"/>
          <w:sz w:val="21"/>
          <w:szCs w:val="21"/>
        </w:rPr>
        <w:t>及公告</w:t>
      </w:r>
      <w:r>
        <w:rPr>
          <w:rFonts w:ascii="宋体" w:hAnsi="宋体" w:eastAsia="宋体"/>
          <w:color w:val="auto"/>
          <w:sz w:val="21"/>
          <w:szCs w:val="21"/>
        </w:rPr>
        <w:t>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招标期间，投标人有义务上网查看，公告一经上网发布，即视为送达。因投标人未及时上网查看而造成的所有后果，由投标人自行承担。</w:t>
      </w:r>
    </w:p>
    <w:p>
      <w:pPr>
        <w:widowControl w:val="0"/>
        <w:adjustRightInd/>
        <w:snapToGrid/>
        <w:spacing w:after="0" w:line="360" w:lineRule="exact"/>
        <w:ind w:left="567"/>
        <w:jc w:val="both"/>
        <w:rPr>
          <w:rFonts w:ascii="宋体" w:hAnsi="宋体" w:eastAsia="宋体"/>
          <w:color w:val="auto"/>
          <w:sz w:val="21"/>
          <w:szCs w:val="21"/>
        </w:rPr>
      </w:pPr>
    </w:p>
    <w:p>
      <w:pPr>
        <w:pStyle w:val="7"/>
        <w:numPr>
          <w:ilvl w:val="0"/>
          <w:numId w:val="0"/>
        </w:numPr>
        <w:spacing w:before="0" w:after="0" w:line="480" w:lineRule="auto"/>
        <w:ind w:leftChars="0"/>
        <w:jc w:val="center"/>
        <w:rPr>
          <w:rFonts w:ascii="宋体" w:hAnsi="宋体" w:eastAsia="宋体"/>
          <w:color w:val="auto"/>
        </w:rPr>
      </w:pPr>
      <w:bookmarkStart w:id="59" w:name="_Toc23726"/>
      <w:bookmarkStart w:id="60" w:name="_Toc4773"/>
      <w:bookmarkStart w:id="61" w:name="_Toc16712"/>
      <w:r>
        <w:rPr>
          <w:rFonts w:hint="eastAsia" w:ascii="宋体" w:hAnsi="宋体"/>
          <w:color w:val="auto"/>
          <w:lang w:val="en-US" w:eastAsia="zh-CN"/>
        </w:rPr>
        <w:t>第三章</w:t>
      </w:r>
      <w:r>
        <w:rPr>
          <w:rFonts w:hint="eastAsia" w:ascii="宋体" w:hAnsi="宋体" w:eastAsia="宋体"/>
          <w:color w:val="auto"/>
        </w:rPr>
        <w:t>投标文件的编制</w:t>
      </w:r>
      <w:bookmarkEnd w:id="59"/>
      <w:bookmarkEnd w:id="60"/>
      <w:bookmarkEnd w:id="61"/>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62" w:name="_Toc7434"/>
      <w:bookmarkStart w:id="63" w:name="_Toc20623"/>
      <w:bookmarkStart w:id="64" w:name="_Toc28092"/>
      <w:r>
        <w:rPr>
          <w:rFonts w:hint="eastAsia" w:ascii="宋体" w:hAnsi="宋体" w:eastAsia="宋体"/>
          <w:color w:val="auto"/>
          <w:sz w:val="21"/>
          <w:szCs w:val="21"/>
        </w:rPr>
        <w:t>10.投标文件的语言及度量衡单位</w:t>
      </w:r>
      <w:bookmarkEnd w:id="62"/>
      <w:bookmarkEnd w:id="63"/>
      <w:bookmarkEnd w:id="64"/>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除非招标文件在技术规格中另有规定，投标人在投标文件中及其与采购代理机构和采购人所有往来文件中的所有</w:t>
      </w:r>
      <w:r>
        <w:rPr>
          <w:rFonts w:ascii="宋体" w:hAnsi="宋体" w:eastAsia="宋体"/>
          <w:color w:val="auto"/>
          <w:sz w:val="21"/>
          <w:szCs w:val="21"/>
        </w:rPr>
        <w:t>计量单位</w:t>
      </w:r>
      <w:r>
        <w:rPr>
          <w:rFonts w:hint="eastAsia" w:ascii="宋体" w:hAnsi="宋体" w:eastAsia="宋体"/>
          <w:color w:val="auto"/>
          <w:sz w:val="21"/>
          <w:szCs w:val="21"/>
        </w:rPr>
        <w:t>均应采用中华人民共和国法定计量单位</w:t>
      </w:r>
      <w:r>
        <w:rPr>
          <w:rFonts w:ascii="宋体" w:hAnsi="宋体" w:eastAsia="宋体"/>
          <w:color w:val="auto"/>
          <w:sz w:val="21"/>
          <w:szCs w:val="21"/>
        </w:rPr>
        <w:t>。</w:t>
      </w:r>
    </w:p>
    <w:p>
      <w:pPr>
        <w:pageBreakBefore w:val="0"/>
        <w:widowControl w:val="0"/>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65" w:name="_Toc303084256"/>
      <w:bookmarkStart w:id="66" w:name="_Toc12145"/>
      <w:bookmarkStart w:id="67" w:name="_Toc307934854"/>
      <w:bookmarkStart w:id="68" w:name="_Toc28866"/>
      <w:bookmarkStart w:id="69" w:name="_Toc18999"/>
      <w:bookmarkStart w:id="70" w:name="_Toc7728"/>
      <w:bookmarkStart w:id="71" w:name="_Toc382049103"/>
      <w:r>
        <w:rPr>
          <w:rFonts w:hint="eastAsia" w:ascii="宋体" w:hAnsi="宋体" w:eastAsia="宋体"/>
          <w:color w:val="auto"/>
          <w:sz w:val="21"/>
          <w:szCs w:val="21"/>
        </w:rPr>
        <w:t>11.</w:t>
      </w:r>
      <w:r>
        <w:rPr>
          <w:rFonts w:ascii="宋体" w:hAnsi="宋体" w:eastAsia="宋体"/>
          <w:color w:val="auto"/>
          <w:sz w:val="21"/>
          <w:szCs w:val="21"/>
        </w:rPr>
        <w:t>投标文件的组成</w:t>
      </w:r>
      <w:bookmarkEnd w:id="65"/>
      <w:bookmarkEnd w:id="66"/>
      <w:bookmarkEnd w:id="67"/>
      <w:bookmarkEnd w:id="68"/>
      <w:bookmarkEnd w:id="69"/>
      <w:bookmarkEnd w:id="70"/>
      <w:bookmarkEnd w:id="71"/>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包括但不限于招标文件附件格式中要求提供的表格。</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rPr>
      </w:pPr>
      <w:r>
        <w:rPr>
          <w:rFonts w:hint="eastAsia" w:ascii="宋体" w:hAnsi="宋体" w:eastAsia="宋体"/>
          <w:color w:val="auto"/>
          <w:sz w:val="21"/>
          <w:szCs w:val="21"/>
          <w:lang w:val="en-US" w:eastAsia="zh-CN"/>
        </w:rPr>
        <w:t>投标</w:t>
      </w:r>
      <w:r>
        <w:rPr>
          <w:rFonts w:hint="eastAsia" w:ascii="宋体" w:hAnsi="宋体" w:eastAsia="宋体"/>
          <w:color w:val="auto"/>
          <w:sz w:val="21"/>
          <w:szCs w:val="21"/>
        </w:rPr>
        <w:t>文件须按顺序装订成册，并编制投标文件目录。除上述文件资料外投标人还须按投标人须知的要求制作“</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”作为投标文件的一部分，单独密封</w:t>
      </w:r>
      <w:r>
        <w:rPr>
          <w:rFonts w:hint="eastAsia" w:ascii="宋体" w:hAnsi="宋体" w:eastAsia="宋体"/>
          <w:color w:val="auto"/>
          <w:sz w:val="21"/>
          <w:szCs w:val="21"/>
          <w:lang w:val="en-US" w:eastAsia="zh-CN"/>
        </w:rPr>
        <w:t>提交</w:t>
      </w:r>
      <w:r>
        <w:rPr>
          <w:rFonts w:hint="eastAsia" w:ascii="宋体" w:hAnsi="宋体" w:eastAsia="宋体"/>
          <w:color w:val="auto"/>
          <w:sz w:val="21"/>
          <w:szCs w:val="21"/>
        </w:rPr>
        <w:t>。</w:t>
      </w:r>
    </w:p>
    <w:p>
      <w:pPr>
        <w:pageBreakBefore w:val="0"/>
        <w:kinsoku/>
        <w:wordWrap/>
        <w:topLinePunct w:val="0"/>
        <w:autoSpaceDE/>
        <w:autoSpaceDN/>
        <w:bidi w:val="0"/>
        <w:spacing w:line="360" w:lineRule="auto"/>
        <w:textAlignment w:val="auto"/>
        <w:rPr>
          <w:color w:val="auto"/>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72" w:name="_Toc3882"/>
      <w:bookmarkStart w:id="73" w:name="_Toc21747"/>
      <w:bookmarkStart w:id="74" w:name="_Toc30189"/>
      <w:r>
        <w:rPr>
          <w:rFonts w:hint="eastAsia" w:ascii="宋体" w:hAnsi="宋体" w:eastAsia="宋体"/>
          <w:color w:val="auto"/>
          <w:sz w:val="21"/>
          <w:szCs w:val="21"/>
        </w:rPr>
        <w:t>12.投标文件编制</w:t>
      </w:r>
      <w:bookmarkEnd w:id="72"/>
      <w:bookmarkEnd w:id="73"/>
      <w:bookmarkEnd w:id="74"/>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bookmarkStart w:id="75" w:name="_Toc303084258"/>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投标人应按招标文件的规定以及附件要求的内容和格式完整地填写</w:t>
      </w:r>
      <w:r>
        <w:rPr>
          <w:rFonts w:ascii="宋体" w:hAnsi="宋体" w:eastAsia="宋体"/>
          <w:color w:val="auto"/>
          <w:sz w:val="21"/>
          <w:szCs w:val="21"/>
        </w:rPr>
        <w:t>（表格可以按同样格式扩展）</w:t>
      </w:r>
      <w:r>
        <w:rPr>
          <w:rFonts w:hint="eastAsia" w:ascii="宋体" w:hAnsi="宋体" w:eastAsia="宋体"/>
          <w:color w:val="auto"/>
          <w:sz w:val="21"/>
          <w:szCs w:val="21"/>
        </w:rPr>
        <w:t>和提供资料，投标人必须对投标文件所提供的全部材料的真实性承担法律责任，并无条件接受采购人或采购代理机构及采购监督管理部门等对其中任何资料进行核实的要求。</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因投标文件编制存在歧义对投标人产生负面影响的，投标人自行承担后果。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投标单位名称与投标人公章不一致，若投标单位名称已进行变更，应在投标文件中提供相应的证明材料并加盖公章，否则投标文件无效。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投标文件密封、标记及内容与本项目采购信息不符，导致无法分辨所投项目为本项目的，投标文件无效。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投标文件若出现以下内容，经评标委员会认定有可能间接影响评审秩序</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评审公正性的</w:t>
      </w:r>
      <w:r>
        <w:rPr>
          <w:rFonts w:hint="eastAsia" w:ascii="宋体" w:hAnsi="宋体" w:eastAsia="宋体"/>
          <w:color w:val="auto"/>
          <w:sz w:val="21"/>
          <w:szCs w:val="21"/>
        </w:rPr>
        <w:t>，其投标无效：</w:t>
      </w:r>
    </w:p>
    <w:p>
      <w:pPr>
        <w:pStyle w:val="33"/>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rPr>
      </w:pPr>
      <w:r>
        <w:rPr>
          <w:rFonts w:hint="eastAsia" w:ascii="宋体" w:hAnsi="宋体" w:eastAsia="宋体"/>
          <w:color w:val="auto"/>
          <w:sz w:val="21"/>
          <w:szCs w:val="21"/>
        </w:rPr>
        <w:t>（1）投标文件内出现无官方证明文件的行业地域排名或</w:t>
      </w:r>
      <w:r>
        <w:rPr>
          <w:rFonts w:ascii="宋体" w:hAnsi="宋体" w:eastAsia="宋体"/>
          <w:color w:val="auto"/>
          <w:sz w:val="21"/>
          <w:szCs w:val="21"/>
        </w:rPr>
        <w:t>使用“国家级”、“最高级”、“最佳”等用语</w:t>
      </w:r>
      <w:r>
        <w:rPr>
          <w:rFonts w:hint="eastAsia" w:ascii="宋体" w:hAnsi="宋体" w:eastAsia="宋体"/>
          <w:color w:val="auto"/>
          <w:sz w:val="21"/>
          <w:szCs w:val="21"/>
        </w:rPr>
        <w:t>字眼的。</w:t>
      </w:r>
    </w:p>
    <w:p>
      <w:pPr>
        <w:pStyle w:val="33"/>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rPr>
      </w:pPr>
      <w:r>
        <w:rPr>
          <w:rFonts w:hint="eastAsia" w:ascii="宋体" w:hAnsi="宋体" w:eastAsia="宋体"/>
          <w:color w:val="auto"/>
          <w:sz w:val="21"/>
          <w:szCs w:val="21"/>
        </w:rPr>
        <w:t>（2）投标文件内出现恶意诋毁、</w:t>
      </w:r>
      <w:r>
        <w:rPr>
          <w:rFonts w:ascii="宋体" w:hAnsi="宋体" w:eastAsia="宋体"/>
          <w:color w:val="auto"/>
          <w:sz w:val="21"/>
          <w:szCs w:val="21"/>
        </w:rPr>
        <w:t>贬低其他生产经营者的商品或者服务</w:t>
      </w:r>
      <w:r>
        <w:rPr>
          <w:rFonts w:hint="eastAsia" w:ascii="宋体" w:hAnsi="宋体" w:eastAsia="宋体"/>
          <w:color w:val="auto"/>
          <w:sz w:val="21"/>
          <w:szCs w:val="21"/>
        </w:rPr>
        <w:t>的内容。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有下列情形之一的，视为投标人串通投标，其投标无效：</w:t>
      </w:r>
    </w:p>
    <w:bookmarkEnd w:id="75"/>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（一）不同投标人的投标文件由同一单位或者个人编制；</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（二）不同投标人委托同一单位或者个人办理投标事宜；</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（三）不同投标人的投标文件载明的项目管理成员或者联系人员为同一人；</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（四）不同投标人的投标文件异常一致或者投标报价呈规律性差异；</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（五）不同投标人的投标文件相互混装；</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（六）不同投标人的投标保证金从同一单位或者个人的账户转出。</w:t>
      </w:r>
    </w:p>
    <w:p>
      <w:pPr>
        <w:widowControl w:val="0"/>
        <w:adjustRightInd/>
        <w:snapToGrid/>
        <w:spacing w:after="0" w:line="360" w:lineRule="exact"/>
        <w:jc w:val="both"/>
        <w:rPr>
          <w:color w:val="auto"/>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76" w:name="_Toc17188"/>
      <w:bookmarkStart w:id="77" w:name="_Toc7847"/>
      <w:bookmarkStart w:id="78" w:name="_Toc259"/>
      <w:r>
        <w:rPr>
          <w:rFonts w:hint="eastAsia" w:ascii="宋体" w:hAnsi="宋体" w:eastAsia="宋体"/>
          <w:color w:val="auto"/>
          <w:sz w:val="21"/>
          <w:szCs w:val="21"/>
        </w:rPr>
        <w:t>13.投标报价说明</w:t>
      </w:r>
      <w:bookmarkEnd w:id="76"/>
      <w:bookmarkEnd w:id="77"/>
      <w:bookmarkEnd w:id="78"/>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本次招标，投标人应按用户需求中的要求进行投标报价，少报无效。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投标人所提供的货物或服务均以人民币（或相关费率）报价。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投标报价应包含完成本次招标所有服务内容的费用，包含各种税务费及合同实施过程中的全部费用和售后服务费等。</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中标后开出的所有发票必须与中标人的名称一致。</w:t>
      </w:r>
    </w:p>
    <w:p>
      <w:pPr>
        <w:rPr>
          <w:color w:val="auto"/>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79" w:name="_Toc18911"/>
      <w:bookmarkStart w:id="80" w:name="_Toc27724"/>
      <w:bookmarkStart w:id="81" w:name="_Toc16535"/>
      <w:r>
        <w:rPr>
          <w:rFonts w:hint="eastAsia" w:ascii="宋体" w:hAnsi="宋体" w:eastAsia="宋体"/>
          <w:color w:val="auto"/>
          <w:sz w:val="21"/>
          <w:szCs w:val="21"/>
        </w:rPr>
        <w:t>14.投标人所提供的服务或货物的证明文件</w:t>
      </w:r>
      <w:bookmarkEnd w:id="79"/>
      <w:bookmarkEnd w:id="80"/>
      <w:bookmarkEnd w:id="81"/>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bookmarkStart w:id="82" w:name="_Hlt107925638"/>
      <w:bookmarkEnd w:id="82"/>
      <w:bookmarkStart w:id="83" w:name="_Hlt107925668"/>
      <w:bookmarkEnd w:id="83"/>
      <w:r>
        <w:rPr>
          <w:rFonts w:hint="eastAsia" w:ascii="宋体" w:hAnsi="宋体" w:eastAsia="宋体"/>
          <w:color w:val="auto"/>
          <w:sz w:val="21"/>
          <w:szCs w:val="21"/>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3"/>
        <w:pageBreakBefore w:val="0"/>
        <w:widowControl w:val="0"/>
        <w:kinsoku/>
        <w:wordWrap/>
        <w:topLinePunct w:val="0"/>
        <w:autoSpaceDE/>
        <w:autoSpaceDN/>
        <w:bidi w:val="0"/>
        <w:adjustRightInd/>
        <w:snapToGrid/>
        <w:spacing w:after="0" w:line="360" w:lineRule="auto"/>
        <w:ind w:left="425" w:firstLine="0" w:firstLineChars="0"/>
        <w:jc w:val="both"/>
        <w:textAlignment w:val="auto"/>
        <w:rPr>
          <w:color w:val="auto"/>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84" w:name="_Toc19520"/>
      <w:bookmarkStart w:id="85" w:name="_Toc30815"/>
      <w:bookmarkStart w:id="86" w:name="_Toc22169"/>
      <w:r>
        <w:rPr>
          <w:rFonts w:hint="eastAsia" w:ascii="宋体" w:hAnsi="宋体" w:eastAsia="宋体"/>
          <w:color w:val="auto"/>
          <w:sz w:val="21"/>
          <w:szCs w:val="21"/>
        </w:rPr>
        <w:t>15.★投标有效期</w:t>
      </w:r>
      <w:bookmarkEnd w:id="84"/>
      <w:bookmarkEnd w:id="85"/>
      <w:bookmarkEnd w:id="86"/>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投标文件应根据投标人须知的规定在投标截止日后的90天内保持有效。</w:t>
      </w:r>
    </w:p>
    <w:p>
      <w:pPr>
        <w:pageBreakBefore w:val="0"/>
        <w:widowControl w:val="0"/>
        <w:kinsoku/>
        <w:wordWrap/>
        <w:topLinePunct w:val="0"/>
        <w:autoSpaceDE/>
        <w:autoSpaceDN/>
        <w:bidi w:val="0"/>
        <w:adjustRightInd/>
        <w:snapToGrid/>
        <w:spacing w:after="0" w:line="360" w:lineRule="auto"/>
        <w:ind w:left="567"/>
        <w:jc w:val="both"/>
        <w:textAlignment w:val="auto"/>
        <w:rPr>
          <w:color w:val="auto"/>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87" w:name="_Toc25817"/>
      <w:bookmarkStart w:id="88" w:name="_Toc30257"/>
      <w:bookmarkStart w:id="89" w:name="_Toc12456"/>
      <w:r>
        <w:rPr>
          <w:rFonts w:hint="eastAsia" w:ascii="宋体" w:hAnsi="宋体" w:eastAsia="宋体"/>
          <w:color w:val="auto"/>
          <w:sz w:val="21"/>
          <w:szCs w:val="21"/>
        </w:rPr>
        <w:t>16.投标保证金</w:t>
      </w:r>
      <w:bookmarkEnd w:id="87"/>
      <w:bookmarkEnd w:id="88"/>
      <w:bookmarkEnd w:id="89"/>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bookmarkStart w:id="90" w:name="_Ref179619405"/>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投标人应按投标资料表中规定数额及法律规定的时间按相应包号保证金金额要求一次性提交投标保证金，以多次汇入达到招标文件要求金额的投标保证金无效。</w:t>
      </w:r>
      <w:bookmarkEnd w:id="90"/>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投标保证金金额与招标文件要求金额保持一致（详见投标资料表）。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投标保证金有效期与投标有效期保持一致。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投标人应一次性缴交招标文件规定数额的投标保证金，投标人与交款人名称必须一致，非投标人缴纳的投标保证金无效。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采用银行转账、电汇方式提交的,付至采购代理机构指定账户上。 (详见投标人资料表)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担保。是指由担保机构为供应商交纳投标保证金向采购人或者采购代理机构提供的保证担保。供应商在投标有效期内撤回投标文件或中标后不签订采购合同的，由担保机构按照担保函的约定履行支付投标保证金的责任。（投标担保格式详见附件《采购投标担保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采用《采购投标担保函》提交的，应符合下列规定：</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rPr>
      </w:pPr>
      <w:r>
        <w:rPr>
          <w:rFonts w:hint="eastAsia" w:ascii="宋体" w:hAnsi="宋体" w:eastAsia="宋体"/>
          <w:b/>
          <w:color w:val="auto"/>
          <w:sz w:val="21"/>
          <w:szCs w:val="21"/>
        </w:rPr>
        <w:t>①投标担保函有效期应与投标有效期一致；</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rPr>
      </w:pPr>
      <w:r>
        <w:rPr>
          <w:rFonts w:hint="eastAsia" w:ascii="宋体" w:hAnsi="宋体" w:eastAsia="宋体"/>
          <w:b/>
          <w:color w:val="auto"/>
          <w:sz w:val="21"/>
          <w:szCs w:val="21"/>
        </w:rPr>
        <w:t>②投标担保金额应与本项目的投标保证金一致；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保证金不接受现金方式（包括以存现方式）提交，未按要求提交投标保证金的将导致</w:t>
      </w:r>
      <w:r>
        <w:rPr>
          <w:rFonts w:hint="eastAsia" w:ascii="宋体" w:hAnsi="宋体"/>
          <w:color w:val="auto"/>
          <w:sz w:val="21"/>
          <w:szCs w:val="21"/>
          <w:lang w:val="en-US" w:eastAsia="zh-CN"/>
        </w:rPr>
        <w:t>投标文件无效</w:t>
      </w:r>
      <w:r>
        <w:rPr>
          <w:rFonts w:hint="eastAsia" w:ascii="宋体" w:hAnsi="宋体" w:eastAsia="宋体"/>
          <w:color w:val="auto"/>
          <w:sz w:val="21"/>
          <w:szCs w:val="21"/>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未中标的投标人的保证金在采购结果公示发出后5个工作日内退还，中标</w:t>
      </w:r>
      <w:r>
        <w:rPr>
          <w:rFonts w:hint="eastAsia" w:ascii="宋体" w:hAnsi="宋体"/>
          <w:color w:val="auto"/>
          <w:sz w:val="21"/>
          <w:szCs w:val="21"/>
          <w:lang w:val="en-US" w:eastAsia="zh-CN"/>
        </w:rPr>
        <w:t>的</w:t>
      </w:r>
      <w:r>
        <w:rPr>
          <w:rFonts w:hint="eastAsia" w:ascii="宋体" w:hAnsi="宋体" w:eastAsia="宋体"/>
          <w:color w:val="auto"/>
          <w:sz w:val="21"/>
          <w:szCs w:val="21"/>
        </w:rPr>
        <w:t>投标人的保证金在采购合同签订后5个工作日内退还。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为方便退还未中标的投保人的保证金，投标人应制作《投标保证金汇入情况说明》随</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一并递交。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有下列情形之一的，投标保证金将不予退还：</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（1）投标人在提交响应文件截止时间后撤回响应文件的；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（2）投标人在响应文件中提供虚假材料的；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（3）除因不可抗力或谈判文件、询价通知书认可的情形以外，中标单位不与采购人签订合同的；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（4）投标人与采购人、其他供应商或者采购代理机构恶意串通的；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（5）招标文件规定的其他情形。</w:t>
      </w:r>
    </w:p>
    <w:p>
      <w:pPr>
        <w:pageBreakBefore w:val="0"/>
        <w:kinsoku/>
        <w:wordWrap/>
        <w:topLinePunct w:val="0"/>
        <w:autoSpaceDE/>
        <w:autoSpaceDN/>
        <w:bidi w:val="0"/>
        <w:spacing w:line="360" w:lineRule="auto"/>
        <w:textAlignment w:val="auto"/>
        <w:rPr>
          <w:color w:val="auto"/>
        </w:rPr>
      </w:pPr>
    </w:p>
    <w:p>
      <w:pPr>
        <w:pStyle w:val="7"/>
        <w:numPr>
          <w:ilvl w:val="0"/>
          <w:numId w:val="0"/>
        </w:numPr>
        <w:spacing w:before="0" w:after="0" w:line="480" w:lineRule="auto"/>
        <w:ind w:leftChars="0"/>
        <w:jc w:val="center"/>
        <w:rPr>
          <w:rFonts w:ascii="宋体" w:hAnsi="宋体" w:eastAsia="宋体"/>
          <w:color w:val="auto"/>
        </w:rPr>
      </w:pPr>
      <w:bookmarkStart w:id="91" w:name="_Toc31124"/>
      <w:bookmarkStart w:id="92" w:name="_Toc3200"/>
      <w:bookmarkStart w:id="93" w:name="_Toc24109"/>
      <w:r>
        <w:rPr>
          <w:rFonts w:hint="eastAsia" w:ascii="宋体" w:hAnsi="宋体"/>
          <w:color w:val="auto"/>
          <w:lang w:val="en-US" w:eastAsia="zh-CN"/>
        </w:rPr>
        <w:t>第四章</w:t>
      </w:r>
      <w:r>
        <w:rPr>
          <w:rFonts w:hint="eastAsia" w:ascii="宋体" w:hAnsi="宋体" w:eastAsia="宋体"/>
          <w:color w:val="auto"/>
        </w:rPr>
        <w:t>投标文件的递交</w:t>
      </w:r>
      <w:bookmarkEnd w:id="91"/>
      <w:bookmarkEnd w:id="92"/>
      <w:bookmarkEnd w:id="93"/>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94" w:name="_Toc29590"/>
      <w:bookmarkStart w:id="95" w:name="_Toc382049111"/>
      <w:bookmarkStart w:id="96" w:name="_Toc473"/>
      <w:bookmarkStart w:id="97" w:name="_Toc303084264"/>
      <w:bookmarkStart w:id="98" w:name="_Toc23678"/>
      <w:bookmarkStart w:id="99" w:name="_Toc24997"/>
      <w:r>
        <w:rPr>
          <w:rFonts w:hint="eastAsia" w:ascii="宋体" w:hAnsi="宋体" w:eastAsia="宋体"/>
          <w:color w:val="auto"/>
          <w:sz w:val="21"/>
          <w:szCs w:val="21"/>
        </w:rPr>
        <w:t>17.</w:t>
      </w:r>
      <w:r>
        <w:rPr>
          <w:rFonts w:ascii="宋体" w:hAnsi="宋体" w:eastAsia="宋体"/>
          <w:color w:val="auto"/>
          <w:sz w:val="21"/>
          <w:szCs w:val="21"/>
        </w:rPr>
        <w:t>投标文件的</w:t>
      </w:r>
      <w:r>
        <w:rPr>
          <w:rFonts w:hint="eastAsia" w:ascii="宋体" w:hAnsi="宋体" w:eastAsia="宋体"/>
          <w:color w:val="auto"/>
          <w:sz w:val="21"/>
          <w:szCs w:val="21"/>
        </w:rPr>
        <w:t>装订，签署，</w:t>
      </w:r>
      <w:r>
        <w:rPr>
          <w:rFonts w:ascii="宋体" w:hAnsi="宋体" w:eastAsia="宋体"/>
          <w:color w:val="auto"/>
          <w:sz w:val="21"/>
          <w:szCs w:val="21"/>
        </w:rPr>
        <w:t>密封和标记</w:t>
      </w:r>
      <w:bookmarkEnd w:id="94"/>
      <w:bookmarkEnd w:id="95"/>
      <w:bookmarkEnd w:id="96"/>
      <w:bookmarkEnd w:id="97"/>
      <w:bookmarkEnd w:id="98"/>
      <w:bookmarkEnd w:id="99"/>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为方便评标委员会对投标文件进行评审</w:t>
      </w:r>
      <w:r>
        <w:rPr>
          <w:rFonts w:ascii="宋体" w:hAnsi="宋体" w:eastAsia="宋体"/>
          <w:color w:val="auto"/>
          <w:sz w:val="21"/>
          <w:szCs w:val="21"/>
        </w:rPr>
        <w:t>，</w:t>
      </w:r>
      <w:r>
        <w:rPr>
          <w:rFonts w:hint="eastAsia" w:ascii="宋体" w:hAnsi="宋体" w:eastAsia="宋体"/>
          <w:color w:val="auto"/>
          <w:sz w:val="21"/>
          <w:szCs w:val="21"/>
        </w:rPr>
        <w:t>建议投标人对投标文件进行装订，价格文件、商务文件、技术文件可</w:t>
      </w:r>
      <w:r>
        <w:rPr>
          <w:rFonts w:hint="eastAsia" w:ascii="宋体" w:hAnsi="宋体" w:eastAsia="宋体"/>
          <w:color w:val="auto"/>
          <w:sz w:val="21"/>
          <w:szCs w:val="21"/>
          <w:lang w:val="en-US" w:eastAsia="zh-CN"/>
        </w:rPr>
        <w:t>合装订</w:t>
      </w:r>
      <w:r>
        <w:rPr>
          <w:rFonts w:hint="eastAsia" w:ascii="宋体" w:hAnsi="宋体" w:eastAsia="宋体"/>
          <w:color w:val="auto"/>
          <w:sz w:val="21"/>
          <w:szCs w:val="21"/>
        </w:rPr>
        <w:t>为一册，也可根据自身需要分册</w:t>
      </w:r>
      <w:r>
        <w:rPr>
          <w:rFonts w:hint="eastAsia" w:ascii="宋体" w:hAnsi="宋体" w:eastAsia="宋体"/>
          <w:color w:val="auto"/>
          <w:sz w:val="21"/>
          <w:szCs w:val="21"/>
          <w:lang w:val="en-US" w:eastAsia="zh-CN"/>
        </w:rPr>
        <w:t>装订，</w:t>
      </w:r>
      <w:r>
        <w:rPr>
          <w:rFonts w:ascii="宋体" w:hAnsi="宋体" w:eastAsia="宋体"/>
          <w:color w:val="auto"/>
          <w:sz w:val="21"/>
          <w:szCs w:val="21"/>
        </w:rPr>
        <w:t>对未经装订的投标文件可能发生的文件缺</w:t>
      </w:r>
      <w:r>
        <w:rPr>
          <w:rFonts w:hint="eastAsia" w:ascii="宋体" w:hAnsi="宋体" w:eastAsia="宋体"/>
          <w:color w:val="auto"/>
          <w:sz w:val="21"/>
          <w:szCs w:val="21"/>
        </w:rPr>
        <w:t>损</w:t>
      </w:r>
      <w:r>
        <w:rPr>
          <w:rFonts w:ascii="宋体" w:hAnsi="宋体" w:eastAsia="宋体"/>
          <w:color w:val="auto"/>
          <w:sz w:val="21"/>
          <w:szCs w:val="21"/>
        </w:rPr>
        <w:t>，由此产生的后果由投标人承担。</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投标文件</w:t>
      </w:r>
      <w:r>
        <w:rPr>
          <w:rFonts w:hint="eastAsia" w:ascii="宋体" w:hAnsi="宋体" w:eastAsia="宋体"/>
          <w:color w:val="auto"/>
          <w:sz w:val="21"/>
          <w:szCs w:val="21"/>
        </w:rPr>
        <w:t>正本均须用不褪色墨水书写或打印。投标文件的副本可采用投标文件的正本复印件，每套</w:t>
      </w:r>
      <w:r>
        <w:rPr>
          <w:rFonts w:ascii="宋体" w:hAnsi="宋体" w:eastAsia="宋体"/>
          <w:color w:val="auto"/>
          <w:sz w:val="21"/>
          <w:szCs w:val="21"/>
        </w:rPr>
        <w:t>投标文件</w:t>
      </w:r>
      <w:r>
        <w:rPr>
          <w:rFonts w:hint="eastAsia" w:ascii="宋体" w:hAnsi="宋体" w:eastAsia="宋体"/>
          <w:color w:val="auto"/>
          <w:sz w:val="21"/>
          <w:szCs w:val="21"/>
        </w:rPr>
        <w:t>应当标</w:t>
      </w:r>
      <w:r>
        <w:rPr>
          <w:rFonts w:ascii="宋体" w:hAnsi="宋体" w:eastAsia="宋体"/>
          <w:color w:val="auto"/>
          <w:sz w:val="21"/>
          <w:szCs w:val="21"/>
        </w:rPr>
        <w:t>明“正本”</w:t>
      </w:r>
      <w:r>
        <w:rPr>
          <w:rFonts w:hint="eastAsia" w:ascii="宋体" w:hAnsi="宋体" w:eastAsia="宋体"/>
          <w:color w:val="auto"/>
          <w:sz w:val="21"/>
          <w:szCs w:val="21"/>
        </w:rPr>
        <w:t>、</w:t>
      </w:r>
      <w:r>
        <w:rPr>
          <w:rFonts w:ascii="宋体" w:hAnsi="宋体" w:eastAsia="宋体"/>
          <w:color w:val="auto"/>
          <w:sz w:val="21"/>
          <w:szCs w:val="21"/>
        </w:rPr>
        <w:t>“副本”</w:t>
      </w:r>
      <w:r>
        <w:rPr>
          <w:rFonts w:hint="eastAsia" w:ascii="宋体" w:hAnsi="宋体" w:eastAsia="宋体"/>
          <w:color w:val="auto"/>
          <w:sz w:val="21"/>
          <w:szCs w:val="21"/>
        </w:rPr>
        <w:t>的字样</w:t>
      </w:r>
      <w:r>
        <w:rPr>
          <w:rFonts w:ascii="宋体" w:hAnsi="宋体" w:eastAsia="宋体"/>
          <w:color w:val="auto"/>
          <w:sz w:val="21"/>
          <w:szCs w:val="21"/>
        </w:rPr>
        <w:t>。</w:t>
      </w:r>
      <w:r>
        <w:rPr>
          <w:rFonts w:hint="eastAsia" w:ascii="宋体" w:hAnsi="宋体" w:eastAsia="宋体"/>
          <w:color w:val="auto"/>
          <w:sz w:val="21"/>
          <w:szCs w:val="21"/>
        </w:rPr>
        <w:t>投标文件的【正本】及所有【副本】的封面及骑缝均须加盖投标人公章（文件每页盖章等同于盖骑缝章）。若</w:t>
      </w:r>
      <w:r>
        <w:rPr>
          <w:rFonts w:ascii="宋体" w:hAnsi="宋体" w:eastAsia="宋体"/>
          <w:color w:val="auto"/>
          <w:sz w:val="21"/>
          <w:szCs w:val="21"/>
        </w:rPr>
        <w:t>正本</w:t>
      </w:r>
      <w:r>
        <w:rPr>
          <w:rFonts w:hint="eastAsia" w:ascii="宋体" w:hAnsi="宋体" w:eastAsia="宋体"/>
          <w:color w:val="auto"/>
          <w:sz w:val="21"/>
          <w:szCs w:val="21"/>
        </w:rPr>
        <w:t>与</w:t>
      </w:r>
      <w:r>
        <w:rPr>
          <w:rFonts w:ascii="宋体" w:hAnsi="宋体" w:eastAsia="宋体"/>
          <w:color w:val="auto"/>
          <w:sz w:val="21"/>
          <w:szCs w:val="21"/>
        </w:rPr>
        <w:t>副本</w:t>
      </w:r>
      <w:r>
        <w:rPr>
          <w:rFonts w:hint="eastAsia" w:ascii="宋体" w:hAnsi="宋体" w:eastAsia="宋体"/>
          <w:color w:val="auto"/>
          <w:sz w:val="21"/>
          <w:szCs w:val="21"/>
        </w:rPr>
        <w:t>不符，以</w:t>
      </w:r>
      <w:r>
        <w:rPr>
          <w:rFonts w:ascii="宋体" w:hAnsi="宋体" w:eastAsia="宋体"/>
          <w:color w:val="auto"/>
          <w:sz w:val="21"/>
          <w:szCs w:val="21"/>
        </w:rPr>
        <w:t>正本为准。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联合体投标文件的【正本】及【副本】的封面及骑缝均须加盖所有联合体组成成员的公章。（文件每页盖章等同于盖骑缝章）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建议投标人将投标文件正本和所有的副本分开密封装在单独的信封中，且在信封上标明“正本”“副本”字样。然后再将所有信封封装在一个外层信封中。电子文件与正本密封包装，随正本提交。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电子文件内容包括：由投标人自行制作的与正本文件一致的所有文件。电子文件</w:t>
      </w:r>
      <w:r>
        <w:rPr>
          <w:rFonts w:hint="eastAsia" w:ascii="宋体" w:hAnsi="宋体" w:eastAsia="宋体"/>
          <w:color w:val="auto"/>
          <w:sz w:val="21"/>
          <w:szCs w:val="21"/>
        </w:rPr>
        <w:t>由</w:t>
      </w:r>
      <w:r>
        <w:rPr>
          <w:rFonts w:ascii="宋体" w:hAnsi="宋体" w:eastAsia="宋体"/>
          <w:color w:val="auto"/>
          <w:sz w:val="21"/>
          <w:szCs w:val="21"/>
        </w:rPr>
        <w:t>光盘</w:t>
      </w:r>
      <w:r>
        <w:rPr>
          <w:rFonts w:hint="eastAsia" w:ascii="宋体" w:hAnsi="宋体" w:eastAsia="宋体"/>
          <w:color w:val="auto"/>
          <w:sz w:val="21"/>
          <w:szCs w:val="21"/>
        </w:rPr>
        <w:t>或U盘</w:t>
      </w:r>
      <w:r>
        <w:rPr>
          <w:rFonts w:ascii="宋体" w:hAnsi="宋体" w:eastAsia="宋体"/>
          <w:color w:val="auto"/>
          <w:sz w:val="21"/>
          <w:szCs w:val="21"/>
        </w:rPr>
        <w:t>储存</w:t>
      </w:r>
      <w:r>
        <w:rPr>
          <w:rFonts w:hint="eastAsia" w:ascii="宋体" w:hAnsi="宋体" w:eastAsia="宋体"/>
          <w:color w:val="auto"/>
          <w:sz w:val="21"/>
          <w:szCs w:val="21"/>
        </w:rPr>
        <w:t>，并注明投标人名称及项目名称、采购项目编号，随投标文件一同密封提交。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除投标人对错误处修改外，全套投标文件应无涂改或行间插字和增删。如有修改，修改处</w:t>
      </w:r>
      <w:r>
        <w:rPr>
          <w:rFonts w:hint="eastAsia" w:ascii="宋体" w:hAnsi="宋体" w:eastAsia="宋体"/>
          <w:color w:val="auto"/>
          <w:sz w:val="21"/>
          <w:szCs w:val="21"/>
        </w:rPr>
        <w:t>须由法定代表人或其正式授权代表在旁边签字及盖章</w:t>
      </w:r>
      <w:r>
        <w:rPr>
          <w:rFonts w:ascii="宋体" w:hAnsi="宋体" w:eastAsia="宋体"/>
          <w:color w:val="auto"/>
          <w:sz w:val="21"/>
          <w:szCs w:val="21"/>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为方便开标唱标，投标人应将</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和授权委托书单独密封提交，并在信封上标明“</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”字样。</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内还须包括并不限于：投标保证金支付凭证银行汇款底单（复印件加盖公章，原件随身携带，以备查核）和投标保证金汇入情况说明（加盖公章）。投标人的法定代表人参加投标时，须开具法定代表人证明书，按上述要求与</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一并密封提交。“</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”份数及签章等要求与投标文件正本相同（1份）。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 xml:space="preserve">所有的信封均应注明： </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收件人：</w:t>
      </w:r>
      <w:r>
        <w:rPr>
          <w:rFonts w:hint="eastAsia" w:ascii="宋体" w:hAnsi="宋体" w:eastAsia="宋体"/>
          <w:color w:val="auto"/>
          <w:sz w:val="21"/>
          <w:szCs w:val="21"/>
          <w:lang w:eastAsia="zh-CN"/>
        </w:rPr>
        <w:t>广东政通招标有限公司</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投标单位名称：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项目名称：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采购项目编号：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采购代理机构将拒绝接收出现以下情况的投标文件：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采用透明包装进行密封或未进行密封的投标文件；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密封破损导致投标文件内容直接或间接泄露的投标文件；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密封信封上项目编号错误的投标文件；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未在规定时间内领购文件的投标人的投标文件；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项目名称出现严重歧义或未标注所投项目信息导致无法分辨所投项目为本项目的投标文件；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采用传真、电传的投标文件；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招标文件规定的其他情形。</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采购代理机构对所有投标文件的误投或提前启封概不负责。</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投标人同时参加几个包投标时必须按招标文件要求按包号分别制作投标文件，分别密封递交。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递交的投标文件中所提供的通讯方式应保持联络畅通，因联系不上而导致的所有后果由投标人自行承担。</w:t>
      </w:r>
    </w:p>
    <w:p>
      <w:pPr>
        <w:pageBreakBefore w:val="0"/>
        <w:kinsoku/>
        <w:wordWrap/>
        <w:topLinePunct w:val="0"/>
        <w:autoSpaceDE/>
        <w:autoSpaceDN/>
        <w:bidi w:val="0"/>
        <w:spacing w:line="360" w:lineRule="auto"/>
        <w:textAlignment w:val="auto"/>
        <w:rPr>
          <w:color w:val="auto"/>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00" w:name="_Toc17417"/>
      <w:bookmarkStart w:id="101" w:name="_Toc8628"/>
      <w:bookmarkStart w:id="102" w:name="_Toc7473"/>
      <w:r>
        <w:rPr>
          <w:rFonts w:hint="eastAsia" w:ascii="宋体" w:hAnsi="宋体" w:eastAsia="宋体"/>
          <w:color w:val="auto"/>
          <w:sz w:val="21"/>
          <w:szCs w:val="21"/>
        </w:rPr>
        <w:t>18.迟交的投标文件</w:t>
      </w:r>
      <w:bookmarkEnd w:id="100"/>
      <w:bookmarkEnd w:id="101"/>
      <w:bookmarkEnd w:id="102"/>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投标人在投标截止时间之后提交的投标文件，采购代理机构将拒绝接收</w:t>
      </w:r>
      <w:r>
        <w:rPr>
          <w:rFonts w:ascii="宋体" w:hAnsi="宋体" w:eastAsia="宋体"/>
          <w:color w:val="auto"/>
          <w:sz w:val="21"/>
          <w:szCs w:val="21"/>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有违反其他法律规定情形的，采购代理机构将拒绝接收。</w:t>
      </w:r>
    </w:p>
    <w:p>
      <w:pPr>
        <w:pageBreakBefore w:val="0"/>
        <w:kinsoku/>
        <w:wordWrap/>
        <w:topLinePunct w:val="0"/>
        <w:autoSpaceDE/>
        <w:autoSpaceDN/>
        <w:bidi w:val="0"/>
        <w:spacing w:line="360" w:lineRule="auto"/>
        <w:textAlignment w:val="auto"/>
        <w:rPr>
          <w:color w:val="auto"/>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03" w:name="_Toc8526"/>
      <w:bookmarkStart w:id="104" w:name="_Toc19649"/>
      <w:bookmarkStart w:id="105" w:name="_Toc13212"/>
      <w:r>
        <w:rPr>
          <w:rFonts w:hint="eastAsia" w:ascii="宋体" w:hAnsi="宋体" w:eastAsia="宋体"/>
          <w:color w:val="auto"/>
          <w:sz w:val="21"/>
          <w:szCs w:val="21"/>
        </w:rPr>
        <w:t>19.投标样品（如需提交）</w:t>
      </w:r>
      <w:bookmarkEnd w:id="103"/>
      <w:bookmarkEnd w:id="104"/>
      <w:bookmarkEnd w:id="105"/>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如有必要，采购代理机构可以要求投标人提供本服务项目涉及的部分设备或产品样品，投标人在投标时应提交《样品清单》。</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为方便评标，投标人在提供样品时，应在所提供的样品表面显著位置标注投标人的名称、包号、样品名称、招标文件规定的服务或货物编号。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pageBreakBefore w:val="0"/>
        <w:kinsoku/>
        <w:wordWrap/>
        <w:topLinePunct w:val="0"/>
        <w:autoSpaceDE/>
        <w:autoSpaceDN/>
        <w:bidi w:val="0"/>
        <w:spacing w:line="360" w:lineRule="auto"/>
        <w:textAlignment w:val="auto"/>
        <w:rPr>
          <w:color w:val="auto"/>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06" w:name="_Toc5900"/>
      <w:bookmarkStart w:id="107" w:name="_Toc7689"/>
      <w:bookmarkStart w:id="108" w:name="_Toc303084265"/>
      <w:bookmarkStart w:id="109" w:name="_Toc23477"/>
      <w:bookmarkStart w:id="110" w:name="_Toc9777"/>
      <w:bookmarkStart w:id="111" w:name="_Toc382049112"/>
      <w:r>
        <w:rPr>
          <w:rFonts w:hint="eastAsia" w:ascii="宋体" w:hAnsi="宋体" w:eastAsia="宋体"/>
          <w:color w:val="auto"/>
          <w:sz w:val="21"/>
          <w:szCs w:val="21"/>
        </w:rPr>
        <w:t>20.投标截止期</w:t>
      </w:r>
      <w:bookmarkEnd w:id="106"/>
      <w:bookmarkEnd w:id="107"/>
      <w:bookmarkEnd w:id="108"/>
      <w:bookmarkEnd w:id="109"/>
      <w:bookmarkEnd w:id="110"/>
      <w:bookmarkEnd w:id="111"/>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投标人应在招标文件规定的截止日期和时间内，将投标文件送达到指定地点。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采购代理机构</w:t>
      </w:r>
      <w:r>
        <w:rPr>
          <w:rFonts w:ascii="宋体" w:hAnsi="宋体" w:eastAsia="宋体"/>
          <w:color w:val="auto"/>
          <w:sz w:val="21"/>
          <w:szCs w:val="21"/>
        </w:rPr>
        <w:t>可按本须知规定以</w:t>
      </w:r>
      <w:r>
        <w:rPr>
          <w:rFonts w:hint="eastAsia" w:ascii="宋体" w:hAnsi="宋体" w:eastAsia="宋体"/>
          <w:color w:val="auto"/>
          <w:sz w:val="21"/>
          <w:szCs w:val="21"/>
        </w:rPr>
        <w:t>澄清或</w:t>
      </w:r>
      <w:r>
        <w:rPr>
          <w:rFonts w:ascii="宋体" w:hAnsi="宋体" w:eastAsia="宋体"/>
          <w:color w:val="auto"/>
          <w:sz w:val="21"/>
          <w:szCs w:val="21"/>
        </w:rPr>
        <w:t>修改通知的方式，酌情延长</w:t>
      </w:r>
      <w:r>
        <w:rPr>
          <w:rFonts w:hint="eastAsia" w:ascii="宋体" w:hAnsi="宋体" w:eastAsia="宋体"/>
          <w:color w:val="auto"/>
          <w:sz w:val="21"/>
          <w:szCs w:val="21"/>
        </w:rPr>
        <w:t>递</w:t>
      </w:r>
      <w:r>
        <w:rPr>
          <w:rFonts w:ascii="宋体" w:hAnsi="宋体" w:eastAsia="宋体"/>
          <w:color w:val="auto"/>
          <w:sz w:val="21"/>
          <w:szCs w:val="21"/>
        </w:rPr>
        <w:t>交投标文件的截止时间。在此情况下，投标人的所有权利和义务以及投标人受制约的截止时间，均以延长后新的投标截止时间为准。</w:t>
      </w:r>
    </w:p>
    <w:p>
      <w:pPr>
        <w:pageBreakBefore w:val="0"/>
        <w:kinsoku/>
        <w:wordWrap/>
        <w:topLinePunct w:val="0"/>
        <w:autoSpaceDE/>
        <w:autoSpaceDN/>
        <w:bidi w:val="0"/>
        <w:spacing w:line="360" w:lineRule="auto"/>
        <w:textAlignment w:val="auto"/>
        <w:rPr>
          <w:color w:val="auto"/>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12" w:name="_Toc15569"/>
      <w:bookmarkStart w:id="113" w:name="_Toc11133"/>
      <w:bookmarkStart w:id="114" w:name="_Toc6003"/>
      <w:r>
        <w:rPr>
          <w:rFonts w:hint="eastAsia" w:ascii="宋体" w:hAnsi="宋体" w:eastAsia="宋体"/>
          <w:color w:val="auto"/>
          <w:sz w:val="21"/>
          <w:szCs w:val="21"/>
        </w:rPr>
        <w:t>21.投标文件的补充、修改与撤回</w:t>
      </w:r>
      <w:bookmarkEnd w:id="112"/>
      <w:bookmarkEnd w:id="113"/>
      <w:bookmarkEnd w:id="114"/>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投标人在提交投标文件截止时间前，可以对所提交的投标文件进行补充、修改或撤回，并以纸质版形式通知采购代理机构。在提交投标文件截止时间之后，投标人不得对其投标文件做出任何的补充和修改。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投标人对投标文件的补充、修改的内容应当按招标文件要求的签署、盖章、密封后，作为投标文件的组成部分。并按照招标文件规定密封和标记的要求提交，并在投标文件密封袋上标明“补充、修改”字样。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投标文件一经递交不予退还。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在提交投标文件截止时间至投标有效期满之前，投标人不得撤回其投标，否则其投标保证金将不予退还。</w:t>
      </w:r>
    </w:p>
    <w:p>
      <w:pPr>
        <w:pStyle w:val="2"/>
        <w:rPr>
          <w:color w:val="auto"/>
        </w:rPr>
      </w:pPr>
    </w:p>
    <w:p>
      <w:pPr>
        <w:pStyle w:val="7"/>
        <w:numPr>
          <w:ilvl w:val="0"/>
          <w:numId w:val="0"/>
        </w:numPr>
        <w:spacing w:before="0" w:after="0" w:line="480" w:lineRule="auto"/>
        <w:ind w:leftChars="0"/>
        <w:jc w:val="center"/>
        <w:rPr>
          <w:rFonts w:ascii="宋体" w:hAnsi="宋体" w:eastAsia="宋体"/>
          <w:color w:val="auto"/>
        </w:rPr>
      </w:pPr>
      <w:bookmarkStart w:id="115" w:name="_Toc5049"/>
      <w:bookmarkStart w:id="116" w:name="_Toc23466"/>
      <w:bookmarkStart w:id="117" w:name="_Toc29574"/>
      <w:r>
        <w:rPr>
          <w:rFonts w:hint="eastAsia" w:ascii="宋体" w:hAnsi="宋体"/>
          <w:color w:val="auto"/>
          <w:lang w:val="en-US" w:eastAsia="zh-CN"/>
        </w:rPr>
        <w:t>第五章</w:t>
      </w:r>
      <w:r>
        <w:rPr>
          <w:rFonts w:hint="eastAsia" w:ascii="宋体" w:hAnsi="宋体" w:eastAsia="宋体"/>
          <w:color w:val="auto"/>
        </w:rPr>
        <w:t>开标与评标</w:t>
      </w:r>
      <w:bookmarkEnd w:id="115"/>
      <w:bookmarkEnd w:id="116"/>
      <w:bookmarkEnd w:id="117"/>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18" w:name="_Toc27700"/>
      <w:bookmarkStart w:id="119" w:name="_Toc24251"/>
      <w:bookmarkStart w:id="120" w:name="_Toc28458"/>
      <w:r>
        <w:rPr>
          <w:rFonts w:hint="eastAsia" w:ascii="宋体" w:hAnsi="宋体" w:eastAsia="宋体"/>
          <w:color w:val="auto"/>
          <w:sz w:val="21"/>
          <w:szCs w:val="21"/>
        </w:rPr>
        <w:t>22.开标</w:t>
      </w:r>
      <w:bookmarkEnd w:id="118"/>
      <w:bookmarkEnd w:id="119"/>
      <w:bookmarkEnd w:id="120"/>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采购代理机构按</w:t>
      </w:r>
      <w:r>
        <w:rPr>
          <w:rFonts w:ascii="宋体" w:hAnsi="宋体" w:eastAsia="宋体"/>
          <w:color w:val="auto"/>
          <w:sz w:val="21"/>
          <w:szCs w:val="21"/>
        </w:rPr>
        <w:t>本</w:t>
      </w:r>
      <w:r>
        <w:rPr>
          <w:rFonts w:hint="eastAsia" w:ascii="宋体" w:hAnsi="宋体" w:eastAsia="宋体"/>
          <w:color w:val="auto"/>
          <w:sz w:val="21"/>
          <w:szCs w:val="21"/>
        </w:rPr>
        <w:t>招标文件</w:t>
      </w:r>
      <w:r>
        <w:rPr>
          <w:rFonts w:ascii="宋体" w:hAnsi="宋体" w:eastAsia="宋体"/>
          <w:color w:val="auto"/>
          <w:sz w:val="21"/>
          <w:szCs w:val="21"/>
        </w:rPr>
        <w:t>所规定的时间和地点公开开标，并邀请所有投标人</w:t>
      </w:r>
      <w:r>
        <w:rPr>
          <w:rFonts w:hint="eastAsia" w:ascii="宋体" w:hAnsi="宋体" w:eastAsia="宋体"/>
          <w:color w:val="auto"/>
          <w:sz w:val="21"/>
          <w:szCs w:val="21"/>
        </w:rPr>
        <w:t>代表</w:t>
      </w:r>
      <w:r>
        <w:rPr>
          <w:rFonts w:ascii="宋体" w:hAnsi="宋体" w:eastAsia="宋体"/>
          <w:color w:val="auto"/>
          <w:sz w:val="21"/>
          <w:szCs w:val="21"/>
        </w:rPr>
        <w:t>参加。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开标程序：</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开标</w:t>
      </w:r>
      <w:r>
        <w:rPr>
          <w:rFonts w:hint="eastAsia" w:ascii="宋体" w:hAnsi="宋体" w:eastAsia="宋体"/>
          <w:color w:val="auto"/>
          <w:sz w:val="21"/>
          <w:szCs w:val="21"/>
        </w:rPr>
        <w:t>会</w:t>
      </w:r>
      <w:r>
        <w:rPr>
          <w:rFonts w:ascii="宋体" w:hAnsi="宋体" w:eastAsia="宋体"/>
          <w:color w:val="auto"/>
          <w:sz w:val="21"/>
          <w:szCs w:val="21"/>
        </w:rPr>
        <w:t>由</w:t>
      </w:r>
      <w:r>
        <w:rPr>
          <w:rFonts w:hint="eastAsia" w:ascii="宋体" w:hAnsi="宋体" w:eastAsia="宋体"/>
          <w:color w:val="auto"/>
          <w:sz w:val="21"/>
          <w:szCs w:val="21"/>
        </w:rPr>
        <w:t>采购代理机构</w:t>
      </w:r>
      <w:r>
        <w:rPr>
          <w:rFonts w:ascii="宋体" w:hAnsi="宋体" w:eastAsia="宋体"/>
          <w:color w:val="auto"/>
          <w:sz w:val="21"/>
          <w:szCs w:val="21"/>
        </w:rPr>
        <w:t>主持</w:t>
      </w:r>
      <w:r>
        <w:rPr>
          <w:rFonts w:hint="eastAsia" w:ascii="宋体" w:hAnsi="宋体" w:eastAsia="宋体"/>
          <w:color w:val="auto"/>
          <w:sz w:val="21"/>
          <w:szCs w:val="21"/>
        </w:rPr>
        <w:t>，投标人的法定代表人或其授权代表携带有效身份证明准时参加开标会并签名报到。</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开标时，由投标人或者其推选的代表检查投标文件的密封情况；经确认无误后，由采购人或者采购代理机构工作人员当众拆封，宣布投标人名称、投标价格和招标文件规定的需要宣布的其他内容；</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投标人未参加开标的，视同认可开标结果。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color w:val="auto"/>
          <w:sz w:val="21"/>
          <w:szCs w:val="21"/>
          <w:lang w:val="en-US" w:eastAsia="zh-CN"/>
        </w:rPr>
        <w:t>现场参与的</w:t>
      </w:r>
      <w:r>
        <w:rPr>
          <w:rFonts w:hint="eastAsia" w:ascii="宋体" w:hAnsi="宋体" w:eastAsia="宋体"/>
          <w:color w:val="auto"/>
          <w:sz w:val="21"/>
          <w:szCs w:val="21"/>
        </w:rPr>
        <w:t>投标人不足3家的，不得开标；</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开标过程应当由采购人或者采购代理机构负责记录，由参加开标的各投标人代表和相关工作人员签字确认。</w:t>
      </w:r>
    </w:p>
    <w:p>
      <w:pPr>
        <w:pageBreakBefore w:val="0"/>
        <w:widowControl w:val="0"/>
        <w:kinsoku/>
        <w:wordWrap/>
        <w:topLinePunct w:val="0"/>
        <w:autoSpaceDE/>
        <w:autoSpaceDN/>
        <w:bidi w:val="0"/>
        <w:adjustRightInd/>
        <w:snapToGrid/>
        <w:spacing w:after="0" w:line="360" w:lineRule="auto"/>
        <w:ind w:left="567"/>
        <w:jc w:val="both"/>
        <w:textAlignment w:val="auto"/>
        <w:rPr>
          <w:color w:val="auto"/>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21" w:name="_Toc5524"/>
      <w:bookmarkStart w:id="122" w:name="_Toc5974"/>
      <w:bookmarkStart w:id="123" w:name="_Toc4921"/>
      <w:r>
        <w:rPr>
          <w:rFonts w:hint="eastAsia" w:ascii="宋体" w:hAnsi="宋体" w:eastAsia="宋体"/>
          <w:color w:val="auto"/>
          <w:sz w:val="21"/>
          <w:szCs w:val="21"/>
        </w:rPr>
        <w:t>23.评标委员会及评标方法</w:t>
      </w:r>
      <w:bookmarkEnd w:id="121"/>
      <w:bookmarkEnd w:id="122"/>
      <w:bookmarkEnd w:id="123"/>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评标委员会根据招标项目的特点进行组建，并负责评标工作。</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评审方法：本次招标的评审方法采用综合评分法。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定标原则：在最大限度</w:t>
      </w:r>
      <w:r>
        <w:rPr>
          <w:rFonts w:ascii="宋体" w:hAnsi="宋体" w:eastAsia="宋体"/>
          <w:color w:val="auto"/>
          <w:sz w:val="21"/>
          <w:szCs w:val="21"/>
        </w:rPr>
        <w:t>满足招标文件</w:t>
      </w:r>
      <w:r>
        <w:rPr>
          <w:rFonts w:hint="eastAsia" w:ascii="宋体" w:hAnsi="宋体" w:eastAsia="宋体"/>
          <w:color w:val="auto"/>
          <w:sz w:val="21"/>
          <w:szCs w:val="21"/>
        </w:rPr>
        <w:t>实质性要求前提下，按照招标文件规定的各项评价因素进行量化打分，以评标总得分最高的投标人作为中标候选人或中标人。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评标委员会对投标文件的评审内容，分为商务评议、技术评议和价格评议。评审流程包括符合性检查、澄清问题、比较与评价、推荐中标候选人或确定中标人、编写评标报告等步骤。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通过资格性和符合性审查的有效</w:t>
      </w:r>
      <w:r>
        <w:rPr>
          <w:rFonts w:hint="eastAsia" w:ascii="宋体" w:hAnsi="宋体"/>
          <w:color w:val="auto"/>
          <w:sz w:val="21"/>
          <w:szCs w:val="21"/>
          <w:lang w:val="en-US" w:eastAsia="zh-CN"/>
        </w:rPr>
        <w:t>投标人</w:t>
      </w:r>
      <w:r>
        <w:rPr>
          <w:rFonts w:hint="eastAsia" w:ascii="宋体" w:hAnsi="宋体" w:eastAsia="宋体"/>
          <w:color w:val="auto"/>
          <w:sz w:val="21"/>
          <w:szCs w:val="21"/>
        </w:rPr>
        <w:t>方有资格提交最终报价及进入综合评审。</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pageBreakBefore w:val="0"/>
        <w:kinsoku/>
        <w:wordWrap/>
        <w:topLinePunct w:val="0"/>
        <w:autoSpaceDE/>
        <w:autoSpaceDN/>
        <w:bidi w:val="0"/>
        <w:spacing w:line="360" w:lineRule="auto"/>
        <w:textAlignment w:val="auto"/>
        <w:rPr>
          <w:color w:val="auto"/>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24" w:name="_Toc32730"/>
      <w:bookmarkStart w:id="125" w:name="_Toc15231"/>
      <w:bookmarkStart w:id="126" w:name="_Toc26402"/>
      <w:r>
        <w:rPr>
          <w:rFonts w:hint="eastAsia" w:ascii="宋体" w:hAnsi="宋体" w:eastAsia="宋体"/>
          <w:color w:val="auto"/>
          <w:sz w:val="21"/>
          <w:szCs w:val="21"/>
        </w:rPr>
        <w:t>24.评审原则及评标过程的保密</w:t>
      </w:r>
      <w:bookmarkEnd w:id="124"/>
      <w:bookmarkEnd w:id="125"/>
      <w:bookmarkEnd w:id="126"/>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评审的基本原则：</w:t>
      </w:r>
      <w:r>
        <w:rPr>
          <w:rFonts w:hint="eastAsia" w:ascii="宋体" w:hAnsi="宋体"/>
          <w:color w:val="auto"/>
          <w:szCs w:val="21"/>
        </w:rPr>
        <w:t>评标委员会将依据招标文件的规定，遵循“公开、公平、公正、择优、信用”的原则进行评审工作。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lang w:val="en-US" w:eastAsia="zh-CN"/>
        </w:rPr>
        <w:t>招标</w:t>
      </w:r>
      <w:r>
        <w:rPr>
          <w:rFonts w:hint="eastAsia" w:ascii="宋体" w:hAnsi="宋体" w:eastAsia="宋体"/>
          <w:color w:val="auto"/>
          <w:sz w:val="21"/>
          <w:szCs w:val="21"/>
        </w:rPr>
        <w:t>文件中要求</w:t>
      </w:r>
      <w:r>
        <w:rPr>
          <w:rFonts w:hint="eastAsia" w:ascii="宋体" w:hAnsi="宋体" w:eastAsia="宋体"/>
          <w:color w:val="auto"/>
          <w:sz w:val="21"/>
          <w:szCs w:val="21"/>
          <w:lang w:val="en-US" w:eastAsia="zh-CN"/>
        </w:rPr>
        <w:t>投标人</w:t>
      </w:r>
      <w:r>
        <w:rPr>
          <w:rFonts w:hint="eastAsia" w:ascii="宋体" w:hAnsi="宋体" w:eastAsia="宋体"/>
          <w:color w:val="auto"/>
          <w:sz w:val="21"/>
          <w:szCs w:val="21"/>
        </w:rPr>
        <w:t>提供的相关资质证书证明材料因国家政策变动导致新旧证书名称不一致</w:t>
      </w:r>
      <w:r>
        <w:rPr>
          <w:rFonts w:hint="eastAsia" w:ascii="宋体" w:hAnsi="宋体" w:eastAsia="宋体"/>
          <w:color w:val="auto"/>
          <w:sz w:val="21"/>
          <w:szCs w:val="21"/>
          <w:lang w:val="en-US" w:eastAsia="zh-CN"/>
        </w:rPr>
        <w:t>的</w:t>
      </w:r>
      <w:r>
        <w:rPr>
          <w:rFonts w:hint="eastAsia" w:ascii="宋体" w:hAnsi="宋体" w:eastAsia="宋体"/>
          <w:color w:val="auto"/>
          <w:sz w:val="21"/>
          <w:szCs w:val="21"/>
        </w:rPr>
        <w:t>，</w:t>
      </w:r>
      <w:r>
        <w:rPr>
          <w:rFonts w:hint="eastAsia" w:ascii="宋体" w:hAnsi="宋体" w:eastAsia="宋体"/>
          <w:color w:val="auto"/>
          <w:sz w:val="21"/>
          <w:szCs w:val="21"/>
          <w:lang w:val="en-US" w:eastAsia="zh-CN"/>
        </w:rPr>
        <w:t>投标人</w:t>
      </w:r>
      <w:r>
        <w:rPr>
          <w:rFonts w:hint="eastAsia" w:ascii="宋体" w:hAnsi="宋体" w:eastAsia="宋体"/>
          <w:color w:val="auto"/>
          <w:sz w:val="21"/>
          <w:szCs w:val="21"/>
        </w:rPr>
        <w:t>提供新证书</w:t>
      </w:r>
      <w:r>
        <w:rPr>
          <w:rFonts w:hint="eastAsia" w:ascii="宋体" w:hAnsi="宋体" w:eastAsia="宋体"/>
          <w:color w:val="auto"/>
          <w:sz w:val="21"/>
          <w:szCs w:val="21"/>
          <w:lang w:val="en-US" w:eastAsia="zh-CN"/>
        </w:rPr>
        <w:t>或</w:t>
      </w:r>
      <w:r>
        <w:rPr>
          <w:rFonts w:hint="eastAsia" w:ascii="宋体" w:hAnsi="宋体" w:eastAsia="宋体"/>
          <w:color w:val="auto"/>
          <w:sz w:val="21"/>
          <w:szCs w:val="21"/>
        </w:rPr>
        <w:t>提供在有效期内的旧证书</w:t>
      </w:r>
      <w:r>
        <w:rPr>
          <w:rFonts w:hint="eastAsia" w:ascii="宋体" w:hAnsi="宋体" w:eastAsia="宋体"/>
          <w:color w:val="auto"/>
          <w:sz w:val="21"/>
          <w:szCs w:val="21"/>
          <w:lang w:val="en-US" w:eastAsia="zh-CN"/>
        </w:rPr>
        <w:t>经评审委员会认定后，均具有同等效力，</w:t>
      </w:r>
      <w:r>
        <w:rPr>
          <w:rFonts w:hint="eastAsia" w:ascii="宋体" w:hAnsi="宋体" w:eastAsia="宋体"/>
          <w:color w:val="auto"/>
          <w:sz w:val="21"/>
          <w:szCs w:val="21"/>
        </w:rPr>
        <w:t>给予同等认可。</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从公开开标到签订合同，凡与审查、澄清、评审和投标有关的资料以及定标意见相关的事项，均不得向投标人及与评标无关的其他人透露。</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任何单位和个人不得非法干预、影响评标的过程和结果。</w:t>
      </w:r>
    </w:p>
    <w:p>
      <w:pPr>
        <w:pageBreakBefore w:val="0"/>
        <w:kinsoku/>
        <w:wordWrap/>
        <w:topLinePunct w:val="0"/>
        <w:autoSpaceDE/>
        <w:autoSpaceDN/>
        <w:bidi w:val="0"/>
        <w:spacing w:line="360" w:lineRule="auto"/>
        <w:textAlignment w:val="auto"/>
        <w:rPr>
          <w:color w:val="auto"/>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27" w:name="_Toc18436"/>
      <w:bookmarkStart w:id="128" w:name="_Toc16745"/>
      <w:bookmarkStart w:id="129" w:name="_Toc3762"/>
      <w:r>
        <w:rPr>
          <w:rFonts w:hint="eastAsia" w:ascii="宋体" w:hAnsi="宋体" w:eastAsia="宋体"/>
          <w:color w:val="auto"/>
          <w:sz w:val="21"/>
          <w:szCs w:val="21"/>
        </w:rPr>
        <w:t>25.投标文件的初审</w:t>
      </w:r>
      <w:bookmarkEnd w:id="127"/>
      <w:bookmarkEnd w:id="128"/>
      <w:bookmarkEnd w:id="129"/>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rPr>
      </w:pPr>
      <w:r>
        <w:rPr>
          <w:rFonts w:hint="eastAsia" w:ascii="宋体" w:hAnsi="宋体" w:eastAsia="宋体"/>
          <w:color w:val="auto"/>
          <w:sz w:val="21"/>
          <w:szCs w:val="21"/>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eastAsia="宋体"/>
          <w:b/>
          <w:color w:val="auto"/>
          <w:sz w:val="21"/>
          <w:szCs w:val="21"/>
        </w:rPr>
        <w:t>资格性检查中发现下列情形之一的，其投标作无效处理：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1) 资格瑕疵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2) 投标保证金瑕疵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包括但不限于：①投标人未按招标文件要求提交投标保证金；②提交方式、提交时间、提交金额不符合招标文件要求；③投标保证金有效期不符合招标文件要求。</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eastAsia="宋体"/>
          <w:b/>
          <w:color w:val="auto"/>
          <w:sz w:val="21"/>
          <w:szCs w:val="21"/>
        </w:rPr>
        <w:t>发现下列情况之一的，其投标将作无效处理</w:t>
      </w:r>
      <w:r>
        <w:rPr>
          <w:rFonts w:hint="eastAsia" w:ascii="宋体" w:hAnsi="宋体" w:eastAsia="宋体"/>
          <w:color w:val="auto"/>
          <w:sz w:val="21"/>
          <w:szCs w:val="21"/>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b/>
          <w:color w:val="auto"/>
          <w:sz w:val="21"/>
          <w:szCs w:val="21"/>
        </w:rPr>
        <w:t>1) 投标文件的有效性、完整性瑕疵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2) 技术响应瑕疵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w:t>
      </w:r>
      <w:r>
        <w:rPr>
          <w:rFonts w:hint="eastAsia" w:ascii="宋体" w:hAnsi="宋体"/>
          <w:color w:val="auto"/>
          <w:sz w:val="21"/>
          <w:szCs w:val="21"/>
          <w:lang w:eastAsia="zh-CN"/>
        </w:rPr>
        <w:t>《</w:t>
      </w:r>
      <w:r>
        <w:rPr>
          <w:rFonts w:hint="eastAsia" w:ascii="宋体" w:hAnsi="宋体" w:eastAsia="宋体"/>
          <w:color w:val="auto"/>
          <w:sz w:val="21"/>
          <w:szCs w:val="21"/>
        </w:rPr>
        <w:t>实质性条款（标记★）投标响应表</w:t>
      </w:r>
      <w:r>
        <w:rPr>
          <w:rFonts w:hint="eastAsia" w:ascii="宋体" w:hAnsi="宋体"/>
          <w:color w:val="auto"/>
          <w:sz w:val="21"/>
          <w:szCs w:val="21"/>
          <w:lang w:eastAsia="zh-CN"/>
        </w:rPr>
        <w:t>》</w:t>
      </w:r>
      <w:r>
        <w:rPr>
          <w:rFonts w:hint="eastAsia" w:ascii="宋体" w:hAnsi="宋体"/>
          <w:color w:val="auto"/>
          <w:sz w:val="21"/>
          <w:szCs w:val="21"/>
          <w:lang w:val="en-US" w:eastAsia="zh-CN"/>
        </w:rPr>
        <w:t>未提供的</w:t>
      </w:r>
      <w:r>
        <w:rPr>
          <w:rFonts w:hint="eastAsia" w:ascii="宋体" w:hAnsi="宋体"/>
          <w:color w:val="auto"/>
          <w:sz w:val="21"/>
          <w:szCs w:val="21"/>
          <w:lang w:eastAsia="zh-CN"/>
        </w:rPr>
        <w:t>；</w:t>
      </w:r>
      <w:r>
        <w:rPr>
          <w:rFonts w:hint="eastAsia" w:ascii="宋体" w:hAnsi="宋体" w:eastAsia="宋体"/>
          <w:color w:val="auto"/>
          <w:sz w:val="21"/>
          <w:szCs w:val="21"/>
        </w:rPr>
        <w:t>⑥将一个包中的内容拆开投标的；⑦投标人对同一货物或服务投标时，投标方案不唯一；⑧明显不符合技术规格、技术标准要求的；⑨其他未实质性响应招标文件技术要求的。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3) 商务响应瑕疵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4）投标报价瑕疵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包括但不限于：①投标报价超过本招标文件明确的项目预算或文件明确的最高限价；②未按招标文件要求进行报价的；③报价内容或报价格式不符合招标文件要求的；④投标报价有严重缺漏项的。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5）违规行为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包括但不限于：①以他人的名义投标、串通投标、以行贿手段谋取中标或者以其他弄虚作假方式投标的；②扰乱开标、评标秩序，干扰招标工作正常进行的。③存在经评标委员会认定的其他违规违法行为。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6)法律法规及招标文件中规定的其它情形。</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根据项目情况，评标委员会有权决定招标文件中“可能导致废标”或“可能导致其投标被拒绝”等具体条款是否实施“废标”或“投标被拒绝”，但对同一条款的裁决应适用于每个投标人。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对于投标文件中不构成实质性偏差的不正规、不一致或不规则，评标委员会可以接受，但这种接受不能损害或影响任何投标人的相对排序。</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rPr>
      </w:pPr>
      <w:r>
        <w:rPr>
          <w:rFonts w:hint="eastAsia" w:ascii="宋体" w:hAnsi="宋体" w:eastAsia="宋体"/>
          <w:color w:val="auto"/>
          <w:sz w:val="21"/>
          <w:szCs w:val="21"/>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pageBreakBefore w:val="0"/>
        <w:kinsoku/>
        <w:wordWrap/>
        <w:topLinePunct w:val="0"/>
        <w:autoSpaceDE/>
        <w:autoSpaceDN/>
        <w:bidi w:val="0"/>
        <w:spacing w:line="360" w:lineRule="auto"/>
        <w:textAlignment w:val="auto"/>
        <w:rPr>
          <w:color w:val="auto"/>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30" w:name="_Toc27673"/>
      <w:bookmarkStart w:id="131" w:name="_Toc29184"/>
      <w:bookmarkStart w:id="132" w:name="_Toc21742"/>
      <w:r>
        <w:rPr>
          <w:rFonts w:hint="eastAsia" w:ascii="宋体" w:hAnsi="宋体" w:eastAsia="宋体"/>
          <w:color w:val="auto"/>
          <w:sz w:val="21"/>
          <w:szCs w:val="21"/>
        </w:rPr>
        <w:t>26.商务、技术、价格评审（具体评审项目详见投标资料表）</w:t>
      </w:r>
      <w:bookmarkEnd w:id="130"/>
      <w:bookmarkEnd w:id="131"/>
      <w:bookmarkEnd w:id="132"/>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对通过符合性检查的投标人进行商务技术综合评议，针对投标文件对招标文件的响应情况对各个投标人进行商务和技术评分</w:t>
      </w:r>
      <w:r>
        <w:rPr>
          <w:rFonts w:hint="eastAsia" w:ascii="宋体" w:hAnsi="宋体" w:eastAsia="宋体"/>
          <w:color w:val="auto"/>
          <w:sz w:val="21"/>
          <w:szCs w:val="21"/>
        </w:rPr>
        <w:t xml:space="preserve">。 </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投标文件报价出现前后不一致的，评标委员会按照下列规定修正：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投标文件中</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（报价表）内容与投标文件中相应内容不一致的，以</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（报价表）为准；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大写金额和小写金额不一致的，以大写金额为准；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单价金额小数点或者百分比有明显错位的，以</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的总价为准，并修改单价；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总价金额与按单价汇总金额不一致的，以单价金额计算结果为准。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同时出现两种以上不一致的，按照前款规定的顺序修正。修正后的报价按照经投标人确认后产生约束力，投标人不确认的，其投标无效。</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使用综合评分法的采购项目，核心产品提供相同品牌产品且通过资格审查、符合性审查的不同投标人参加同一合同项下投标的，按一家投标人计算，评审后得分最高的同品牌投标人获得中标人推荐资格。</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pageBreakBefore w:val="0"/>
        <w:widowControl w:val="0"/>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33" w:name="_Toc316375620"/>
      <w:bookmarkStart w:id="134" w:name="_Toc31141"/>
      <w:bookmarkStart w:id="135" w:name="_Toc22591"/>
      <w:bookmarkStart w:id="136" w:name="_Toc20328"/>
      <w:bookmarkStart w:id="137" w:name="_Toc382049120"/>
      <w:bookmarkStart w:id="138" w:name="_Toc12115"/>
      <w:r>
        <w:rPr>
          <w:rFonts w:hint="eastAsia" w:ascii="宋体" w:hAnsi="宋体" w:eastAsia="宋体"/>
          <w:color w:val="auto"/>
          <w:sz w:val="21"/>
          <w:szCs w:val="21"/>
        </w:rPr>
        <w:t>2</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.纪律和</w:t>
      </w:r>
      <w:r>
        <w:rPr>
          <w:rFonts w:ascii="宋体" w:hAnsi="宋体" w:eastAsia="宋体"/>
          <w:color w:val="auto"/>
          <w:sz w:val="21"/>
          <w:szCs w:val="21"/>
        </w:rPr>
        <w:t>保密</w:t>
      </w:r>
      <w:bookmarkEnd w:id="133"/>
      <w:r>
        <w:rPr>
          <w:rFonts w:hint="eastAsia" w:ascii="宋体" w:hAnsi="宋体" w:eastAsia="宋体"/>
          <w:color w:val="auto"/>
          <w:sz w:val="21"/>
          <w:szCs w:val="21"/>
        </w:rPr>
        <w:t>事项</w:t>
      </w:r>
      <w:bookmarkEnd w:id="134"/>
      <w:bookmarkEnd w:id="135"/>
      <w:bookmarkEnd w:id="136"/>
      <w:bookmarkEnd w:id="137"/>
      <w:bookmarkEnd w:id="138"/>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投标人不得串通作弊，以不正当的手段妨碍、排挤其他投标人，扰乱招标市场，破坏公平竞争原则。否则将按相关法律规定严肃处理。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获得本招标文件的投标人，应对文件进行保密，不得用作本次投标以外的任何用途。开标后，投标人应归还招标文件中要求保密的文件和资料。</w:t>
      </w:r>
    </w:p>
    <w:p>
      <w:pPr>
        <w:rPr>
          <w:color w:val="auto"/>
        </w:rPr>
      </w:pPr>
    </w:p>
    <w:p>
      <w:pPr>
        <w:pStyle w:val="7"/>
        <w:numPr>
          <w:ilvl w:val="0"/>
          <w:numId w:val="0"/>
        </w:numPr>
        <w:spacing w:before="0" w:after="0" w:line="480" w:lineRule="auto"/>
        <w:ind w:leftChars="0"/>
        <w:jc w:val="center"/>
        <w:rPr>
          <w:rFonts w:ascii="宋体" w:hAnsi="宋体" w:eastAsia="宋体"/>
          <w:color w:val="auto"/>
        </w:rPr>
      </w:pPr>
      <w:bookmarkStart w:id="139" w:name="_Toc12251"/>
      <w:bookmarkStart w:id="140" w:name="_Toc5528"/>
      <w:bookmarkStart w:id="141" w:name="_Toc29310"/>
      <w:r>
        <w:rPr>
          <w:rFonts w:hint="eastAsia" w:ascii="宋体" w:hAnsi="宋体"/>
          <w:color w:val="auto"/>
          <w:lang w:val="en-US" w:eastAsia="zh-CN"/>
        </w:rPr>
        <w:t>第六章</w:t>
      </w:r>
      <w:r>
        <w:rPr>
          <w:rFonts w:hint="eastAsia" w:ascii="宋体" w:hAnsi="宋体" w:eastAsia="宋体"/>
          <w:color w:val="auto"/>
        </w:rPr>
        <w:t>授予合同</w:t>
      </w:r>
      <w:bookmarkEnd w:id="139"/>
      <w:bookmarkEnd w:id="140"/>
      <w:bookmarkEnd w:id="141"/>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42" w:name="_Toc6696"/>
      <w:bookmarkStart w:id="143" w:name="_Toc508284011"/>
      <w:bookmarkStart w:id="144" w:name="_Toc27817"/>
      <w:bookmarkStart w:id="145" w:name="_Toc17778"/>
      <w:r>
        <w:rPr>
          <w:rFonts w:hint="eastAsia" w:ascii="宋体" w:hAnsi="宋体" w:eastAsia="宋体"/>
          <w:color w:val="auto"/>
          <w:sz w:val="21"/>
          <w:szCs w:val="21"/>
        </w:rPr>
        <w:t>2</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w:t>
      </w:r>
      <w:r>
        <w:rPr>
          <w:rFonts w:ascii="宋体" w:hAnsi="宋体" w:eastAsia="宋体"/>
          <w:color w:val="auto"/>
          <w:sz w:val="21"/>
          <w:szCs w:val="21"/>
        </w:rPr>
        <w:t>合同授予标准</w:t>
      </w:r>
      <w:bookmarkEnd w:id="142"/>
      <w:bookmarkEnd w:id="143"/>
      <w:bookmarkEnd w:id="144"/>
      <w:bookmarkEnd w:id="145"/>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根据评标委员会的评审结果，采购人按照评审报告推荐的中标候选人中按顺序依法确定中标人</w:t>
      </w:r>
      <w:r>
        <w:rPr>
          <w:rFonts w:ascii="宋体" w:hAnsi="宋体" w:eastAsia="宋体"/>
          <w:color w:val="auto"/>
          <w:sz w:val="21"/>
          <w:szCs w:val="21"/>
        </w:rPr>
        <w:t>。</w:t>
      </w:r>
    </w:p>
    <w:p>
      <w:pPr>
        <w:pageBreakBefore w:val="0"/>
        <w:kinsoku/>
        <w:wordWrap/>
        <w:topLinePunct w:val="0"/>
        <w:autoSpaceDE/>
        <w:autoSpaceDN/>
        <w:bidi w:val="0"/>
        <w:spacing w:line="360" w:lineRule="auto"/>
        <w:textAlignment w:val="auto"/>
        <w:rPr>
          <w:color w:val="auto"/>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46" w:name="_Toc12440"/>
      <w:bookmarkStart w:id="147" w:name="_Toc29283"/>
      <w:bookmarkStart w:id="148" w:name="_Toc23136"/>
      <w:bookmarkStart w:id="149" w:name="_Toc508284013"/>
      <w:r>
        <w:rPr>
          <w:rFonts w:hint="eastAsia" w:ascii="宋体" w:hAnsi="宋体" w:eastAsia="宋体"/>
          <w:color w:val="auto"/>
          <w:sz w:val="21"/>
          <w:szCs w:val="21"/>
          <w:lang w:val="en-US" w:eastAsia="zh-CN"/>
        </w:rPr>
        <w:t>29</w:t>
      </w:r>
      <w:r>
        <w:rPr>
          <w:rFonts w:hint="eastAsia" w:ascii="宋体" w:hAnsi="宋体" w:eastAsia="宋体"/>
          <w:color w:val="auto"/>
          <w:sz w:val="21"/>
          <w:szCs w:val="21"/>
        </w:rPr>
        <w:t>.发布采购结果</w:t>
      </w:r>
      <w:bookmarkEnd w:id="146"/>
      <w:bookmarkEnd w:id="147"/>
      <w:bookmarkEnd w:id="148"/>
      <w:bookmarkEnd w:id="149"/>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评标委员会提出评标书面报告和推荐中标意见报采购人确认后，采购代理机构将在指定的信息发布媒体上发布公告。</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中标公告期限为1个工作日。</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结果公示发布后，中标单位应及时领取中标通知书。《中标通知书》是合同的一个组成部分，《中标通知书》对采购人和中标人均具有同等法律效力。</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中标人无正当理由不得放弃中标，因中标人放弃中标而对采购人造成的损失由放弃中标的中标人承担。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原件核查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采购结果发布后，采购代理机构或采购人有权对中标单位进行原件核查，中标单位应在五个工作日内把相关原件递交至采购代理机构办公地址或采购人指定地址进行核查。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中标单位有下列情形之一的，取消中标资格：</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拒绝采购人或采购代理机构原件核查要求的；</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未在规定时间内将原件递交到到采购代理机构办公地址或采购人指定地址进行核查的；</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在规定时间内递交的原件数量、内容与采购人、采购代理机构要求不一致的；</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因原件续期、更改等原因不能按时递交原件且未能在规定时间内提供相应部门开具的变更、续期等证明的；</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投标人有下列情形之一的，投标文件作无效处理，其投标无效：</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拒绝采购人或采购代理机构原件核查要求的；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未在规定时间内将原件递交到到采购代理机构办公地址或采购人指定地址进行核查的；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在规定时间内递交的原件数量、内容不符合采购人、采购代理机构要求的；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因原件续期、更改等原因不能按时递交原件且未能在规定时间内提供相应部门开具的变更、续期等证明的；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若投标人出现虚假应标情况，投标文件作无效处理，其投标、中标无效。并根据相关法律上报相关监管部门。</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color w:val="auto"/>
        </w:rPr>
      </w:pPr>
      <w:r>
        <w:rPr>
          <w:rFonts w:hint="eastAsia" w:ascii="宋体" w:hAnsi="宋体" w:eastAsia="宋体"/>
          <w:color w:val="auto"/>
          <w:sz w:val="21"/>
          <w:szCs w:val="21"/>
        </w:rPr>
        <w:t>属于建办市函[2016]462号通知内的证件可不提供原件，仅提供带二维码原件的复印件即可。</w:t>
      </w:r>
    </w:p>
    <w:p>
      <w:pPr>
        <w:pageBreakBefore w:val="0"/>
        <w:kinsoku/>
        <w:wordWrap/>
        <w:topLinePunct w:val="0"/>
        <w:autoSpaceDE/>
        <w:autoSpaceDN/>
        <w:bidi w:val="0"/>
        <w:spacing w:line="360" w:lineRule="auto"/>
        <w:textAlignment w:val="auto"/>
        <w:rPr>
          <w:color w:val="auto"/>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50" w:name="_Toc27279"/>
      <w:bookmarkStart w:id="151" w:name="_Toc22451"/>
      <w:bookmarkStart w:id="152" w:name="_Toc22262"/>
      <w:r>
        <w:rPr>
          <w:rFonts w:hint="eastAsia" w:ascii="宋体" w:hAnsi="宋体" w:eastAsia="宋体"/>
          <w:color w:val="auto"/>
          <w:sz w:val="21"/>
          <w:szCs w:val="21"/>
        </w:rPr>
        <w:t>3</w:t>
      </w:r>
      <w:r>
        <w:rPr>
          <w:rFonts w:hint="eastAsia" w:ascii="宋体" w:hAnsi="宋体" w:eastAsia="宋体"/>
          <w:color w:val="auto"/>
          <w:sz w:val="21"/>
          <w:szCs w:val="21"/>
          <w:lang w:val="en-US" w:eastAsia="zh-CN"/>
        </w:rPr>
        <w:t>0</w:t>
      </w:r>
      <w:r>
        <w:rPr>
          <w:rFonts w:hint="eastAsia" w:ascii="宋体" w:hAnsi="宋体" w:eastAsia="宋体"/>
          <w:color w:val="auto"/>
          <w:sz w:val="21"/>
          <w:szCs w:val="21"/>
        </w:rPr>
        <w:t>.合同的签订与履行</w:t>
      </w:r>
      <w:bookmarkEnd w:id="150"/>
      <w:bookmarkEnd w:id="151"/>
      <w:bookmarkEnd w:id="152"/>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采购人应当自采购结果公示发出之日起30日内，按照招标文件和中标人投标文件的规定，与中标人签订书面合同。所签订的合同不得对招标文件确定的事项和中标人投标文件作实质性修改。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采购人与中标人应当根据合同的约定依法履行合同义务。</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采购合同的履行、违约责任和解决争议的方法等适用《中华人民共和国</w:t>
      </w:r>
      <w:r>
        <w:rPr>
          <w:rFonts w:hint="eastAsia" w:ascii="宋体" w:hAnsi="宋体" w:eastAsia="宋体"/>
          <w:color w:val="auto"/>
          <w:sz w:val="21"/>
          <w:szCs w:val="21"/>
          <w:lang w:eastAsia="zh-CN"/>
        </w:rPr>
        <w:t>民法典</w:t>
      </w:r>
      <w:r>
        <w:rPr>
          <w:rFonts w:hint="eastAsia" w:ascii="宋体" w:hAnsi="宋体" w:eastAsia="宋体"/>
          <w:color w:val="auto"/>
          <w:sz w:val="21"/>
          <w:szCs w:val="21"/>
        </w:rPr>
        <w:t>》。</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rPr>
      </w:pPr>
      <w:r>
        <w:rPr>
          <w:rFonts w:hint="eastAsia" w:ascii="宋体" w:hAnsi="宋体" w:eastAsia="宋体"/>
          <w:b/>
          <w:color w:val="auto"/>
          <w:sz w:val="21"/>
          <w:szCs w:val="21"/>
        </w:rPr>
        <w:t>合同签订之日起2个工作日内，中标人应将所签订的合同副本（加盖公章）交至</w:t>
      </w:r>
      <w:r>
        <w:rPr>
          <w:rFonts w:hint="eastAsia" w:ascii="宋体" w:hAnsi="宋体" w:eastAsia="宋体"/>
          <w:b/>
          <w:color w:val="auto"/>
          <w:sz w:val="21"/>
          <w:szCs w:val="21"/>
          <w:lang w:eastAsia="zh-CN"/>
        </w:rPr>
        <w:t>广东政通招标有限公司</w:t>
      </w:r>
      <w:r>
        <w:rPr>
          <w:rFonts w:hint="eastAsia" w:ascii="宋体" w:hAnsi="宋体" w:eastAsia="宋体"/>
          <w:b/>
          <w:color w:val="auto"/>
          <w:sz w:val="21"/>
          <w:szCs w:val="21"/>
        </w:rPr>
        <w:t>归档。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中标人拒绝与采购人签订合同的，采购人可以按照评审报告推荐的中标候选人名单排序，确定下一候选人为中标人，也可以重新开展采购活动。</w:t>
      </w:r>
    </w:p>
    <w:p>
      <w:pPr>
        <w:pageBreakBefore w:val="0"/>
        <w:kinsoku/>
        <w:wordWrap/>
        <w:topLinePunct w:val="0"/>
        <w:autoSpaceDE/>
        <w:autoSpaceDN/>
        <w:bidi w:val="0"/>
        <w:spacing w:line="360" w:lineRule="auto"/>
        <w:textAlignment w:val="auto"/>
        <w:rPr>
          <w:color w:val="auto"/>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53" w:name="_Toc7405"/>
      <w:bookmarkStart w:id="154" w:name="_Toc25756"/>
      <w:bookmarkStart w:id="155" w:name="_Toc29009"/>
      <w:bookmarkStart w:id="156" w:name="_Toc303084277"/>
      <w:bookmarkStart w:id="157" w:name="_Toc382049124"/>
      <w:bookmarkStart w:id="158" w:name="_Toc2744"/>
      <w:r>
        <w:rPr>
          <w:rFonts w:hint="eastAsia" w:ascii="宋体" w:hAnsi="宋体" w:eastAsia="宋体"/>
          <w:color w:val="auto"/>
          <w:sz w:val="21"/>
          <w:szCs w:val="21"/>
        </w:rPr>
        <w:t>3</w:t>
      </w:r>
      <w:r>
        <w:rPr>
          <w:rFonts w:hint="eastAsia" w:ascii="宋体" w:hAnsi="宋体" w:eastAsia="宋体"/>
          <w:color w:val="auto"/>
          <w:sz w:val="21"/>
          <w:szCs w:val="21"/>
          <w:lang w:val="en-US" w:eastAsia="zh-CN"/>
        </w:rPr>
        <w:t>1</w:t>
      </w:r>
      <w:r>
        <w:rPr>
          <w:rFonts w:hint="eastAsia" w:ascii="宋体" w:hAnsi="宋体" w:eastAsia="宋体"/>
          <w:color w:val="auto"/>
          <w:sz w:val="21"/>
          <w:szCs w:val="21"/>
        </w:rPr>
        <w:t>.</w:t>
      </w:r>
      <w:r>
        <w:rPr>
          <w:rFonts w:ascii="宋体" w:hAnsi="宋体" w:eastAsia="宋体"/>
          <w:color w:val="auto"/>
          <w:sz w:val="21"/>
          <w:szCs w:val="21"/>
        </w:rPr>
        <w:t>履约</w:t>
      </w:r>
      <w:r>
        <w:rPr>
          <w:rFonts w:hint="eastAsia" w:ascii="宋体" w:hAnsi="宋体" w:eastAsia="宋体"/>
          <w:color w:val="auto"/>
          <w:sz w:val="21"/>
          <w:szCs w:val="21"/>
        </w:rPr>
        <w:t>保证金</w:t>
      </w:r>
      <w:bookmarkEnd w:id="153"/>
      <w:bookmarkEnd w:id="154"/>
      <w:bookmarkEnd w:id="155"/>
      <w:bookmarkEnd w:id="156"/>
      <w:bookmarkEnd w:id="157"/>
      <w:bookmarkEnd w:id="158"/>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采用保证金（银行转帐、电汇）方式：中标人必须保证资金在签订合同前到帐。履约保证金账户采购人另行通知，到期后无息退还。</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履约保函方式：履约担保。是指由担保机构为供应商交纳履约保证金向采购人或采购代理机构提供的保证担保。供应商未按采购合同履行约定义务的，由担保机构按照担保函约定履行支付履约保证金的责任。（投标担保格式详见附件《采购投标担保函》）</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中标人须将履约保证金的汇款凭证 (注明中标通知书或项目编号)或履约保函（采购人注明原件已收到并盖章）用A4纸复印一式四份并加盖中标人的公章送至采购代理机构。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rPr>
      </w:pPr>
    </w:p>
    <w:p>
      <w:pPr>
        <w:pStyle w:val="7"/>
        <w:numPr>
          <w:ilvl w:val="0"/>
          <w:numId w:val="0"/>
        </w:numPr>
        <w:spacing w:before="0" w:after="0" w:line="480" w:lineRule="auto"/>
        <w:ind w:leftChars="0"/>
        <w:jc w:val="center"/>
        <w:rPr>
          <w:rFonts w:ascii="宋体" w:hAnsi="宋体" w:eastAsia="宋体"/>
          <w:color w:val="auto"/>
        </w:rPr>
      </w:pPr>
      <w:bookmarkStart w:id="159" w:name="_Toc20699"/>
      <w:bookmarkStart w:id="160" w:name="_Toc7360"/>
      <w:bookmarkStart w:id="161" w:name="_Toc13694"/>
      <w:r>
        <w:rPr>
          <w:rFonts w:hint="eastAsia" w:ascii="宋体" w:hAnsi="宋体"/>
          <w:color w:val="auto"/>
          <w:lang w:val="en-US" w:eastAsia="zh-CN"/>
        </w:rPr>
        <w:t>第七章</w:t>
      </w:r>
      <w:r>
        <w:rPr>
          <w:rFonts w:hint="eastAsia" w:ascii="宋体" w:hAnsi="宋体" w:eastAsia="宋体"/>
          <w:color w:val="auto"/>
        </w:rPr>
        <w:t>询问或质疑</w:t>
      </w:r>
      <w:bookmarkEnd w:id="159"/>
      <w:bookmarkEnd w:id="160"/>
      <w:bookmarkEnd w:id="161"/>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62" w:name="_Toc17974"/>
      <w:bookmarkStart w:id="163" w:name="_Toc25498"/>
      <w:bookmarkStart w:id="164" w:name="_Toc22900"/>
      <w:r>
        <w:rPr>
          <w:rFonts w:hint="eastAsia" w:ascii="宋体" w:hAnsi="宋体" w:eastAsia="宋体"/>
          <w:color w:val="auto"/>
          <w:sz w:val="21"/>
          <w:szCs w:val="21"/>
        </w:rPr>
        <w:t>3</w:t>
      </w:r>
      <w:r>
        <w:rPr>
          <w:rFonts w:hint="eastAsia" w:ascii="宋体" w:hAnsi="宋体" w:eastAsia="宋体"/>
          <w:color w:val="auto"/>
          <w:sz w:val="21"/>
          <w:szCs w:val="21"/>
          <w:lang w:val="en-US" w:eastAsia="zh-CN"/>
        </w:rPr>
        <w:t>2</w:t>
      </w:r>
      <w:r>
        <w:rPr>
          <w:rFonts w:hint="eastAsia" w:ascii="宋体" w:hAnsi="宋体" w:eastAsia="宋体"/>
          <w:color w:val="auto"/>
          <w:sz w:val="21"/>
          <w:szCs w:val="21"/>
        </w:rPr>
        <w:t>.询问</w:t>
      </w:r>
      <w:bookmarkEnd w:id="162"/>
      <w:bookmarkEnd w:id="163"/>
      <w:bookmarkEnd w:id="164"/>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投标人对采购活动事项（招标文件、采购过程和采购结果）有疑问的，可以按规定向采购代理机构提出询问。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65" w:name="_Toc2767"/>
      <w:bookmarkStart w:id="166" w:name="_Toc8234"/>
      <w:bookmarkStart w:id="167" w:name="_Toc11264"/>
      <w:r>
        <w:rPr>
          <w:rFonts w:hint="eastAsia" w:ascii="宋体" w:hAnsi="宋体" w:eastAsia="宋体"/>
          <w:color w:val="auto"/>
          <w:sz w:val="21"/>
          <w:szCs w:val="21"/>
        </w:rPr>
        <w:t>3</w:t>
      </w:r>
      <w:r>
        <w:rPr>
          <w:rFonts w:hint="eastAsia" w:ascii="宋体" w:hAnsi="宋体" w:eastAsia="宋体"/>
          <w:color w:val="auto"/>
          <w:sz w:val="21"/>
          <w:szCs w:val="21"/>
          <w:lang w:val="en-US" w:eastAsia="zh-CN"/>
        </w:rPr>
        <w:t>3</w:t>
      </w:r>
      <w:r>
        <w:rPr>
          <w:rFonts w:hint="eastAsia" w:ascii="宋体" w:hAnsi="宋体" w:eastAsia="宋体"/>
          <w:color w:val="auto"/>
          <w:sz w:val="21"/>
          <w:szCs w:val="21"/>
        </w:rPr>
        <w:t>.质疑</w:t>
      </w:r>
      <w:bookmarkEnd w:id="165"/>
      <w:bookmarkEnd w:id="166"/>
      <w:bookmarkEnd w:id="167"/>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提出质疑的投标人应当是参与所质疑项目采购活动的供应商或是在规定的时间内已依法获取其可质疑的招标文件的潜在供应商。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投标人在法定质疑期内须一次性提出针对同一采购程序环节的质疑，对同一采购程序环节的二次质疑采购代理机构不予受理。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授权委托书应当载明代理人的姓名或者名称、代理事项、具体权限、期限和相关事项。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投标人提出质疑应当提交质疑函和必要的证明材料（须注明法律依据），因缺少相关证明材料或证明材料存在不真实而导致的后果由投标人自行承担。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不涉及对投标人利益造成损害的相关内容，不能作为质疑内容提交。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投诉人在全国范围12个月内三次以上投诉查无实据的，由财政部门列入不良行为记录名单。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投诉人有下列行为之一的，属于虚假、恶意投诉，由财政部门列入不良行为记录名单，禁止其1至3年内参加全国范围内的采购活动：</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rPr>
      </w:pPr>
      <w:r>
        <w:rPr>
          <w:rFonts w:hint="eastAsia" w:ascii="宋体" w:hAnsi="宋体" w:eastAsia="宋体"/>
          <w:b/>
          <w:bCs/>
          <w:color w:val="auto"/>
          <w:sz w:val="21"/>
          <w:szCs w:val="21"/>
        </w:rPr>
        <w:t>（一）捏造事实;</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rPr>
      </w:pPr>
      <w:r>
        <w:rPr>
          <w:rFonts w:hint="eastAsia" w:ascii="宋体" w:hAnsi="宋体" w:eastAsia="宋体"/>
          <w:b/>
          <w:bCs/>
          <w:color w:val="auto"/>
          <w:sz w:val="21"/>
          <w:szCs w:val="21"/>
        </w:rPr>
        <w:t>（二）提供虚假材料;</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rPr>
      </w:pPr>
      <w:r>
        <w:rPr>
          <w:rFonts w:hint="eastAsia" w:ascii="宋体" w:hAnsi="宋体" w:eastAsia="宋体"/>
          <w:b/>
          <w:bCs/>
          <w:color w:val="auto"/>
          <w:sz w:val="21"/>
          <w:szCs w:val="21"/>
        </w:rPr>
        <w:t>（三）以非法手段取得证明材料。证据来源的合法性存在明显疑问，投诉人无法证明其取得方式合法的，视为以非法手段取得证明材料。</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以联合体形式参加采购活动的，其质疑应当由组成联合体的所有投标人共同提出。</w:t>
      </w:r>
    </w:p>
    <w:p>
      <w:pPr>
        <w:rPr>
          <w:color w:val="auto"/>
        </w:rPr>
      </w:pPr>
    </w:p>
    <w:p>
      <w:pPr>
        <w:pStyle w:val="7"/>
        <w:numPr>
          <w:ilvl w:val="0"/>
          <w:numId w:val="0"/>
        </w:numPr>
        <w:spacing w:before="0" w:after="0" w:line="480" w:lineRule="auto"/>
        <w:ind w:leftChars="0"/>
        <w:jc w:val="center"/>
        <w:rPr>
          <w:rFonts w:ascii="宋体" w:hAnsi="宋体" w:eastAsia="宋体"/>
          <w:color w:val="auto"/>
        </w:rPr>
      </w:pPr>
      <w:bookmarkStart w:id="168" w:name="_Toc5690"/>
      <w:bookmarkStart w:id="169" w:name="_Toc24383"/>
      <w:bookmarkStart w:id="170" w:name="_Toc8919"/>
      <w:r>
        <w:rPr>
          <w:rFonts w:hint="eastAsia" w:ascii="宋体" w:hAnsi="宋体"/>
          <w:color w:val="auto"/>
          <w:lang w:val="en-US" w:eastAsia="zh-CN"/>
        </w:rPr>
        <w:t>第八章</w:t>
      </w:r>
      <w:r>
        <w:rPr>
          <w:rFonts w:hint="eastAsia" w:ascii="宋体" w:hAnsi="宋体" w:eastAsia="宋体"/>
          <w:color w:val="auto"/>
        </w:rPr>
        <w:t>其他</w:t>
      </w:r>
      <w:bookmarkEnd w:id="168"/>
      <w:bookmarkEnd w:id="169"/>
      <w:bookmarkEnd w:id="170"/>
    </w:p>
    <w:p>
      <w:pPr>
        <w:pStyle w:val="8"/>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71" w:name="_Toc10082"/>
      <w:bookmarkStart w:id="172" w:name="_Toc6548"/>
      <w:bookmarkStart w:id="173" w:name="_Toc21187"/>
      <w:r>
        <w:rPr>
          <w:rFonts w:hint="eastAsia" w:ascii="宋体" w:hAnsi="宋体" w:eastAsia="宋体"/>
          <w:color w:val="auto"/>
          <w:sz w:val="21"/>
          <w:szCs w:val="21"/>
        </w:rPr>
        <w:t>3</w:t>
      </w:r>
      <w:r>
        <w:rPr>
          <w:rFonts w:hint="eastAsia" w:ascii="宋体" w:hAnsi="宋体" w:eastAsia="宋体"/>
          <w:color w:val="auto"/>
          <w:sz w:val="21"/>
          <w:szCs w:val="21"/>
          <w:lang w:val="en-US" w:eastAsia="zh-CN"/>
        </w:rPr>
        <w:t>4</w:t>
      </w:r>
      <w:r>
        <w:rPr>
          <w:rFonts w:hint="eastAsia" w:ascii="宋体" w:hAnsi="宋体" w:eastAsia="宋体"/>
          <w:color w:val="auto"/>
          <w:sz w:val="21"/>
          <w:szCs w:val="21"/>
        </w:rPr>
        <w:t>.招标文件的解释权</w:t>
      </w:r>
      <w:bookmarkEnd w:id="171"/>
      <w:bookmarkEnd w:id="172"/>
      <w:bookmarkEnd w:id="173"/>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招标文件版本号：</w:t>
      </w:r>
      <w:r>
        <w:rPr>
          <w:rFonts w:hint="eastAsia" w:ascii="宋体" w:hAnsi="宋体" w:eastAsia="宋体"/>
          <w:color w:val="auto"/>
          <w:sz w:val="21"/>
          <w:szCs w:val="21"/>
          <w:lang w:val="en-US" w:eastAsia="zh-CN"/>
        </w:rPr>
        <w:t>广东政通</w:t>
      </w:r>
      <w:r>
        <w:rPr>
          <w:rFonts w:hint="eastAsia" w:ascii="宋体" w:hAnsi="宋体" w:eastAsia="宋体"/>
          <w:color w:val="auto"/>
          <w:sz w:val="21"/>
          <w:szCs w:val="21"/>
        </w:rPr>
        <w:t>20</w:t>
      </w:r>
      <w:r>
        <w:rPr>
          <w:rFonts w:hint="eastAsia" w:ascii="宋体" w:hAnsi="宋体"/>
          <w:color w:val="auto"/>
          <w:sz w:val="21"/>
          <w:szCs w:val="21"/>
          <w:lang w:val="en-US" w:eastAsia="zh-CN"/>
        </w:rPr>
        <w:t>220406</w:t>
      </w:r>
      <w:r>
        <w:rPr>
          <w:rFonts w:hint="eastAsia" w:ascii="宋体" w:hAnsi="宋体" w:eastAsia="宋体"/>
          <w:color w:val="auto"/>
          <w:sz w:val="21"/>
          <w:szCs w:val="21"/>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hint="eastAsia" w:ascii="宋体" w:hAnsi="宋体" w:eastAsia="宋体"/>
          <w:b/>
          <w:bCs/>
          <w:color w:val="auto"/>
          <w:sz w:val="21"/>
          <w:szCs w:val="21"/>
        </w:rPr>
      </w:pPr>
      <w:r>
        <w:rPr>
          <w:rFonts w:hint="eastAsia" w:ascii="宋体" w:hAnsi="宋体" w:eastAsia="宋体"/>
          <w:b/>
          <w:bCs/>
          <w:color w:val="auto"/>
          <w:sz w:val="21"/>
          <w:szCs w:val="21"/>
        </w:rPr>
        <w:t>本招标文件是根据国家有关法律、法规以及采购管理有关规定和参照国际惯例编制，解释权属本采购代理机构。</w:t>
      </w:r>
    </w:p>
    <w:p>
      <w:pPr>
        <w:bidi w:val="0"/>
        <w:rPr>
          <w:rFonts w:hint="eastAsia"/>
          <w:color w:val="auto"/>
        </w:rPr>
      </w:pPr>
    </w:p>
    <w:bookmarkEnd w:id="20"/>
    <w:p>
      <w:pPr>
        <w:jc w:val="center"/>
        <w:rPr>
          <w:color w:val="auto"/>
        </w:rPr>
      </w:pPr>
      <w:r>
        <w:rPr>
          <w:rFonts w:hint="eastAsia"/>
          <w:color w:val="auto"/>
        </w:rPr>
        <w:br w:type="page"/>
      </w:r>
    </w:p>
    <w:p>
      <w:pPr>
        <w:pStyle w:val="6"/>
        <w:spacing w:before="0" w:after="0" w:line="240" w:lineRule="auto"/>
        <w:rPr>
          <w:rFonts w:hint="eastAsia"/>
          <w:color w:val="auto"/>
          <w:sz w:val="28"/>
          <w:szCs w:val="28"/>
        </w:rPr>
      </w:pPr>
      <w:bookmarkStart w:id="174" w:name="_Toc7011"/>
      <w:bookmarkStart w:id="175" w:name="_Toc31854"/>
      <w:bookmarkStart w:id="176" w:name="_Toc382"/>
      <w:r>
        <w:rPr>
          <w:rFonts w:hint="eastAsia"/>
          <w:color w:val="auto"/>
          <w:sz w:val="28"/>
          <w:szCs w:val="28"/>
        </w:rPr>
        <w:t>第</w:t>
      </w:r>
      <w:r>
        <w:rPr>
          <w:rFonts w:hint="eastAsia"/>
          <w:color w:val="auto"/>
          <w:sz w:val="28"/>
          <w:szCs w:val="28"/>
          <w:lang w:val="en-US" w:eastAsia="zh-CN"/>
        </w:rPr>
        <w:t>五</w:t>
      </w:r>
      <w:r>
        <w:rPr>
          <w:rFonts w:hint="eastAsia"/>
          <w:color w:val="auto"/>
          <w:sz w:val="28"/>
          <w:szCs w:val="28"/>
        </w:rPr>
        <w:t>部分 用户需求书</w:t>
      </w:r>
      <w:bookmarkEnd w:id="174"/>
      <w:bookmarkEnd w:id="175"/>
      <w:bookmarkEnd w:id="176"/>
    </w:p>
    <w:p>
      <w:pPr>
        <w:pStyle w:val="7"/>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lang w:val="en-US" w:eastAsia="zh-CN"/>
        </w:rPr>
      </w:pPr>
      <w:bookmarkStart w:id="177" w:name="_Toc1593"/>
      <w:bookmarkStart w:id="178" w:name="_Toc19316"/>
      <w:r>
        <w:rPr>
          <w:rFonts w:hint="eastAsia" w:ascii="宋体" w:hAnsi="宋体"/>
          <w:color w:val="auto"/>
          <w:lang w:val="en-US" w:eastAsia="zh-CN"/>
        </w:rPr>
        <w:t>第一章 商务需求书</w:t>
      </w:r>
      <w:bookmarkEnd w:id="177"/>
    </w:p>
    <w:tbl>
      <w:tblPr>
        <w:tblStyle w:val="23"/>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合格投标人</w:t>
            </w:r>
          </w:p>
        </w:tc>
        <w:tc>
          <w:tcPr>
            <w:tcW w:w="6466" w:type="dxa"/>
            <w:vAlign w:val="center"/>
          </w:tcPr>
          <w:p>
            <w:pPr>
              <w:pStyle w:val="33"/>
              <w:keepNext w:val="0"/>
              <w:keepLines w:val="0"/>
              <w:pageBreakBefore w:val="0"/>
              <w:widowControl/>
              <w:kinsoku/>
              <w:wordWrap/>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Cs/>
                <w:color w:val="auto"/>
                <w:kern w:val="44"/>
                <w:sz w:val="21"/>
                <w:szCs w:val="21"/>
                <w:highlight w:val="none"/>
              </w:rPr>
            </w:pPr>
            <w:r>
              <w:rPr>
                <w:rFonts w:hint="eastAsia" w:ascii="宋体" w:hAnsi="宋体" w:eastAsia="宋体" w:cs="宋体"/>
                <w:color w:val="auto"/>
                <w:kern w:val="0"/>
                <w:sz w:val="21"/>
                <w:szCs w:val="21"/>
                <w:highlight w:val="none"/>
                <w:lang w:val="en-US" w:eastAsia="zh-CN"/>
              </w:rPr>
              <w:t>详见“第一部分 投标邀请”中“二、投标人资格要求”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kern w:val="44"/>
                <w:sz w:val="21"/>
                <w:szCs w:val="21"/>
                <w:highlight w:val="none"/>
              </w:rPr>
              <w:t>自合同签订之日起</w:t>
            </w:r>
            <w:r>
              <w:rPr>
                <w:rFonts w:hint="eastAsia" w:ascii="宋体" w:hAnsi="宋体" w:cs="宋体"/>
                <w:bCs/>
                <w:color w:val="auto"/>
                <w:kern w:val="44"/>
                <w:sz w:val="21"/>
                <w:szCs w:val="21"/>
                <w:highlight w:val="none"/>
                <w:lang w:val="en-US" w:eastAsia="zh-CN"/>
              </w:rPr>
              <w:t>三年</w:t>
            </w:r>
            <w:r>
              <w:rPr>
                <w:rFonts w:hint="eastAsia" w:ascii="宋体" w:hAnsi="宋体" w:eastAsia="宋体" w:cs="宋体"/>
                <w:bCs/>
                <w:color w:val="auto"/>
                <w:kern w:val="44"/>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03"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以单项合同实际</w:t>
            </w:r>
            <w:r>
              <w:rPr>
                <w:rFonts w:hint="eastAsia" w:ascii="宋体" w:hAnsi="宋体" w:cs="宋体"/>
                <w:color w:val="auto"/>
                <w:sz w:val="21"/>
                <w:szCs w:val="21"/>
                <w:highlight w:val="none"/>
                <w:lang w:val="en-US" w:eastAsia="zh-CN"/>
              </w:rPr>
              <w:t>的机械、车辆作业租赁服务</w:t>
            </w:r>
            <w:r>
              <w:rPr>
                <w:rFonts w:hint="eastAsia" w:ascii="宋体" w:hAnsi="宋体" w:eastAsia="宋体" w:cs="宋体"/>
                <w:color w:val="auto"/>
                <w:sz w:val="21"/>
                <w:szCs w:val="21"/>
                <w:highlight w:val="none"/>
                <w:lang w:eastAsia="zh-CN"/>
              </w:rPr>
              <w:t>结算，</w:t>
            </w:r>
            <w:r>
              <w:rPr>
                <w:rFonts w:hint="eastAsia" w:ascii="宋体" w:hAnsi="宋体" w:cs="宋体"/>
                <w:color w:val="auto"/>
                <w:sz w:val="21"/>
                <w:szCs w:val="21"/>
                <w:highlight w:val="none"/>
                <w:lang w:val="en-US" w:eastAsia="zh-CN"/>
              </w:rPr>
              <w:t>服务结束</w:t>
            </w:r>
            <w:r>
              <w:rPr>
                <w:rFonts w:hint="eastAsia" w:ascii="宋体" w:hAnsi="宋体" w:eastAsia="宋体" w:cs="宋体"/>
                <w:color w:val="auto"/>
                <w:sz w:val="21"/>
                <w:szCs w:val="21"/>
                <w:highlight w:val="none"/>
                <w:lang w:eastAsia="zh-CN"/>
              </w:rPr>
              <w:t>并提供等额发票后，由采购单位15天内完成支付。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4</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投标人根据项目招标内容及要求一次性报出固定下浮率。</w:t>
            </w:r>
            <w:r>
              <w:rPr>
                <w:rFonts w:hint="eastAsia" w:ascii="宋体" w:hAnsi="宋体" w:cs="宋体"/>
                <w:color w:val="auto"/>
                <w:sz w:val="21"/>
                <w:szCs w:val="21"/>
                <w:highlight w:val="none"/>
                <w:lang w:val="en-US" w:eastAsia="zh-CN"/>
              </w:rPr>
              <w:t>服务</w:t>
            </w:r>
            <w:r>
              <w:rPr>
                <w:rFonts w:hint="eastAsia" w:ascii="宋体" w:hAnsi="宋体" w:cs="宋体"/>
                <w:color w:val="auto"/>
                <w:sz w:val="21"/>
                <w:szCs w:val="21"/>
                <w:highlight w:val="none"/>
                <w:lang w:val="zh-CN"/>
              </w:rPr>
              <w:t>款项</w:t>
            </w:r>
            <w:r>
              <w:rPr>
                <w:rFonts w:hint="eastAsia" w:ascii="宋体" w:hAnsi="宋体" w:eastAsia="宋体" w:cs="宋体"/>
                <w:color w:val="auto"/>
                <w:sz w:val="21"/>
                <w:szCs w:val="21"/>
                <w:highlight w:val="none"/>
                <w:lang w:val="zh-CN"/>
              </w:rPr>
              <w:t>最终结算时统一采用以下方式计算费用：</w:t>
            </w:r>
            <w:r>
              <w:rPr>
                <w:rFonts w:hint="eastAsia" w:ascii="宋体" w:hAnsi="宋体" w:cs="宋体"/>
                <w:color w:val="auto"/>
                <w:sz w:val="21"/>
                <w:szCs w:val="21"/>
                <w:highlight w:val="none"/>
                <w:lang w:val="zh-CN"/>
              </w:rPr>
              <w:t>服务款项</w:t>
            </w:r>
            <w:r>
              <w:rPr>
                <w:rFonts w:hint="eastAsia" w:ascii="宋体" w:hAnsi="宋体" w:eastAsia="宋体" w:cs="宋体"/>
                <w:color w:val="auto"/>
                <w:sz w:val="21"/>
                <w:szCs w:val="21"/>
                <w:highlight w:val="none"/>
                <w:lang w:val="zh-CN"/>
              </w:rPr>
              <w:t>=（1-下浮率）×供应商当天</w:t>
            </w:r>
            <w:r>
              <w:rPr>
                <w:rFonts w:hint="eastAsia" w:ascii="宋体" w:hAnsi="宋体" w:cs="宋体"/>
                <w:color w:val="auto"/>
                <w:sz w:val="21"/>
                <w:szCs w:val="21"/>
                <w:highlight w:val="none"/>
                <w:lang w:val="en-US" w:eastAsia="zh-CN"/>
              </w:rPr>
              <w:t>机械、车辆作业租赁服务</w:t>
            </w:r>
            <w:r>
              <w:rPr>
                <w:rFonts w:hint="eastAsia" w:ascii="宋体" w:hAnsi="宋体" w:eastAsia="宋体" w:cs="宋体"/>
                <w:color w:val="auto"/>
                <w:sz w:val="21"/>
                <w:szCs w:val="21"/>
                <w:highlight w:val="none"/>
                <w:lang w:val="zh-CN"/>
              </w:rPr>
              <w:t>报价（价格可参考当月东莞建设工程造价信息，按实际情况为准），按实际</w:t>
            </w:r>
            <w:r>
              <w:rPr>
                <w:rFonts w:hint="eastAsia" w:ascii="宋体" w:hAnsi="宋体" w:cs="宋体"/>
                <w:color w:val="auto"/>
                <w:sz w:val="21"/>
                <w:szCs w:val="21"/>
                <w:highlight w:val="none"/>
                <w:lang w:val="en-US" w:eastAsia="zh-CN"/>
              </w:rPr>
              <w:t>情况</w:t>
            </w:r>
            <w:r>
              <w:rPr>
                <w:rFonts w:hint="eastAsia" w:ascii="宋体" w:hAnsi="宋体" w:eastAsia="宋体" w:cs="宋体"/>
                <w:color w:val="auto"/>
                <w:sz w:val="21"/>
                <w:szCs w:val="21"/>
                <w:highlight w:val="none"/>
                <w:lang w:val="zh-CN"/>
              </w:rPr>
              <w:t>结算。</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下浮率定义：投标人对本项目进行投标时承诺报价下调的比率。</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报价应包含完成本次招标所有服务内容的费用，包括搬运费、运输费、人工费、拆除费、工具费、耗材费、各种税费、资料费、保险费、验收费、及合同实施过程中的不可预见费用等全部费用。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实质响应合同各条款。</w:t>
            </w:r>
          </w:p>
        </w:tc>
      </w:tr>
    </w:tbl>
    <w:p>
      <w:pPr>
        <w:bidi w:val="0"/>
        <w:rPr>
          <w:rFonts w:hint="eastAsia"/>
          <w:color w:val="auto"/>
          <w:lang w:val="en-US" w:eastAsia="zh-CN"/>
        </w:rPr>
      </w:pPr>
    </w:p>
    <w:p>
      <w:pPr>
        <w:pStyle w:val="2"/>
        <w:rPr>
          <w:rFonts w:hint="eastAsia"/>
          <w:color w:val="auto"/>
          <w:lang w:val="en-US" w:eastAsia="zh-CN"/>
        </w:rPr>
      </w:pPr>
    </w:p>
    <w:p>
      <w:pPr>
        <w:rPr>
          <w:rFonts w:hint="eastAsia"/>
          <w:color w:val="auto"/>
          <w:lang w:val="en-US" w:eastAsia="zh-CN"/>
        </w:rPr>
      </w:pPr>
    </w:p>
    <w:p>
      <w:pPr>
        <w:bidi w:val="0"/>
        <w:rPr>
          <w:rFonts w:hint="eastAsia"/>
          <w:color w:val="auto"/>
          <w:lang w:val="en-US" w:eastAsia="zh-CN"/>
        </w:rPr>
      </w:pPr>
    </w:p>
    <w:p>
      <w:pPr>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pStyle w:val="7"/>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ascii="宋体" w:hAnsi="宋体" w:eastAsia="宋体"/>
          <w:b/>
          <w:color w:val="auto"/>
          <w:sz w:val="24"/>
        </w:rPr>
      </w:pPr>
      <w:r>
        <w:rPr>
          <w:rFonts w:hint="eastAsia" w:ascii="宋体" w:hAnsi="宋体"/>
          <w:color w:val="auto"/>
          <w:lang w:val="en-US" w:eastAsia="zh-CN"/>
        </w:rPr>
        <w:t>第二章 技术需求书</w:t>
      </w:r>
      <w:bookmarkEnd w:id="178"/>
    </w:p>
    <w:p>
      <w:pPr>
        <w:pStyle w:val="8"/>
        <w:bidi w:val="0"/>
        <w:rPr>
          <w:color w:val="auto"/>
        </w:rPr>
      </w:pPr>
      <w:bookmarkStart w:id="179" w:name="_Toc24679"/>
      <w:bookmarkStart w:id="180" w:name="_Toc14462"/>
      <w:bookmarkStart w:id="181" w:name="_Toc31278"/>
      <w:bookmarkStart w:id="182" w:name="_Toc13112"/>
      <w:r>
        <w:rPr>
          <w:rFonts w:hint="eastAsia"/>
          <w:color w:val="auto"/>
        </w:rPr>
        <w:t>一、协议</w:t>
      </w:r>
      <w:r>
        <w:rPr>
          <w:rFonts w:hint="eastAsia"/>
          <w:color w:val="auto"/>
          <w:lang w:val="en-US" w:eastAsia="zh-CN"/>
        </w:rPr>
        <w:t>服务内容</w:t>
      </w:r>
      <w:r>
        <w:rPr>
          <w:rFonts w:hint="eastAsia"/>
          <w:color w:val="auto"/>
        </w:rPr>
        <w:t>明细</w:t>
      </w:r>
    </w:p>
    <w:tbl>
      <w:tblPr>
        <w:tblStyle w:val="23"/>
        <w:tblW w:w="8296" w:type="dxa"/>
        <w:jc w:val="center"/>
        <w:tblLayout w:type="fixed"/>
        <w:tblCellMar>
          <w:top w:w="0" w:type="dxa"/>
          <w:left w:w="108" w:type="dxa"/>
          <w:bottom w:w="0" w:type="dxa"/>
          <w:right w:w="108" w:type="dxa"/>
        </w:tblCellMar>
      </w:tblPr>
      <w:tblGrid>
        <w:gridCol w:w="3114"/>
        <w:gridCol w:w="5182"/>
      </w:tblGrid>
      <w:tr>
        <w:tblPrEx>
          <w:tblCellMar>
            <w:top w:w="0" w:type="dxa"/>
            <w:left w:w="108" w:type="dxa"/>
            <w:bottom w:w="0" w:type="dxa"/>
            <w:right w:w="108" w:type="dxa"/>
          </w:tblCellMar>
        </w:tblPrEx>
        <w:trPr>
          <w:trHeight w:val="533" w:hRule="atLeast"/>
          <w:jc w:val="center"/>
        </w:trPr>
        <w:tc>
          <w:tcPr>
            <w:tcW w:w="3114" w:type="dxa"/>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ascii="宋体" w:hAnsi="宋体" w:eastAsia="宋体" w:cs="宋体"/>
                <w:color w:val="auto"/>
                <w:sz w:val="21"/>
                <w:szCs w:val="21"/>
              </w:rPr>
            </w:pPr>
            <w:r>
              <w:rPr>
                <w:rFonts w:hint="eastAsia" w:ascii="宋体" w:hAnsi="宋体" w:cs="宋体"/>
                <w:color w:val="auto"/>
                <w:sz w:val="21"/>
                <w:szCs w:val="21"/>
                <w:lang w:val="en-US" w:eastAsia="zh-CN"/>
              </w:rPr>
              <w:t>服务</w:t>
            </w:r>
            <w:r>
              <w:rPr>
                <w:rFonts w:hint="eastAsia" w:ascii="宋体" w:hAnsi="宋体" w:eastAsia="宋体" w:cs="宋体"/>
                <w:color w:val="auto"/>
                <w:sz w:val="21"/>
                <w:szCs w:val="21"/>
              </w:rPr>
              <w:t>名称</w:t>
            </w:r>
          </w:p>
        </w:tc>
        <w:tc>
          <w:tcPr>
            <w:tcW w:w="5182" w:type="dxa"/>
            <w:tcBorders>
              <w:top w:val="single" w:color="auto" w:sz="4" w:space="0"/>
              <w:left w:val="nil"/>
              <w:bottom w:val="single" w:color="auto" w:sz="4" w:space="0"/>
              <w:right w:val="single" w:color="auto" w:sz="4" w:space="0"/>
            </w:tcBorders>
            <w:shd w:val="clear" w:color="auto" w:fill="auto"/>
            <w:noWrap/>
            <w:vAlign w:val="center"/>
          </w:tcPr>
          <w:p>
            <w:pPr>
              <w:adjustRightInd/>
              <w:snapToGrid/>
              <w:spacing w:after="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服务要求</w:t>
            </w:r>
          </w:p>
        </w:tc>
      </w:tr>
      <w:tr>
        <w:tblPrEx>
          <w:tblCellMar>
            <w:top w:w="0" w:type="dxa"/>
            <w:left w:w="108" w:type="dxa"/>
            <w:bottom w:w="0" w:type="dxa"/>
            <w:right w:w="108" w:type="dxa"/>
          </w:tblCellMar>
        </w:tblPrEx>
        <w:trPr>
          <w:trHeight w:val="916" w:hRule="atLeast"/>
          <w:jc w:val="center"/>
        </w:trPr>
        <w:tc>
          <w:tcPr>
            <w:tcW w:w="3114" w:type="dxa"/>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hint="default" w:ascii="宋体" w:hAnsi="宋体" w:eastAsia="宋体" w:cs="宋体"/>
                <w:color w:val="auto"/>
                <w:sz w:val="21"/>
                <w:szCs w:val="21"/>
                <w:lang w:val="en-US"/>
              </w:rPr>
            </w:pPr>
            <w:r>
              <w:rPr>
                <w:rFonts w:hint="eastAsia" w:ascii="宋体" w:hAnsi="宋体" w:cs="宋体"/>
                <w:color w:val="auto"/>
                <w:sz w:val="21"/>
                <w:szCs w:val="21"/>
                <w:highlight w:val="none"/>
                <w:lang w:val="en-US" w:eastAsia="zh-CN"/>
              </w:rPr>
              <w:t>机械、车辆作业租赁服务</w:t>
            </w:r>
          </w:p>
        </w:tc>
        <w:tc>
          <w:tcPr>
            <w:tcW w:w="5182" w:type="dxa"/>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按实际项目作业要求及现场实际作业要求</w:t>
            </w:r>
          </w:p>
        </w:tc>
      </w:tr>
    </w:tbl>
    <w:p>
      <w:pPr>
        <w:bidi w:val="0"/>
        <w:rPr>
          <w:color w:val="auto"/>
        </w:rPr>
      </w:pPr>
    </w:p>
    <w:p>
      <w:pPr>
        <w:pStyle w:val="8"/>
        <w:bidi w:val="0"/>
        <w:rPr>
          <w:rFonts w:hint="eastAsia" w:eastAsia="宋体"/>
          <w:color w:val="auto"/>
        </w:rPr>
      </w:pPr>
      <w:r>
        <w:rPr>
          <w:rFonts w:hint="eastAsia"/>
          <w:color w:val="auto"/>
          <w:lang w:val="en-US" w:eastAsia="zh-CN"/>
        </w:rPr>
        <w:t>二</w:t>
      </w:r>
      <w:r>
        <w:rPr>
          <w:rFonts w:hint="eastAsia" w:eastAsia="宋体"/>
          <w:color w:val="auto"/>
        </w:rPr>
        <w:t>、派单方式</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分组循环排号法：项目的委托轮换一般采用本办法。循环排号指对所有中标人以抽签方式确定顺序号，各单位编号（“1”、“2”、“3”），依照编号顺序分配项目给中标人，并依次循环分配。用循环排号法分配任务给中标人时，中标人拒绝接受任务的，采购人将与该中标人解除合同。</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（1）分配任务均为单项合同总价不超过90万（含90万）的供货任务。</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（2）当采购人有特殊项目（如时间紧急、内容特殊、专业性强、大型重点等项目）时， 采购人将不按以上方法选定中标人，而是根据中标人的综合实力、经验、服务质量等采取择优选择的分配办法进行任务分配。</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（3）任务分配确定后，由采购人与中标人就单个项目签订单项目合同。</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（4）采购人有权与拒绝接受任务的中标人解除合同。</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（5）采购人无法预计也无法保证各中标人承接项目的数量。</w:t>
      </w:r>
    </w:p>
    <w:p>
      <w:pPr>
        <w:spacing w:after="0" w:line="360" w:lineRule="auto"/>
        <w:rPr>
          <w:rFonts w:ascii="宋体" w:hAnsi="宋体" w:eastAsia="宋体"/>
          <w:color w:val="auto"/>
          <w:sz w:val="21"/>
          <w:szCs w:val="21"/>
        </w:rPr>
      </w:pPr>
    </w:p>
    <w:p>
      <w:pPr>
        <w:pStyle w:val="8"/>
        <w:bidi w:val="0"/>
        <w:rPr>
          <w:rFonts w:hint="eastAsia" w:eastAsia="宋体"/>
          <w:color w:val="auto"/>
        </w:rPr>
      </w:pPr>
      <w:r>
        <w:rPr>
          <w:rFonts w:hint="eastAsia"/>
          <w:color w:val="auto"/>
          <w:lang w:val="en-US" w:eastAsia="zh-CN"/>
        </w:rPr>
        <w:t>三</w:t>
      </w:r>
      <w:r>
        <w:rPr>
          <w:rFonts w:hint="eastAsia" w:eastAsia="宋体"/>
          <w:color w:val="auto"/>
        </w:rPr>
        <w:t>、服务条款</w:t>
      </w:r>
    </w:p>
    <w:p>
      <w:pPr>
        <w:pStyle w:val="51"/>
        <w:numPr>
          <w:ilvl w:val="0"/>
          <w:numId w:val="8"/>
        </w:numPr>
        <w:tabs>
          <w:tab w:val="left" w:pos="0"/>
        </w:tabs>
        <w:adjustRightInd w:val="0"/>
        <w:snapToGrid w:val="0"/>
        <w:ind w:left="0" w:firstLine="420"/>
        <w:rPr>
          <w:rFonts w:ascii="宋体" w:hAnsi="宋体" w:cs="宋体"/>
          <w:sz w:val="21"/>
        </w:rPr>
      </w:pPr>
      <w:r>
        <w:rPr>
          <w:rFonts w:hint="eastAsia" w:ascii="宋体" w:hAnsi="宋体" w:cs="宋体"/>
          <w:sz w:val="21"/>
        </w:rPr>
        <w:t>服务单位负责项目工作的负责人与主要专业人员若因特殊原因需更换，应书面告知采购人，经采购人书面同意方可更换。</w:t>
      </w:r>
    </w:p>
    <w:p>
      <w:pPr>
        <w:pStyle w:val="51"/>
        <w:numPr>
          <w:ilvl w:val="0"/>
          <w:numId w:val="8"/>
        </w:numPr>
        <w:tabs>
          <w:tab w:val="left" w:pos="0"/>
        </w:tabs>
        <w:adjustRightInd w:val="0"/>
        <w:snapToGrid w:val="0"/>
        <w:ind w:left="0" w:firstLine="420"/>
        <w:rPr>
          <w:rFonts w:ascii="宋体" w:hAnsi="宋体" w:cs="宋体"/>
          <w:sz w:val="21"/>
        </w:rPr>
      </w:pPr>
      <w:r>
        <w:rPr>
          <w:rFonts w:hint="eastAsia" w:ascii="宋体" w:hAnsi="宋体" w:cs="宋体"/>
          <w:sz w:val="21"/>
        </w:rPr>
        <w:t>服务单位需按</w:t>
      </w:r>
      <w:r>
        <w:rPr>
          <w:rFonts w:hint="eastAsia" w:ascii="宋体" w:hAnsi="宋体" w:cs="宋体"/>
          <w:sz w:val="21"/>
          <w:lang w:eastAsia="zh-CN"/>
        </w:rPr>
        <w:t>采购人</w:t>
      </w:r>
      <w:r>
        <w:rPr>
          <w:rFonts w:hint="eastAsia" w:ascii="宋体" w:hAnsi="宋体" w:cs="宋体"/>
          <w:sz w:val="21"/>
        </w:rPr>
        <w:t xml:space="preserve">具体要求提交所要求数量的项目技术文件。 </w:t>
      </w:r>
    </w:p>
    <w:p>
      <w:pPr>
        <w:pStyle w:val="51"/>
        <w:numPr>
          <w:ilvl w:val="0"/>
          <w:numId w:val="8"/>
        </w:numPr>
        <w:tabs>
          <w:tab w:val="left" w:pos="0"/>
        </w:tabs>
        <w:adjustRightInd w:val="0"/>
        <w:snapToGrid w:val="0"/>
        <w:ind w:left="0" w:firstLine="420"/>
        <w:rPr>
          <w:rFonts w:ascii="宋体" w:hAnsi="宋体" w:cs="宋体"/>
          <w:sz w:val="21"/>
        </w:rPr>
      </w:pPr>
      <w:r>
        <w:rPr>
          <w:rFonts w:hint="eastAsia" w:ascii="宋体" w:hAnsi="宋体" w:cs="宋体"/>
          <w:sz w:val="21"/>
        </w:rPr>
        <w:t>服务单位应承担由自身过错导致的任何责任。</w:t>
      </w:r>
    </w:p>
    <w:p>
      <w:pPr>
        <w:pStyle w:val="51"/>
        <w:numPr>
          <w:ilvl w:val="0"/>
          <w:numId w:val="8"/>
        </w:numPr>
        <w:tabs>
          <w:tab w:val="left" w:pos="0"/>
        </w:tabs>
        <w:adjustRightInd w:val="0"/>
        <w:snapToGrid w:val="0"/>
        <w:ind w:left="0" w:firstLine="420"/>
        <w:rPr>
          <w:rFonts w:ascii="宋体" w:hAnsi="宋体" w:cs="宋体"/>
          <w:sz w:val="21"/>
        </w:rPr>
      </w:pPr>
      <w:r>
        <w:rPr>
          <w:rFonts w:hint="eastAsia" w:ascii="宋体" w:hAnsi="宋体" w:cs="宋体"/>
          <w:sz w:val="21"/>
        </w:rPr>
        <w:t>服务单位应对</w:t>
      </w:r>
      <w:r>
        <w:rPr>
          <w:rFonts w:hint="eastAsia" w:ascii="宋体" w:hAnsi="宋体" w:cs="宋体"/>
          <w:sz w:val="21"/>
          <w:lang w:eastAsia="zh-CN"/>
        </w:rPr>
        <w:t>采购人</w:t>
      </w:r>
      <w:r>
        <w:rPr>
          <w:rFonts w:hint="eastAsia" w:ascii="宋体" w:hAnsi="宋体" w:cs="宋体"/>
          <w:sz w:val="21"/>
        </w:rPr>
        <w:t>委托各项目的内容予以严格保密。</w:t>
      </w:r>
    </w:p>
    <w:p>
      <w:pPr>
        <w:pStyle w:val="51"/>
        <w:numPr>
          <w:ilvl w:val="0"/>
          <w:numId w:val="8"/>
        </w:numPr>
        <w:tabs>
          <w:tab w:val="left" w:pos="0"/>
        </w:tabs>
        <w:adjustRightInd w:val="0"/>
        <w:snapToGrid w:val="0"/>
        <w:ind w:left="0" w:firstLine="420"/>
        <w:rPr>
          <w:rFonts w:ascii="宋体" w:hAnsi="宋体" w:cs="宋体"/>
          <w:sz w:val="21"/>
        </w:rPr>
      </w:pPr>
      <w:r>
        <w:rPr>
          <w:rFonts w:hint="eastAsia" w:ascii="宋体" w:hAnsi="宋体" w:cs="宋体"/>
          <w:sz w:val="21"/>
        </w:rPr>
        <w:t>服务相关文件所涉及</w:t>
      </w:r>
      <w:r>
        <w:rPr>
          <w:rFonts w:hint="eastAsia" w:ascii="宋体" w:hAnsi="宋体" w:cs="宋体"/>
          <w:sz w:val="21"/>
          <w:lang w:eastAsia="zh-CN"/>
        </w:rPr>
        <w:t>采购人</w:t>
      </w:r>
      <w:r>
        <w:rPr>
          <w:rFonts w:hint="eastAsia" w:ascii="宋体" w:hAnsi="宋体" w:cs="宋体"/>
          <w:sz w:val="21"/>
        </w:rPr>
        <w:t>包括但不限于商业秘密的内容，未经采购人书面同意，服务单位不能泄露给第三方；未经采购人书面同意，服务单位在完成项目相关文件后不留存采购人属于商业秘密等的技术文件与资料。</w:t>
      </w:r>
    </w:p>
    <w:p>
      <w:pPr>
        <w:pStyle w:val="51"/>
        <w:numPr>
          <w:ilvl w:val="0"/>
          <w:numId w:val="8"/>
        </w:numPr>
        <w:tabs>
          <w:tab w:val="left" w:pos="0"/>
        </w:tabs>
        <w:adjustRightInd w:val="0"/>
        <w:snapToGrid w:val="0"/>
        <w:ind w:left="0" w:firstLine="420"/>
        <w:rPr>
          <w:rFonts w:ascii="宋体" w:hAnsi="宋体" w:cs="宋体"/>
          <w:sz w:val="21"/>
        </w:rPr>
      </w:pPr>
      <w:r>
        <w:rPr>
          <w:rFonts w:hint="eastAsia" w:ascii="宋体" w:hAnsi="宋体" w:cs="宋体"/>
          <w:sz w:val="21"/>
        </w:rPr>
        <w:t>采购人将对服务单位实行动态管理，对服务单位的服务承诺、服务态度等进行定期和不定期的考核，一旦发现服务单位违反招标文件要求及其承诺，将要求其限期整改。整改期间暂停其服务资格；整改完成后达到要求则恢复其资格，否则取消其资格。</w:t>
      </w:r>
    </w:p>
    <w:p>
      <w:pPr>
        <w:pStyle w:val="36"/>
        <w:numPr>
          <w:ilvl w:val="0"/>
          <w:numId w:val="8"/>
        </w:numPr>
        <w:adjustRightInd w:val="0"/>
        <w:snapToGrid w:val="0"/>
        <w:spacing w:line="360" w:lineRule="auto"/>
        <w:ind w:left="0" w:firstLine="420" w:firstLineChars="200"/>
        <w:rPr>
          <w:rFonts w:ascii="宋体" w:eastAsia="宋体" w:cs="宋体"/>
          <w:sz w:val="21"/>
          <w:szCs w:val="24"/>
        </w:rPr>
      </w:pPr>
      <w:r>
        <w:rPr>
          <w:rFonts w:hint="eastAsia" w:ascii="宋体" w:eastAsia="宋体" w:cs="宋体"/>
          <w:sz w:val="21"/>
          <w:szCs w:val="24"/>
        </w:rPr>
        <w:t>服务单位在协议服务资格年限内，履行本采购文件约定的义务过程中出现违反国家法律法规、相关主管部门规章制度、擅自提高价格或提供伪劣服务内容、服务质量低劣造成采购人损失等情况的，采购人有权视情节分别给予警告、没收协议采购履约担保或取消协议服务资格等处罚。</w:t>
      </w:r>
    </w:p>
    <w:p>
      <w:pPr>
        <w:pStyle w:val="36"/>
        <w:numPr>
          <w:ilvl w:val="0"/>
          <w:numId w:val="8"/>
        </w:numPr>
        <w:adjustRightInd w:val="0"/>
        <w:snapToGrid w:val="0"/>
        <w:spacing w:line="360" w:lineRule="auto"/>
        <w:ind w:left="0" w:firstLine="420" w:firstLineChars="200"/>
        <w:rPr>
          <w:rFonts w:ascii="宋体" w:eastAsia="宋体" w:cs="宋体"/>
          <w:sz w:val="21"/>
          <w:szCs w:val="24"/>
        </w:rPr>
      </w:pPr>
      <w:r>
        <w:rPr>
          <w:rFonts w:hint="eastAsia" w:ascii="宋体" w:eastAsia="宋体" w:cs="宋体"/>
          <w:sz w:val="21"/>
          <w:szCs w:val="24"/>
        </w:rPr>
        <w:t>因服务单位被取消协议服务资格而造成中标服务单位数量不能满足正常协议服务工作需求的，采购人有权通过对该项目中标服务单位进行补充采购或重新采购的方式，以保证中标服务单位数量的正常需求。</w:t>
      </w:r>
    </w:p>
    <w:p>
      <w:pPr>
        <w:bidi w:val="0"/>
      </w:pPr>
    </w:p>
    <w:p>
      <w:pPr>
        <w:pStyle w:val="8"/>
        <w:bidi w:val="0"/>
        <w:rPr>
          <w:rFonts w:hint="default" w:eastAsia="宋体"/>
          <w:color w:val="auto"/>
          <w:lang w:val="en-US" w:eastAsia="zh-CN"/>
        </w:rPr>
      </w:pPr>
      <w:r>
        <w:rPr>
          <w:rFonts w:hint="eastAsia"/>
          <w:color w:val="auto"/>
          <w:lang w:val="en-US" w:eastAsia="zh-CN"/>
        </w:rPr>
        <w:t>四</w:t>
      </w:r>
      <w:r>
        <w:rPr>
          <w:rFonts w:hint="eastAsia" w:eastAsia="宋体"/>
          <w:color w:val="auto"/>
        </w:rPr>
        <w:t>、</w:t>
      </w:r>
      <w:r>
        <w:rPr>
          <w:rFonts w:hint="eastAsia"/>
          <w:color w:val="auto"/>
          <w:lang w:val="en-US" w:eastAsia="zh-CN"/>
        </w:rPr>
        <w:t>其他要求</w:t>
      </w:r>
    </w:p>
    <w:p>
      <w:pPr>
        <w:pStyle w:val="51"/>
        <w:numPr>
          <w:ilvl w:val="0"/>
          <w:numId w:val="9"/>
        </w:numPr>
        <w:adjustRightInd w:val="0"/>
        <w:snapToGrid w:val="0"/>
        <w:ind w:left="0" w:firstLine="420"/>
        <w:rPr>
          <w:rFonts w:ascii="宋体" w:hAnsi="宋体" w:cs="宋体"/>
          <w:sz w:val="21"/>
        </w:rPr>
      </w:pPr>
      <w:r>
        <w:rPr>
          <w:rFonts w:hint="eastAsia" w:ascii="宋体" w:hAnsi="宋体" w:cs="宋体"/>
          <w:sz w:val="21"/>
        </w:rPr>
        <w:t>服务单位应在项目具体操作过程中，根据</w:t>
      </w:r>
      <w:r>
        <w:rPr>
          <w:rFonts w:hint="eastAsia" w:ascii="宋体" w:hAnsi="宋体" w:cs="宋体"/>
          <w:sz w:val="21"/>
          <w:lang w:eastAsia="zh-CN"/>
        </w:rPr>
        <w:t>采购人</w:t>
      </w:r>
      <w:r>
        <w:rPr>
          <w:rFonts w:hint="eastAsia" w:ascii="宋体" w:hAnsi="宋体" w:cs="宋体"/>
          <w:sz w:val="21"/>
        </w:rPr>
        <w:t>具体要求及所提供的各项目相关资料，以其专业知识和经验做好</w:t>
      </w:r>
      <w:r>
        <w:rPr>
          <w:rFonts w:hint="eastAsia" w:ascii="宋体" w:hAnsi="宋体" w:cs="宋体"/>
          <w:color w:val="auto"/>
          <w:sz w:val="21"/>
          <w:szCs w:val="21"/>
          <w:highlight w:val="none"/>
          <w:lang w:val="en-US" w:eastAsia="zh-CN"/>
        </w:rPr>
        <w:t>机械、车辆作业租赁服务</w:t>
      </w:r>
      <w:r>
        <w:rPr>
          <w:rFonts w:hint="eastAsia" w:ascii="宋体" w:hAnsi="宋体" w:cs="宋体"/>
          <w:sz w:val="21"/>
          <w:lang w:val="en-US" w:eastAsia="zh-CN"/>
        </w:rPr>
        <w:t>等</w:t>
      </w:r>
      <w:r>
        <w:rPr>
          <w:rFonts w:hint="eastAsia" w:ascii="宋体" w:hAnsi="宋体" w:cs="宋体"/>
          <w:sz w:val="21"/>
        </w:rPr>
        <w:t>工作。</w:t>
      </w:r>
    </w:p>
    <w:p>
      <w:pPr>
        <w:pStyle w:val="51"/>
        <w:numPr>
          <w:ilvl w:val="0"/>
          <w:numId w:val="9"/>
        </w:numPr>
        <w:adjustRightInd w:val="0"/>
        <w:snapToGrid w:val="0"/>
        <w:ind w:left="0" w:firstLine="420"/>
        <w:rPr>
          <w:rFonts w:ascii="宋体" w:hAnsi="宋体" w:cs="宋体"/>
          <w:sz w:val="21"/>
        </w:rPr>
      </w:pPr>
      <w:r>
        <w:rPr>
          <w:rFonts w:hint="eastAsia" w:ascii="宋体" w:hAnsi="宋体" w:cs="宋体"/>
          <w:sz w:val="21"/>
        </w:rPr>
        <w:t>服务单位应掌握各种有关的外部条件和客观情况：自然条件，包括地形、气候、地质、自然环境等；城市规划对建筑物的要求，包括用地范围的建筑红线、建筑物高度和密度的控制等，城市的人为环境，包括交通、供水、排水、供电、供燃气、通信等各种条件和情况；</w:t>
      </w:r>
      <w:r>
        <w:rPr>
          <w:rFonts w:hint="eastAsia" w:ascii="宋体" w:hAnsi="宋体" w:cs="宋体"/>
          <w:sz w:val="21"/>
          <w:lang w:eastAsia="zh-CN"/>
        </w:rPr>
        <w:t>采购人</w:t>
      </w:r>
      <w:r>
        <w:rPr>
          <w:rFonts w:hint="eastAsia" w:ascii="宋体" w:hAnsi="宋体" w:cs="宋体"/>
          <w:sz w:val="21"/>
        </w:rPr>
        <w:t>对拟项目建设的要求，特别是对建筑物所应具备的各项使用内容的要求等；以及可能影响工程的其他客观因素。</w:t>
      </w:r>
    </w:p>
    <w:p>
      <w:pPr>
        <w:pStyle w:val="51"/>
        <w:numPr>
          <w:ilvl w:val="0"/>
          <w:numId w:val="9"/>
        </w:numPr>
        <w:adjustRightInd w:val="0"/>
        <w:snapToGrid w:val="0"/>
        <w:ind w:left="0" w:firstLine="420"/>
        <w:rPr>
          <w:rFonts w:ascii="宋体" w:hAnsi="宋体" w:cs="宋体"/>
          <w:sz w:val="21"/>
        </w:rPr>
      </w:pPr>
      <w:r>
        <w:rPr>
          <w:rFonts w:hint="eastAsia" w:ascii="宋体" w:hAnsi="宋体" w:cs="宋体"/>
          <w:sz w:val="21"/>
        </w:rPr>
        <w:t>服务单位应配备合理的人员配置，熟悉项目特点，制定齐全、有力的服务措施。</w:t>
      </w:r>
    </w:p>
    <w:p>
      <w:pPr>
        <w:pStyle w:val="51"/>
        <w:numPr>
          <w:ilvl w:val="0"/>
          <w:numId w:val="9"/>
        </w:numPr>
        <w:adjustRightInd w:val="0"/>
        <w:snapToGrid w:val="0"/>
        <w:ind w:left="0" w:firstLine="420"/>
        <w:rPr>
          <w:rFonts w:ascii="宋体" w:hAnsi="宋体" w:eastAsia="宋体"/>
          <w:color w:val="auto"/>
          <w:sz w:val="21"/>
          <w:szCs w:val="21"/>
        </w:rPr>
      </w:pPr>
      <w:r>
        <w:rPr>
          <w:rFonts w:hint="eastAsia" w:ascii="宋体" w:hAnsi="宋体" w:cs="宋体"/>
          <w:sz w:val="21"/>
        </w:rPr>
        <w:t>服务单位应当坚持公正、科学、诚信的工作原则，遵守职业道德，讲求专业信誉，对相关社会责任负责，不得违反国家法律、法规、政策及有关管理要求。</w:t>
      </w:r>
    </w:p>
    <w:p>
      <w:p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5.</w:t>
      </w:r>
      <w:r>
        <w:rPr>
          <w:rFonts w:hint="eastAsia" w:ascii="宋体" w:hAnsi="宋体" w:eastAsia="宋体"/>
          <w:color w:val="auto"/>
          <w:sz w:val="21"/>
          <w:szCs w:val="21"/>
          <w:highlight w:val="none"/>
          <w:lang w:val="en-US" w:eastAsia="zh-CN"/>
        </w:rPr>
        <w:t>如遇采购</w:t>
      </w:r>
      <w:r>
        <w:rPr>
          <w:rFonts w:hint="eastAsia" w:ascii="宋体" w:hAnsi="宋体"/>
          <w:color w:val="auto"/>
          <w:sz w:val="21"/>
          <w:szCs w:val="21"/>
          <w:highlight w:val="none"/>
          <w:lang w:val="en-US" w:eastAsia="zh-CN"/>
        </w:rPr>
        <w:t>方</w:t>
      </w:r>
      <w:r>
        <w:rPr>
          <w:rFonts w:hint="eastAsia" w:ascii="宋体" w:hAnsi="宋体" w:eastAsia="宋体"/>
          <w:color w:val="auto"/>
          <w:sz w:val="21"/>
          <w:szCs w:val="21"/>
          <w:highlight w:val="none"/>
          <w:lang w:val="en-US" w:eastAsia="zh-CN"/>
        </w:rPr>
        <w:t>单位</w:t>
      </w:r>
      <w:r>
        <w:rPr>
          <w:rFonts w:hint="eastAsia" w:ascii="宋体" w:hAnsi="宋体"/>
          <w:color w:val="auto"/>
          <w:sz w:val="21"/>
          <w:szCs w:val="21"/>
          <w:highlight w:val="none"/>
          <w:lang w:val="en-US" w:eastAsia="zh-CN"/>
        </w:rPr>
        <w:t>性质</w:t>
      </w:r>
      <w:r>
        <w:rPr>
          <w:rFonts w:hint="eastAsia" w:ascii="宋体" w:hAnsi="宋体" w:eastAsia="宋体"/>
          <w:color w:val="auto"/>
          <w:sz w:val="21"/>
          <w:szCs w:val="21"/>
          <w:highlight w:val="none"/>
          <w:lang w:val="en-US" w:eastAsia="zh-CN"/>
        </w:rPr>
        <w:t>发生变动导致合同终止的，</w:t>
      </w:r>
      <w:r>
        <w:rPr>
          <w:rFonts w:hint="eastAsia" w:ascii="宋体" w:hAnsi="宋体" w:cs="宋体"/>
          <w:sz w:val="21"/>
        </w:rPr>
        <w:t>服务单位</w:t>
      </w:r>
      <w:r>
        <w:rPr>
          <w:rFonts w:hint="eastAsia" w:ascii="宋体" w:hAnsi="宋体" w:eastAsia="宋体"/>
          <w:color w:val="auto"/>
          <w:sz w:val="21"/>
          <w:szCs w:val="21"/>
          <w:highlight w:val="none"/>
          <w:lang w:val="en-US" w:eastAsia="zh-CN"/>
        </w:rPr>
        <w:t>不得追究采购</w:t>
      </w:r>
      <w:r>
        <w:rPr>
          <w:rFonts w:hint="eastAsia" w:ascii="宋体" w:hAnsi="宋体"/>
          <w:color w:val="auto"/>
          <w:sz w:val="21"/>
          <w:szCs w:val="21"/>
          <w:highlight w:val="none"/>
          <w:lang w:val="en-US" w:eastAsia="zh-CN"/>
        </w:rPr>
        <w:t>方</w:t>
      </w:r>
      <w:r>
        <w:rPr>
          <w:rFonts w:hint="eastAsia" w:ascii="宋体" w:hAnsi="宋体" w:eastAsia="宋体"/>
          <w:color w:val="auto"/>
          <w:sz w:val="21"/>
          <w:szCs w:val="21"/>
          <w:highlight w:val="none"/>
          <w:lang w:val="en-US" w:eastAsia="zh-CN"/>
        </w:rPr>
        <w:t>责任。</w:t>
      </w:r>
    </w:p>
    <w:p>
      <w:pPr>
        <w:bidi w:val="0"/>
        <w:rPr>
          <w:rFonts w:hint="default"/>
          <w:color w:val="auto"/>
          <w:lang w:val="en-US" w:eastAsia="zh-CN"/>
        </w:rPr>
      </w:pPr>
    </w:p>
    <w:p>
      <w:pPr>
        <w:spacing w:after="0" w:line="360" w:lineRule="auto"/>
        <w:ind w:firstLine="422" w:firstLineChars="200"/>
        <w:rPr>
          <w:rFonts w:hint="eastAsia"/>
          <w:color w:val="auto"/>
          <w:sz w:val="28"/>
          <w:szCs w:val="28"/>
        </w:rPr>
      </w:pPr>
      <w:r>
        <w:rPr>
          <w:rFonts w:hint="eastAsia" w:ascii="宋体" w:hAnsi="宋体" w:eastAsia="宋体" w:cs="Times New Roman"/>
          <w:b/>
          <w:bCs/>
          <w:color w:val="auto"/>
          <w:sz w:val="21"/>
          <w:szCs w:val="21"/>
        </w:rPr>
        <w:t>注：不满足招标文件中 “★”条款的投标文件将作无效投标处理。</w:t>
      </w:r>
      <w:bookmarkEnd w:id="179"/>
      <w:bookmarkEnd w:id="180"/>
      <w:bookmarkEnd w:id="181"/>
      <w:bookmarkEnd w:id="182"/>
      <w:bookmarkStart w:id="183" w:name="_Toc12485"/>
      <w:bookmarkStart w:id="184" w:name="_Toc21448"/>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rPr>
      </w:pPr>
    </w:p>
    <w:p>
      <w:pPr>
        <w:bidi w:val="0"/>
        <w:rPr>
          <w:rFonts w:hint="eastAsia"/>
        </w:rPr>
      </w:pPr>
    </w:p>
    <w:p>
      <w:pPr>
        <w:pStyle w:val="2"/>
        <w:rPr>
          <w:rFonts w:hint="eastAsia"/>
        </w:rPr>
      </w:pPr>
    </w:p>
    <w:p>
      <w:pPr>
        <w:pStyle w:val="3"/>
        <w:rPr>
          <w:rFonts w:hint="eastAsia"/>
        </w:rPr>
      </w:pPr>
    </w:p>
    <w:p>
      <w:pPr>
        <w:pStyle w:val="4"/>
        <w:rPr>
          <w:rFonts w:hint="eastAsia"/>
        </w:rPr>
      </w:pPr>
    </w:p>
    <w:p>
      <w:pPr>
        <w:rPr>
          <w:rFonts w:hint="eastAsia"/>
        </w:rPr>
      </w:pPr>
    </w:p>
    <w:p>
      <w:pPr>
        <w:bidi w:val="0"/>
        <w:rPr>
          <w:rFonts w:hint="eastAsia"/>
        </w:rPr>
      </w:pPr>
    </w:p>
    <w:p>
      <w:pPr>
        <w:pStyle w:val="6"/>
        <w:spacing w:before="0" w:after="0" w:line="240" w:lineRule="auto"/>
        <w:rPr>
          <w:color w:val="auto"/>
          <w:sz w:val="28"/>
          <w:szCs w:val="28"/>
        </w:rPr>
      </w:pPr>
      <w:bookmarkStart w:id="185" w:name="_Toc12014"/>
      <w:r>
        <w:rPr>
          <w:rFonts w:hint="eastAsia"/>
          <w:color w:val="auto"/>
          <w:sz w:val="28"/>
          <w:szCs w:val="28"/>
        </w:rPr>
        <w:t>第</w:t>
      </w:r>
      <w:r>
        <w:rPr>
          <w:rFonts w:hint="eastAsia"/>
          <w:color w:val="auto"/>
          <w:sz w:val="28"/>
          <w:szCs w:val="28"/>
          <w:lang w:val="en-US" w:eastAsia="zh-CN"/>
        </w:rPr>
        <w:t>六</w:t>
      </w:r>
      <w:r>
        <w:rPr>
          <w:rFonts w:hint="eastAsia"/>
          <w:color w:val="auto"/>
          <w:sz w:val="28"/>
          <w:szCs w:val="28"/>
        </w:rPr>
        <w:t>部分 合同格式（仅供参考）</w:t>
      </w:r>
      <w:bookmarkEnd w:id="183"/>
      <w:bookmarkEnd w:id="184"/>
      <w:bookmarkEnd w:id="185"/>
      <w:bookmarkStart w:id="186" w:name="_Toc21155"/>
      <w:bookmarkStart w:id="187" w:name="_Toc1534"/>
      <w:bookmarkStart w:id="188" w:name="_Toc13430"/>
    </w:p>
    <w:p>
      <w:pPr>
        <w:pStyle w:val="7"/>
        <w:spacing w:before="0" w:after="0" w:line="240" w:lineRule="auto"/>
        <w:jc w:val="center"/>
        <w:rPr>
          <w:rFonts w:ascii="宋体" w:hAnsi="宋体" w:eastAsia="宋体" w:cs="宋体"/>
          <w:color w:val="auto"/>
        </w:rPr>
      </w:pPr>
      <w:bookmarkStart w:id="189" w:name="_Toc19575"/>
      <w:bookmarkStart w:id="190" w:name="_Toc16730"/>
      <w:bookmarkStart w:id="191" w:name="_Toc8880"/>
      <w:r>
        <w:rPr>
          <w:rFonts w:hint="eastAsia" w:ascii="宋体" w:hAnsi="宋体" w:eastAsia="宋体" w:cs="宋体"/>
          <w:color w:val="auto"/>
        </w:rPr>
        <w:t>合同格式</w:t>
      </w:r>
      <w:bookmarkEnd w:id="186"/>
      <w:bookmarkEnd w:id="187"/>
      <w:bookmarkEnd w:id="188"/>
      <w:bookmarkEnd w:id="189"/>
      <w:bookmarkEnd w:id="190"/>
      <w:bookmarkEnd w:id="191"/>
    </w:p>
    <w:p>
      <w:pPr>
        <w:spacing w:line="420" w:lineRule="atLeast"/>
        <w:ind w:right="560"/>
        <w:rPr>
          <w:rFonts w:ascii="宋体" w:hAnsi="宋体" w:eastAsia="宋体"/>
          <w:color w:val="auto"/>
          <w:sz w:val="21"/>
          <w:szCs w:val="21"/>
        </w:rPr>
      </w:pPr>
      <w:r>
        <w:rPr>
          <w:rFonts w:hint="eastAsia" w:ascii="宋体" w:hAnsi="宋体" w:eastAsia="宋体"/>
          <w:color w:val="auto"/>
          <w:sz w:val="21"/>
          <w:szCs w:val="21"/>
        </w:rPr>
        <w:t>合同编号：</w:t>
      </w:r>
    </w:p>
    <w:p>
      <w:pPr>
        <w:spacing w:line="420" w:lineRule="atLeast"/>
        <w:rPr>
          <w:rFonts w:ascii="宋体" w:hAnsi="宋体" w:eastAsia="宋体"/>
          <w:color w:val="auto"/>
          <w:sz w:val="21"/>
          <w:szCs w:val="21"/>
        </w:rPr>
      </w:pPr>
      <w:r>
        <w:rPr>
          <w:rFonts w:hint="eastAsia" w:ascii="宋体" w:hAnsi="宋体" w:eastAsia="宋体"/>
          <w:color w:val="auto"/>
          <w:sz w:val="21"/>
          <w:szCs w:val="21"/>
        </w:rPr>
        <w:t>甲方：</w:t>
      </w:r>
    </w:p>
    <w:p>
      <w:pPr>
        <w:spacing w:line="420" w:lineRule="atLeast"/>
        <w:rPr>
          <w:rFonts w:ascii="宋体" w:hAnsi="宋体" w:eastAsia="宋体"/>
          <w:color w:val="auto"/>
          <w:sz w:val="21"/>
          <w:szCs w:val="21"/>
        </w:rPr>
      </w:pPr>
      <w:r>
        <w:rPr>
          <w:rFonts w:hint="eastAsia" w:ascii="宋体" w:hAnsi="宋体" w:eastAsia="宋体"/>
          <w:color w:val="auto"/>
          <w:sz w:val="21"/>
          <w:szCs w:val="21"/>
        </w:rPr>
        <w:t>乙方：“ ”为中标单位</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受甲方委托，</w:t>
      </w:r>
      <w:r>
        <w:rPr>
          <w:rFonts w:hint="eastAsia" w:ascii="宋体" w:hAnsi="宋体" w:eastAsia="宋体"/>
          <w:color w:val="auto"/>
          <w:sz w:val="21"/>
          <w:szCs w:val="21"/>
          <w:u w:val="single"/>
        </w:rPr>
        <w:t xml:space="preserve">           (采购代理机构)</w:t>
      </w:r>
      <w:r>
        <w:rPr>
          <w:rFonts w:hint="eastAsia" w:ascii="宋体" w:hAnsi="宋体" w:eastAsia="宋体"/>
          <w:color w:val="auto"/>
          <w:sz w:val="21"/>
          <w:szCs w:val="21"/>
        </w:rPr>
        <w:t>组织对</w:t>
      </w:r>
      <w:r>
        <w:rPr>
          <w:rFonts w:hint="eastAsia" w:ascii="宋体" w:hAnsi="宋体" w:eastAsia="宋体"/>
          <w:color w:val="auto"/>
          <w:sz w:val="21"/>
          <w:szCs w:val="21"/>
          <w:u w:val="single"/>
        </w:rPr>
        <w:t xml:space="preserve">         （项目名称）</w:t>
      </w:r>
      <w:r>
        <w:rPr>
          <w:rFonts w:hint="eastAsia" w:ascii="宋体" w:hAnsi="宋体" w:eastAsia="宋体"/>
          <w:color w:val="auto"/>
          <w:sz w:val="21"/>
          <w:szCs w:val="21"/>
        </w:rPr>
        <w:t>采购项目（采购项目编号为）进行采购，于年月日通过公开招标，经评标委员会评定乙方为中标单位。为了保护甲、乙双方合法权益，根据</w:t>
      </w:r>
      <w:r>
        <w:rPr>
          <w:rFonts w:hint="eastAsia" w:ascii="宋体" w:hAnsi="宋体"/>
          <w:color w:val="auto"/>
          <w:sz w:val="21"/>
          <w:szCs w:val="21"/>
          <w:lang w:val="en-US" w:eastAsia="zh-CN"/>
        </w:rPr>
        <w:t>相关采购法律法规</w:t>
      </w:r>
      <w:r>
        <w:rPr>
          <w:rFonts w:hint="eastAsia" w:ascii="宋体" w:hAnsi="宋体" w:eastAsia="宋体"/>
          <w:color w:val="auto"/>
          <w:sz w:val="21"/>
          <w:szCs w:val="21"/>
        </w:rPr>
        <w:t>及其实施条例、《中华人民共和国</w:t>
      </w:r>
      <w:r>
        <w:rPr>
          <w:rFonts w:hint="eastAsia" w:eastAsia="宋体"/>
          <w:color w:val="auto"/>
          <w:lang w:val="en-US" w:eastAsia="zh-CN"/>
        </w:rPr>
        <w:t>民法典</w:t>
      </w:r>
      <w:r>
        <w:rPr>
          <w:rFonts w:hint="eastAsia" w:ascii="宋体" w:hAnsi="宋体" w:eastAsia="宋体"/>
          <w:color w:val="auto"/>
          <w:sz w:val="21"/>
          <w:szCs w:val="21"/>
        </w:rPr>
        <w:t>》，在平等自愿的基础上，按照下面的条款和条件，签署本合同。</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第一条 合同项目</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1、项目名称：                              ；</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2、采购项目编号：                   。</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第二条 合同组成</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1、合同文件组成内容包括：本合同书 、中标通知书、投标文件（含澄清内容）、招标文件（含招标文件澄清通知）等。</w:t>
      </w:r>
    </w:p>
    <w:p>
      <w:pPr>
        <w:spacing w:after="0" w:line="360" w:lineRule="auto"/>
        <w:ind w:firstLine="422" w:firstLineChars="200"/>
        <w:rPr>
          <w:rFonts w:ascii="宋体" w:hAnsi="宋体" w:eastAsia="宋体"/>
          <w:b/>
          <w:color w:val="auto"/>
          <w:sz w:val="21"/>
          <w:szCs w:val="21"/>
        </w:rPr>
      </w:pPr>
      <w:bookmarkStart w:id="192" w:name="_Toc86481558"/>
      <w:r>
        <w:rPr>
          <w:rFonts w:hint="eastAsia" w:ascii="宋体" w:hAnsi="宋体" w:eastAsia="宋体"/>
          <w:b/>
          <w:color w:val="auto"/>
          <w:sz w:val="21"/>
          <w:szCs w:val="21"/>
        </w:rPr>
        <w:t>第三条 服务内容、标准及要求</w:t>
      </w:r>
    </w:p>
    <w:p>
      <w:pPr>
        <w:spacing w:after="0" w:line="360" w:lineRule="auto"/>
        <w:rPr>
          <w:rFonts w:ascii="宋体" w:hAnsi="宋体" w:eastAsia="宋体" w:cs="仿宋"/>
          <w:color w:val="auto"/>
          <w:sz w:val="21"/>
          <w:szCs w:val="21"/>
          <w:u w:val="single"/>
          <w:shd w:val="clear" w:color="auto" w:fill="FFFFFF"/>
        </w:rPr>
      </w:pPr>
      <w:r>
        <w:rPr>
          <w:rFonts w:hint="eastAsia" w:ascii="宋体" w:hAnsi="宋体" w:eastAsia="宋体" w:cs="仿宋"/>
          <w:color w:val="auto"/>
          <w:sz w:val="21"/>
          <w:szCs w:val="21"/>
          <w:shd w:val="clear" w:color="auto" w:fill="FFFFFF"/>
        </w:rPr>
        <w:t>1、采购内容：</w:t>
      </w:r>
      <w:r>
        <w:rPr>
          <w:rFonts w:hint="eastAsia" w:ascii="宋体" w:hAnsi="宋体" w:eastAsia="宋体" w:cs="仿宋"/>
          <w:color w:val="auto"/>
          <w:sz w:val="21"/>
          <w:szCs w:val="21"/>
          <w:u w:val="single"/>
          <w:shd w:val="clear" w:color="auto" w:fill="FFFFFF"/>
        </w:rPr>
        <w:t xml:space="preserve">                                                              。</w:t>
      </w:r>
    </w:p>
    <w:p>
      <w:pPr>
        <w:spacing w:after="0" w:line="360" w:lineRule="auto"/>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2、采购标准：</w:t>
      </w:r>
      <w:r>
        <w:rPr>
          <w:rFonts w:hint="eastAsia" w:ascii="宋体" w:hAnsi="宋体" w:eastAsia="宋体" w:cs="仿宋"/>
          <w:color w:val="auto"/>
          <w:sz w:val="21"/>
          <w:szCs w:val="21"/>
          <w:u w:val="single"/>
          <w:shd w:val="clear" w:color="auto" w:fill="FFFFFF"/>
        </w:rPr>
        <w:t xml:space="preserve">                                                              。</w:t>
      </w:r>
    </w:p>
    <w:p>
      <w:pPr>
        <w:spacing w:after="0" w:line="360" w:lineRule="auto"/>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3、采购要求：</w:t>
      </w:r>
      <w:r>
        <w:rPr>
          <w:rFonts w:hint="eastAsia" w:ascii="宋体" w:hAnsi="宋体" w:eastAsia="宋体" w:cs="仿宋"/>
          <w:color w:val="auto"/>
          <w:sz w:val="21"/>
          <w:szCs w:val="21"/>
          <w:u w:val="single"/>
          <w:shd w:val="clear" w:color="auto" w:fill="FFFFFF"/>
        </w:rPr>
        <w:t xml:space="preserve">                                                              。</w:t>
      </w:r>
    </w:p>
    <w:p>
      <w:pPr>
        <w:spacing w:after="0" w:line="360" w:lineRule="auto"/>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4、具体采购内容采购标准及要求以招标文件用户需求书及乙方投标文件承诺条款及方案为准。</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第四条 价格</w:t>
      </w:r>
    </w:p>
    <w:p>
      <w:pPr>
        <w:spacing w:after="0" w:line="360" w:lineRule="auto"/>
        <w:ind w:firstLine="420" w:firstLineChars="200"/>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1、合同总价包含：人工费、材料费、设备使用费、各种税费、保险费及合同实施过程中的不可预见费用等全部费用，按本次招标范围及中标价一次包干，结算时不作调整。</w:t>
      </w:r>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2、合同总价：（人民币）大写 （¥）</w:t>
      </w:r>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3、本合同价为固定不变价。</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第五条 服务期限及地点</w:t>
      </w:r>
    </w:p>
    <w:p>
      <w:pPr>
        <w:spacing w:after="0" w:line="360" w:lineRule="auto"/>
        <w:ind w:firstLine="495" w:firstLineChars="236"/>
        <w:rPr>
          <w:rFonts w:ascii="宋体" w:hAnsi="宋体" w:eastAsia="宋体"/>
          <w:color w:val="auto"/>
          <w:sz w:val="21"/>
          <w:szCs w:val="21"/>
        </w:rPr>
      </w:pPr>
      <w:r>
        <w:rPr>
          <w:rFonts w:hint="eastAsia" w:ascii="宋体" w:hAnsi="宋体" w:eastAsia="宋体"/>
          <w:color w:val="auto"/>
          <w:sz w:val="21"/>
          <w:szCs w:val="21"/>
        </w:rPr>
        <w:t>1、服务期：  年，合同生效之日自       年  月  日至     年  月  日止。</w:t>
      </w:r>
    </w:p>
    <w:p>
      <w:pPr>
        <w:spacing w:after="0" w:line="360" w:lineRule="auto"/>
        <w:ind w:firstLine="495" w:firstLineChars="236"/>
        <w:rPr>
          <w:rFonts w:ascii="宋体" w:hAnsi="宋体" w:eastAsia="宋体"/>
          <w:color w:val="auto"/>
          <w:sz w:val="21"/>
          <w:szCs w:val="21"/>
        </w:rPr>
      </w:pPr>
      <w:r>
        <w:rPr>
          <w:rFonts w:hint="eastAsia" w:ascii="宋体" w:hAnsi="宋体" w:eastAsia="宋体"/>
          <w:color w:val="auto"/>
          <w:sz w:val="21"/>
          <w:szCs w:val="21"/>
        </w:rPr>
        <w:t>2、服务地点：              或甲方指定地点。</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第六条 付款方式</w:t>
      </w:r>
    </w:p>
    <w:p>
      <w:pPr>
        <w:pStyle w:val="22"/>
        <w:spacing w:line="360" w:lineRule="auto"/>
        <w:ind w:firstLine="420" w:firstLineChars="200"/>
        <w:rPr>
          <w:rFonts w:ascii="宋体" w:hAnsi="宋体"/>
          <w:color w:val="auto"/>
          <w:sz w:val="21"/>
          <w:szCs w:val="21"/>
        </w:rPr>
      </w:pPr>
      <w:r>
        <w:rPr>
          <w:rFonts w:hint="eastAsia" w:ascii="宋体" w:hAnsi="宋体"/>
          <w:color w:val="auto"/>
          <w:sz w:val="21"/>
          <w:szCs w:val="21"/>
        </w:rPr>
        <w:t>1、本合同的付款方式为：。</w:t>
      </w:r>
    </w:p>
    <w:p>
      <w:pPr>
        <w:pStyle w:val="22"/>
        <w:spacing w:line="360" w:lineRule="auto"/>
        <w:ind w:firstLine="420" w:firstLineChars="200"/>
        <w:rPr>
          <w:rFonts w:ascii="宋体" w:hAnsi="宋体"/>
          <w:color w:val="auto"/>
          <w:sz w:val="21"/>
          <w:szCs w:val="21"/>
        </w:rPr>
      </w:pPr>
      <w:r>
        <w:rPr>
          <w:rFonts w:hint="eastAsia" w:ascii="宋体" w:hAnsi="宋体"/>
          <w:color w:val="auto"/>
          <w:sz w:val="21"/>
          <w:szCs w:val="21"/>
        </w:rPr>
        <w:t>2、付款前乙方应向甲方提出请款申请及所需的材料和等额合格发票。本合同的经费由</w:t>
      </w:r>
      <w:r>
        <w:rPr>
          <w:rFonts w:hint="eastAsia" w:ascii="宋体" w:hAnsi="宋体"/>
          <w:color w:val="auto"/>
          <w:sz w:val="21"/>
          <w:szCs w:val="21"/>
          <w:lang w:val="en-US" w:eastAsia="zh-CN"/>
        </w:rPr>
        <w:t>甲方</w:t>
      </w:r>
      <w:r>
        <w:rPr>
          <w:rFonts w:hint="eastAsia" w:ascii="宋体" w:hAnsi="宋体"/>
          <w:color w:val="auto"/>
          <w:sz w:val="21"/>
          <w:szCs w:val="21"/>
        </w:rPr>
        <w:t>拨款，如因政策影响，拨款未能及时到位，乙方不得以此为由而不履行本合同规定的义务。否则，甲方按规定扣罚。如果乙方怠于或者拒绝提供资料或者办理手续的，则因此产生的付款迟延的责任全部由乙方承担。</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第七条 验收方式</w:t>
      </w:r>
    </w:p>
    <w:p>
      <w:pPr>
        <w:pStyle w:val="22"/>
        <w:spacing w:line="360" w:lineRule="auto"/>
        <w:ind w:firstLine="480"/>
        <w:rPr>
          <w:rFonts w:ascii="宋体" w:hAnsi="宋体"/>
          <w:color w:val="auto"/>
          <w:sz w:val="21"/>
          <w:szCs w:val="21"/>
        </w:rPr>
      </w:pPr>
      <w:r>
        <w:rPr>
          <w:rFonts w:hint="eastAsia" w:ascii="宋体" w:hAnsi="宋体"/>
          <w:color w:val="auto"/>
          <w:sz w:val="21"/>
          <w:szCs w:val="21"/>
        </w:rPr>
        <w:t>1、验收应在甲乙双方共同参加下进行，依据招标文件及本合同的有关规定制定的方案进行验收，并按国家有关规定、规范进行。</w:t>
      </w:r>
    </w:p>
    <w:p>
      <w:pPr>
        <w:pStyle w:val="22"/>
        <w:spacing w:line="360" w:lineRule="auto"/>
        <w:ind w:firstLine="480"/>
        <w:rPr>
          <w:rFonts w:ascii="宋体" w:hAnsi="宋体"/>
          <w:color w:val="auto"/>
          <w:sz w:val="21"/>
          <w:szCs w:val="21"/>
        </w:rPr>
      </w:pPr>
      <w:r>
        <w:rPr>
          <w:rFonts w:hint="eastAsia" w:ascii="宋体" w:hAnsi="宋体"/>
          <w:color w:val="auto"/>
          <w:sz w:val="21"/>
          <w:szCs w:val="21"/>
        </w:rPr>
        <w:t>2、甲方组织项目验收小组按国家有关规定、规范进行验收，必要时邀请相关专业人员或机构参与验收。</w:t>
      </w:r>
    </w:p>
    <w:p>
      <w:pPr>
        <w:pStyle w:val="22"/>
        <w:spacing w:line="360" w:lineRule="auto"/>
        <w:ind w:firstLine="480"/>
        <w:rPr>
          <w:rFonts w:ascii="宋体" w:hAnsi="宋体"/>
          <w:color w:val="auto"/>
          <w:sz w:val="21"/>
          <w:szCs w:val="21"/>
        </w:rPr>
      </w:pPr>
      <w:r>
        <w:rPr>
          <w:rFonts w:hint="eastAsia" w:ascii="宋体" w:hAnsi="宋体"/>
          <w:color w:val="auto"/>
          <w:sz w:val="21"/>
          <w:szCs w:val="21"/>
        </w:rPr>
        <w:t>3、对验收不合格的部分，乙方应在甲方规定时间内及时整改完善直至合格。</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第八条 税和关税</w:t>
      </w:r>
    </w:p>
    <w:p>
      <w:pPr>
        <w:pStyle w:val="22"/>
        <w:spacing w:line="360" w:lineRule="auto"/>
        <w:ind w:firstLine="482"/>
        <w:rPr>
          <w:rFonts w:ascii="宋体" w:hAnsi="宋体"/>
          <w:color w:val="auto"/>
          <w:sz w:val="21"/>
          <w:szCs w:val="21"/>
        </w:rPr>
      </w:pPr>
      <w:r>
        <w:rPr>
          <w:rFonts w:hint="eastAsia" w:ascii="宋体" w:hAnsi="宋体"/>
          <w:color w:val="auto"/>
          <w:sz w:val="21"/>
          <w:szCs w:val="21"/>
        </w:rPr>
        <w:t>1、根据现行税法对甲方征收的与本合同有关的一切税费均应由甲方承担。</w:t>
      </w:r>
    </w:p>
    <w:p>
      <w:pPr>
        <w:pStyle w:val="22"/>
        <w:spacing w:line="360" w:lineRule="auto"/>
        <w:ind w:firstLine="482"/>
        <w:rPr>
          <w:rFonts w:ascii="宋体" w:hAnsi="宋体"/>
          <w:color w:val="auto"/>
          <w:sz w:val="21"/>
          <w:szCs w:val="21"/>
        </w:rPr>
      </w:pPr>
      <w:r>
        <w:rPr>
          <w:rFonts w:hint="eastAsia" w:ascii="宋体" w:hAnsi="宋体"/>
          <w:color w:val="auto"/>
          <w:sz w:val="21"/>
          <w:szCs w:val="21"/>
        </w:rPr>
        <w:t>2、根据现行税法规定对乙方或其雇员征收的与本合同有关的一切税费应由乙方承担。</w:t>
      </w:r>
    </w:p>
    <w:p>
      <w:pPr>
        <w:pStyle w:val="22"/>
        <w:spacing w:line="360" w:lineRule="auto"/>
        <w:ind w:firstLine="482"/>
        <w:rPr>
          <w:rFonts w:ascii="宋体" w:hAnsi="宋体"/>
          <w:color w:val="auto"/>
          <w:sz w:val="21"/>
          <w:szCs w:val="21"/>
        </w:rPr>
      </w:pPr>
      <w:r>
        <w:rPr>
          <w:rFonts w:hint="eastAsia" w:ascii="宋体" w:hAnsi="宋体"/>
          <w:color w:val="auto"/>
          <w:sz w:val="21"/>
          <w:szCs w:val="21"/>
        </w:rPr>
        <w:t>3、在中国境外发生的与本合同执行有关的一切税费均应由乙方承担。</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第九条 其它约定</w:t>
      </w:r>
    </w:p>
    <w:p>
      <w:pPr>
        <w:spacing w:after="0" w:line="360" w:lineRule="auto"/>
        <w:ind w:firstLine="420" w:firstLineChars="200"/>
        <w:rPr>
          <w:rFonts w:ascii="宋体" w:hAnsi="宋体" w:eastAsia="宋体"/>
          <w:color w:val="auto"/>
          <w:sz w:val="21"/>
          <w:szCs w:val="21"/>
        </w:rPr>
      </w:pPr>
      <w:r>
        <w:rPr>
          <w:rFonts w:ascii="宋体" w:hAnsi="宋体" w:eastAsia="宋体"/>
          <w:color w:val="auto"/>
          <w:sz w:val="21"/>
          <w:szCs w:val="21"/>
        </w:rPr>
        <w:t>1</w:t>
      </w:r>
      <w:r>
        <w:rPr>
          <w:rFonts w:hint="eastAsia" w:ascii="宋体" w:hAnsi="宋体" w:eastAsia="宋体"/>
          <w:color w:val="auto"/>
          <w:sz w:val="21"/>
          <w:szCs w:val="21"/>
        </w:rPr>
        <w:t>、严禁转包，未经甲方书面同意不得分包。</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2、乙方全部工作人员，须符合东莞市用工标准要求。</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3、乙方服务人员进行服务期间的过失或故意行为，造成甲方经济损失的，由乙方负责赔偿。</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4、服务人员的劳动关系隶属乙方，乙方负责服务人员的工资、节假日和超时加班补助费、社会保险、住宿、伙食等。</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5、乙方负责本项目服务人员购买因意外身故或伤残和因意外事故住院治疗保险，并负责办理一切保险赔偿手续。</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第十条 违约责任</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1、合同双方任何一方不履行合同条款或不按合同约定履行条款的其它情况，均属违约，由违约方承担违约责任，赔偿因其违约造成的损失，并支付合同价款总额%的违约金。</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2、由于乙方的原因，导致双方签订的合同终止，乙方因此而遭受的损失，将由乙方独立承担，甲方对此不负任何责任，也不作任何赔偿。</w:t>
      </w:r>
    </w:p>
    <w:bookmarkEnd w:id="192"/>
    <w:p>
      <w:pPr>
        <w:spacing w:after="0" w:line="360" w:lineRule="auto"/>
        <w:ind w:firstLine="422" w:firstLineChars="200"/>
        <w:rPr>
          <w:rFonts w:ascii="宋体" w:hAnsi="宋体" w:eastAsia="宋体"/>
          <w:b/>
          <w:color w:val="auto"/>
          <w:sz w:val="21"/>
          <w:szCs w:val="21"/>
        </w:rPr>
      </w:pPr>
      <w:bookmarkStart w:id="193" w:name="_Toc86481570"/>
      <w:r>
        <w:rPr>
          <w:rFonts w:hint="eastAsia" w:ascii="宋体" w:hAnsi="宋体" w:eastAsia="宋体"/>
          <w:b/>
          <w:color w:val="auto"/>
          <w:sz w:val="21"/>
          <w:szCs w:val="21"/>
        </w:rPr>
        <w:t>第十一条 争议的解决</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1、凡与本合同有关而引起的一切争议，甲乙双方应首先通过友好协商解决，如经协商后仍不能达成协议时，任何一方可以向法院提出诉讼。</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2、本合同发生的诉讼管辖地为东莞市有管辖权的法院。</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3、在进行法院审理期间，除提交法院审理的事项外，合同其他部分仍继续履行。</w:t>
      </w:r>
    </w:p>
    <w:p>
      <w:pPr>
        <w:spacing w:after="0" w:line="360" w:lineRule="auto"/>
        <w:ind w:firstLine="420" w:firstLineChars="200"/>
        <w:rPr>
          <w:rFonts w:ascii="宋体" w:hAnsi="宋体" w:eastAsia="宋体" w:cs="仿宋"/>
          <w:color w:val="auto"/>
          <w:sz w:val="21"/>
          <w:szCs w:val="21"/>
          <w:shd w:val="clear" w:color="auto" w:fill="FFFFFF"/>
        </w:rPr>
      </w:pPr>
      <w:r>
        <w:rPr>
          <w:rFonts w:hint="eastAsia" w:ascii="宋体" w:hAnsi="宋体" w:eastAsia="宋体" w:cs="宋体"/>
          <w:color w:val="auto"/>
          <w:sz w:val="21"/>
          <w:szCs w:val="21"/>
        </w:rPr>
        <w:t>4、本合同按照中华人民共和国的法律进行解释</w:t>
      </w:r>
      <w:r>
        <w:rPr>
          <w:rFonts w:hint="eastAsia" w:ascii="宋体" w:hAnsi="宋体" w:eastAsia="宋体" w:cs="仿宋"/>
          <w:color w:val="auto"/>
          <w:sz w:val="21"/>
          <w:szCs w:val="21"/>
          <w:shd w:val="clear" w:color="auto" w:fill="FFFFFF"/>
        </w:rPr>
        <w:t>。</w:t>
      </w:r>
    </w:p>
    <w:p>
      <w:pPr>
        <w:spacing w:after="0" w:line="360" w:lineRule="auto"/>
        <w:ind w:firstLine="422" w:firstLineChars="200"/>
        <w:rPr>
          <w:rFonts w:ascii="宋体" w:hAnsi="宋体" w:eastAsia="宋体"/>
          <w:b/>
          <w:color w:val="auto"/>
          <w:sz w:val="21"/>
          <w:szCs w:val="21"/>
        </w:rPr>
      </w:pPr>
      <w:bookmarkStart w:id="194" w:name="_Toc86481569"/>
      <w:r>
        <w:rPr>
          <w:rFonts w:hint="eastAsia" w:ascii="宋体" w:hAnsi="宋体" w:eastAsia="宋体"/>
          <w:b/>
          <w:color w:val="auto"/>
          <w:sz w:val="21"/>
          <w:szCs w:val="21"/>
        </w:rPr>
        <w:t>第十二条 合同生效</w:t>
      </w:r>
      <w:bookmarkEnd w:id="194"/>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1、本合同由双方法定代表人或委托代理人签字盖章后立即生效，具有同等法律效力，合同有效期随服务期结束而自然终止。</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2、本合同一式    份，其中甲方    份、乙方    份，采购代理机构 壹 份（须在合同签订之日起7个工作日内递交）。</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第十三条 其它</w:t>
      </w:r>
      <w:bookmarkEnd w:id="193"/>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1、本合同未尽事宜，双方可签订补充合同，补充合同与所有附件均为合同的有效组成部分，与本合同具有同等法律效力。</w:t>
      </w:r>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2、在执行本合同的过程中，所有经甲乙双方签署确认的文件（包括会议纪要、补充协议、往来信函、合同附件等）即成为本合同的有效组成部分，其生效日期为双方签字盖章或确认之日期。</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本合同合计   页A4纸张，缺页之合同为无效合同。</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甲方（盖章）：                      乙方（盖章）：</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法定代表(签字)：                   法定代表(签字)：</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 xml:space="preserve">地址：                             地址： </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电话：                             电话：</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传真：</w:t>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传真：</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开户银行：</w:t>
      </w:r>
      <w:r>
        <w:rPr>
          <w:rFonts w:hint="eastAsia" w:ascii="宋体" w:hAnsi="宋体" w:eastAsia="宋体"/>
          <w:color w:val="auto"/>
          <w:sz w:val="21"/>
          <w:szCs w:val="21"/>
        </w:rPr>
        <w:tab/>
      </w:r>
      <w:r>
        <w:rPr>
          <w:rFonts w:hint="eastAsia" w:ascii="宋体" w:hAnsi="宋体" w:eastAsia="宋体"/>
          <w:color w:val="auto"/>
          <w:sz w:val="21"/>
          <w:szCs w:val="21"/>
        </w:rPr>
        <w:t xml:space="preserve">                     开户银行：</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账号：                             账号：</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签约时间：</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签约地点：</w:t>
      </w:r>
    </w:p>
    <w:p>
      <w:pPr>
        <w:rPr>
          <w:rFonts w:ascii="宋体" w:hAnsi="宋体" w:eastAsia="宋体"/>
          <w:b/>
          <w:color w:val="auto"/>
          <w:sz w:val="21"/>
          <w:szCs w:val="21"/>
        </w:rPr>
      </w:pPr>
      <w:r>
        <w:rPr>
          <w:rFonts w:hint="eastAsia" w:ascii="宋体" w:hAnsi="宋体" w:eastAsia="宋体"/>
          <w:b/>
          <w:color w:val="auto"/>
          <w:sz w:val="21"/>
          <w:szCs w:val="21"/>
        </w:rPr>
        <w:t>此仅为合同书样本，中标人需根据实际情况和甲方签订相应的合同！</w:t>
      </w:r>
    </w:p>
    <w:p>
      <w:pPr>
        <w:rPr>
          <w:rFonts w:ascii="宋体" w:hAnsi="宋体" w:eastAsia="宋体"/>
          <w:b/>
          <w:color w:val="auto"/>
          <w:sz w:val="21"/>
          <w:szCs w:val="21"/>
        </w:rPr>
      </w:pPr>
      <w:r>
        <w:rPr>
          <w:rFonts w:hint="eastAsia" w:ascii="宋体" w:hAnsi="宋体" w:eastAsia="宋体"/>
          <w:b/>
          <w:color w:val="auto"/>
          <w:sz w:val="21"/>
          <w:szCs w:val="21"/>
        </w:rPr>
        <w:br w:type="page"/>
      </w:r>
    </w:p>
    <w:p>
      <w:pPr>
        <w:pStyle w:val="6"/>
        <w:spacing w:before="0" w:after="0" w:line="240" w:lineRule="auto"/>
        <w:rPr>
          <w:color w:val="auto"/>
          <w:sz w:val="28"/>
          <w:szCs w:val="28"/>
        </w:rPr>
      </w:pPr>
      <w:bookmarkStart w:id="195" w:name="_Toc1478"/>
      <w:bookmarkStart w:id="196" w:name="_Toc23749"/>
      <w:bookmarkStart w:id="197" w:name="_Toc31587"/>
      <w:r>
        <w:rPr>
          <w:rFonts w:hint="eastAsia"/>
          <w:color w:val="auto"/>
          <w:sz w:val="28"/>
          <w:szCs w:val="28"/>
        </w:rPr>
        <w:t>第</w:t>
      </w:r>
      <w:r>
        <w:rPr>
          <w:rFonts w:hint="eastAsia"/>
          <w:color w:val="auto"/>
          <w:sz w:val="28"/>
          <w:szCs w:val="28"/>
          <w:lang w:val="en-US" w:eastAsia="zh-CN"/>
        </w:rPr>
        <w:t>七</w:t>
      </w:r>
      <w:r>
        <w:rPr>
          <w:rFonts w:hint="eastAsia"/>
          <w:color w:val="auto"/>
          <w:sz w:val="28"/>
          <w:szCs w:val="28"/>
        </w:rPr>
        <w:t>部分  投标文件格式</w:t>
      </w:r>
      <w:bookmarkEnd w:id="195"/>
      <w:bookmarkEnd w:id="196"/>
      <w:bookmarkEnd w:id="197"/>
    </w:p>
    <w:p>
      <w:pPr>
        <w:rPr>
          <w:color w:val="auto"/>
        </w:rPr>
      </w:pPr>
    </w:p>
    <w:p>
      <w:pPr>
        <w:pStyle w:val="7"/>
        <w:keepNext/>
        <w:keepLines/>
        <w:pageBreakBefore w:val="0"/>
        <w:widowControl/>
        <w:kinsoku/>
        <w:wordWrap/>
        <w:overflowPunct/>
        <w:topLinePunct w:val="0"/>
        <w:autoSpaceDE/>
        <w:autoSpaceDN/>
        <w:bidi w:val="0"/>
        <w:adjustRightInd w:val="0"/>
        <w:snapToGrid w:val="0"/>
        <w:spacing w:after="0"/>
        <w:textAlignment w:val="auto"/>
        <w:rPr>
          <w:color w:val="auto"/>
        </w:rPr>
      </w:pPr>
      <w:bookmarkStart w:id="198" w:name="_Toc6790"/>
      <w:bookmarkStart w:id="199" w:name="_Toc26830"/>
      <w:bookmarkStart w:id="200" w:name="_Toc5794"/>
      <w:r>
        <w:rPr>
          <w:rFonts w:hint="eastAsia"/>
          <w:color w:val="auto"/>
        </w:rPr>
        <w:t>投标文件目录</w:t>
      </w:r>
      <w:bookmarkEnd w:id="198"/>
      <w:bookmarkEnd w:id="199"/>
      <w:bookmarkEnd w:id="200"/>
    </w:p>
    <w:p>
      <w:pPr>
        <w:jc w:val="center"/>
        <w:rPr>
          <w:rFonts w:ascii="黑体" w:eastAsia="黑体"/>
          <w:color w:val="auto"/>
          <w:sz w:val="32"/>
          <w:szCs w:val="32"/>
        </w:rPr>
      </w:pPr>
    </w:p>
    <w:p>
      <w:pPr>
        <w:jc w:val="center"/>
        <w:rPr>
          <w:rFonts w:hint="eastAsia" w:asciiTheme="minorEastAsia" w:hAnsiTheme="minorEastAsia" w:eastAsiaTheme="minorEastAsia" w:cstheme="minorEastAsia"/>
          <w:b/>
          <w:bCs/>
          <w:color w:val="auto"/>
          <w:sz w:val="32"/>
          <w:szCs w:val="32"/>
        </w:rPr>
      </w:pPr>
      <w:r>
        <w:rPr>
          <w:rFonts w:hint="eastAsia" w:asciiTheme="minorEastAsia" w:hAnsiTheme="minorEastAsia" w:eastAsiaTheme="minorEastAsia" w:cstheme="minorEastAsia"/>
          <w:b/>
          <w:bCs/>
          <w:color w:val="auto"/>
          <w:sz w:val="32"/>
          <w:szCs w:val="32"/>
        </w:rPr>
        <w:t>目录</w:t>
      </w:r>
    </w:p>
    <w:p>
      <w:pPr>
        <w:adjustRightInd/>
        <w:snapToGrid/>
        <w:spacing w:line="276" w:lineRule="auto"/>
        <w:rPr>
          <w:rFonts w:ascii="宋体" w:hAnsi="宋体" w:eastAsia="宋体"/>
          <w:color w:val="auto"/>
          <w:sz w:val="21"/>
          <w:szCs w:val="21"/>
        </w:rPr>
      </w:pPr>
      <w:r>
        <w:rPr>
          <w:rFonts w:hint="eastAsia" w:ascii="宋体" w:hAnsi="宋体" w:eastAsia="宋体"/>
          <w:color w:val="auto"/>
          <w:sz w:val="21"/>
          <w:szCs w:val="21"/>
        </w:rPr>
        <w:t>格式自理。</w:t>
      </w: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r>
        <w:rPr>
          <w:rFonts w:ascii="宋体" w:hAnsi="宋体" w:eastAsia="宋体"/>
          <w:color w:val="auto"/>
          <w:sz w:val="21"/>
          <w:szCs w:val="21"/>
        </w:rPr>
        <w:br w:type="page"/>
      </w:r>
    </w:p>
    <w:p>
      <w:pPr>
        <w:pStyle w:val="7"/>
        <w:keepNext/>
        <w:keepLines/>
        <w:pageBreakBefore w:val="0"/>
        <w:widowControl/>
        <w:kinsoku/>
        <w:wordWrap/>
        <w:overflowPunct/>
        <w:topLinePunct w:val="0"/>
        <w:autoSpaceDE/>
        <w:autoSpaceDN/>
        <w:bidi w:val="0"/>
        <w:adjustRightInd w:val="0"/>
        <w:snapToGrid w:val="0"/>
        <w:spacing w:after="0"/>
        <w:textAlignment w:val="auto"/>
        <w:rPr>
          <w:color w:val="auto"/>
        </w:rPr>
      </w:pPr>
      <w:bookmarkStart w:id="201" w:name="_Toc18893"/>
      <w:bookmarkStart w:id="202" w:name="_Toc5670"/>
      <w:bookmarkStart w:id="203" w:name="_Toc25502"/>
      <w:r>
        <w:rPr>
          <w:rFonts w:hint="eastAsia"/>
          <w:color w:val="auto"/>
        </w:rPr>
        <w:t>评分标准索引表</w:t>
      </w:r>
      <w:bookmarkEnd w:id="201"/>
      <w:bookmarkEnd w:id="202"/>
      <w:bookmarkEnd w:id="203"/>
    </w:p>
    <w:p>
      <w:pPr>
        <w:adjustRightInd/>
        <w:snapToGrid/>
        <w:spacing w:line="276" w:lineRule="auto"/>
        <w:rPr>
          <w:rFonts w:ascii="宋体" w:hAnsi="宋体" w:eastAsia="宋体"/>
          <w:color w:val="auto"/>
          <w:sz w:val="21"/>
          <w:szCs w:val="21"/>
        </w:rPr>
      </w:pPr>
    </w:p>
    <w:p>
      <w:pPr>
        <w:jc w:val="center"/>
        <w:rPr>
          <w:rFonts w:ascii="黑体" w:eastAsia="黑体"/>
          <w:color w:val="auto"/>
          <w:sz w:val="32"/>
          <w:szCs w:val="32"/>
        </w:rPr>
      </w:pPr>
      <w:r>
        <w:rPr>
          <w:rFonts w:hint="eastAsia" w:ascii="黑体" w:eastAsia="黑体"/>
          <w:color w:val="auto"/>
          <w:sz w:val="32"/>
          <w:szCs w:val="32"/>
        </w:rPr>
        <w:t>评分标准索引表</w:t>
      </w:r>
    </w:p>
    <w:tbl>
      <w:tblPr>
        <w:tblStyle w:val="23"/>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lang w:val="en-US" w:eastAsia="zh-CN"/>
              </w:rPr>
            </w:pPr>
            <w:r>
              <w:rPr>
                <w:rFonts w:hint="eastAsia" w:ascii="宋体" w:hAnsi="宋体" w:eastAsia="宋体" w:cs="宋体"/>
                <w:b/>
                <w:bCs/>
                <w:snapToGrid/>
                <w:color w:val="auto"/>
                <w:spacing w:val="0"/>
                <w:kern w:val="2"/>
                <w:sz w:val="21"/>
                <w:szCs w:val="21"/>
                <w:lang w:val="en-US" w:eastAsia="zh-CN"/>
              </w:rPr>
              <w:t>评分内容</w:t>
            </w:r>
          </w:p>
        </w:tc>
        <w:tc>
          <w:tcPr>
            <w:tcW w:w="5028"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lang w:val="en-US" w:eastAsia="zh-CN"/>
              </w:rPr>
            </w:pPr>
            <w:r>
              <w:rPr>
                <w:rFonts w:hint="eastAsia" w:ascii="宋体" w:hAnsi="宋体" w:eastAsia="宋体" w:cs="宋体"/>
                <w:b/>
                <w:bCs/>
                <w:snapToGrid/>
                <w:color w:val="auto"/>
                <w:spacing w:val="0"/>
                <w:kern w:val="2"/>
                <w:sz w:val="21"/>
                <w:szCs w:val="21"/>
                <w:lang w:val="en-US" w:eastAsia="zh-CN"/>
              </w:rPr>
              <w:t>评分细则</w:t>
            </w:r>
          </w:p>
        </w:tc>
        <w:tc>
          <w:tcPr>
            <w:tcW w:w="2126"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lang w:val="en-US" w:eastAsia="zh-CN"/>
              </w:rPr>
            </w:pPr>
            <w:r>
              <w:rPr>
                <w:rFonts w:hint="eastAsia" w:ascii="宋体" w:hAnsi="宋体" w:eastAsia="宋体" w:cs="宋体"/>
                <w:b/>
                <w:bCs/>
                <w:snapToGrid/>
                <w:color w:val="auto"/>
                <w:spacing w:val="0"/>
                <w:kern w:val="2"/>
                <w:sz w:val="21"/>
                <w:szCs w:val="21"/>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3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8"/>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bl>
    <w:p>
      <w:pPr>
        <w:rPr>
          <w:rFonts w:ascii="宋体" w:hAnsi="宋体" w:eastAsia="宋体"/>
          <w:color w:val="auto"/>
          <w:sz w:val="21"/>
          <w:szCs w:val="21"/>
        </w:rPr>
      </w:pPr>
    </w:p>
    <w:p>
      <w:pPr>
        <w:rPr>
          <w:rFonts w:ascii="宋体" w:hAnsi="宋体" w:eastAsia="宋体"/>
          <w:color w:val="auto"/>
          <w:sz w:val="21"/>
          <w:szCs w:val="21"/>
        </w:rPr>
      </w:pPr>
      <w:r>
        <w:rPr>
          <w:rFonts w:hint="eastAsia" w:ascii="宋体" w:hAnsi="宋体" w:eastAsia="宋体"/>
          <w:color w:val="auto"/>
          <w:sz w:val="21"/>
          <w:szCs w:val="21"/>
        </w:rPr>
        <w:t>注：</w:t>
      </w:r>
    </w:p>
    <w:p>
      <w:pPr>
        <w:numPr>
          <w:ilvl w:val="0"/>
          <w:numId w:val="10"/>
        </w:numPr>
        <w:rPr>
          <w:rFonts w:ascii="宋体" w:hAnsi="宋体" w:eastAsia="宋体"/>
          <w:color w:val="auto"/>
          <w:sz w:val="21"/>
          <w:szCs w:val="21"/>
        </w:rPr>
      </w:pPr>
      <w:r>
        <w:rPr>
          <w:rFonts w:hint="eastAsia" w:ascii="宋体" w:hAnsi="宋体" w:eastAsia="宋体"/>
          <w:color w:val="auto"/>
          <w:sz w:val="21"/>
          <w:szCs w:val="21"/>
        </w:rPr>
        <w:t>该表格为参考格式，投标人可按实际情况自行制订评分标准索引表。</w:t>
      </w:r>
    </w:p>
    <w:p>
      <w:pPr>
        <w:pStyle w:val="2"/>
        <w:spacing w:before="0"/>
        <w:ind w:left="0"/>
        <w:rPr>
          <w:color w:val="auto"/>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r>
        <w:rPr>
          <w:rFonts w:ascii="宋体" w:hAnsi="宋体" w:eastAsia="宋体"/>
          <w:color w:val="auto"/>
          <w:sz w:val="21"/>
          <w:szCs w:val="21"/>
        </w:rPr>
        <w:br w:type="page"/>
      </w: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lang w:val="en-US" w:eastAsia="zh-CN"/>
        </w:rPr>
      </w:pPr>
      <w:bookmarkStart w:id="204" w:name="_Toc8194"/>
      <w:bookmarkStart w:id="205" w:name="_Toc22080"/>
      <w:bookmarkStart w:id="206" w:name="_Toc30640"/>
      <w:r>
        <w:rPr>
          <w:rFonts w:hint="eastAsia"/>
          <w:color w:val="auto"/>
          <w:lang w:val="en-US" w:eastAsia="zh-CN"/>
        </w:rPr>
        <w:t>第一章价格文件</w:t>
      </w:r>
      <w:bookmarkEnd w:id="204"/>
      <w:bookmarkEnd w:id="205"/>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07" w:name="_Toc19750"/>
      <w:bookmarkStart w:id="208" w:name="_Toc4168"/>
      <w:r>
        <w:rPr>
          <w:rFonts w:hint="eastAsia"/>
          <w:color w:val="auto"/>
          <w:lang w:val="en-US" w:eastAsia="zh-CN"/>
        </w:rPr>
        <w:t>一、唱标一览表</w:t>
      </w:r>
      <w:bookmarkEnd w:id="207"/>
      <w:bookmarkEnd w:id="208"/>
    </w:p>
    <w:p>
      <w:pPr>
        <w:spacing w:line="360" w:lineRule="auto"/>
        <w:rPr>
          <w:color w:val="auto"/>
        </w:rPr>
      </w:pPr>
    </w:p>
    <w:tbl>
      <w:tblPr>
        <w:tblStyle w:val="23"/>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r>
              <w:rPr>
                <w:rFonts w:hint="eastAsia" w:ascii="宋体" w:hAnsi="宋体" w:eastAsia="宋体"/>
                <w:color w:val="auto"/>
                <w:sz w:val="21"/>
                <w:szCs w:val="21"/>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hint="default" w:ascii="宋体" w:hAnsi="宋体" w:eastAsia="宋体"/>
                <w:color w:val="auto"/>
                <w:sz w:val="21"/>
                <w:szCs w:val="21"/>
                <w:lang w:val="en-US" w:eastAsia="zh-CN"/>
              </w:rPr>
            </w:pPr>
            <w:r>
              <w:rPr>
                <w:rFonts w:hint="eastAsia" w:ascii="宋体" w:hAnsi="宋体" w:eastAsia="宋体"/>
                <w:color w:val="auto"/>
                <w:sz w:val="21"/>
                <w:szCs w:val="21"/>
              </w:rPr>
              <w:t>投标</w:t>
            </w:r>
            <w:r>
              <w:rPr>
                <w:rFonts w:hint="eastAsia" w:ascii="宋体" w:hAnsi="宋体"/>
                <w:color w:val="auto"/>
                <w:sz w:val="21"/>
                <w:szCs w:val="21"/>
                <w:lang w:val="en-US" w:eastAsia="zh-CN"/>
              </w:rPr>
              <w:t>下浮率</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r>
              <w:rPr>
                <w:rFonts w:hint="eastAsia" w:ascii="宋体" w:hAnsi="宋体" w:eastAsia="宋体"/>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rPr>
            </w:pPr>
            <w:r>
              <w:rPr>
                <w:rFonts w:hint="eastAsia" w:ascii="宋体" w:hAnsi="宋体" w:eastAsia="宋体"/>
                <w:color w:val="auto"/>
                <w:sz w:val="21"/>
                <w:szCs w:val="21"/>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rPr>
            </w:pPr>
            <w:r>
              <w:rPr>
                <w:rFonts w:hint="eastAsia" w:ascii="宋体" w:hAnsi="宋体" w:eastAsia="宋体"/>
                <w:color w:val="auto"/>
                <w:sz w:val="21"/>
                <w:szCs w:val="21"/>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rPr>
            </w:pPr>
          </w:p>
        </w:tc>
      </w:tr>
    </w:tbl>
    <w:p>
      <w:pPr>
        <w:spacing w:after="0" w:line="360" w:lineRule="auto"/>
        <w:rPr>
          <w:rFonts w:ascii="宋体" w:hAnsi="宋体" w:eastAsia="宋体"/>
          <w:color w:val="auto"/>
          <w:sz w:val="21"/>
          <w:szCs w:val="21"/>
        </w:rPr>
      </w:pPr>
    </w:p>
    <w:p>
      <w:pPr>
        <w:spacing w:after="0" w:line="360" w:lineRule="auto"/>
        <w:ind w:firstLine="359" w:firstLineChars="171"/>
        <w:rPr>
          <w:rFonts w:ascii="宋体" w:hAnsi="宋体" w:eastAsia="宋体"/>
          <w:color w:val="auto"/>
          <w:sz w:val="21"/>
          <w:szCs w:val="21"/>
        </w:rPr>
      </w:pPr>
    </w:p>
    <w:p>
      <w:pPr>
        <w:spacing w:after="0" w:line="360" w:lineRule="auto"/>
        <w:ind w:firstLine="359" w:firstLineChars="171"/>
        <w:rPr>
          <w:rFonts w:ascii="宋体" w:hAnsi="宋体" w:eastAsia="宋体"/>
          <w:color w:val="auto"/>
          <w:sz w:val="21"/>
          <w:szCs w:val="21"/>
        </w:rPr>
      </w:pPr>
      <w:r>
        <w:rPr>
          <w:rFonts w:hint="eastAsia" w:ascii="宋体" w:hAnsi="宋体" w:eastAsia="宋体"/>
          <w:color w:val="auto"/>
          <w:sz w:val="21"/>
          <w:szCs w:val="21"/>
        </w:rPr>
        <w:t>投标人代表签字：</w:t>
      </w:r>
    </w:p>
    <w:p>
      <w:pPr>
        <w:spacing w:after="0" w:line="360" w:lineRule="auto"/>
        <w:ind w:firstLine="359" w:firstLineChars="171"/>
        <w:rPr>
          <w:rFonts w:ascii="宋体" w:hAnsi="宋体" w:eastAsia="宋体"/>
          <w:color w:val="auto"/>
          <w:sz w:val="21"/>
          <w:szCs w:val="21"/>
        </w:rPr>
      </w:pPr>
      <w:r>
        <w:rPr>
          <w:rFonts w:hint="eastAsia" w:ascii="宋体" w:hAnsi="宋体" w:eastAsia="宋体"/>
          <w:color w:val="auto"/>
          <w:sz w:val="21"/>
          <w:szCs w:val="21"/>
        </w:rPr>
        <w:t>投标人盖章：</w:t>
      </w:r>
    </w:p>
    <w:p>
      <w:pPr>
        <w:spacing w:after="0" w:line="360" w:lineRule="auto"/>
        <w:ind w:firstLine="359" w:firstLineChars="171"/>
        <w:rPr>
          <w:rFonts w:ascii="宋体" w:hAnsi="宋体" w:eastAsia="宋体"/>
          <w:color w:val="auto"/>
          <w:sz w:val="21"/>
          <w:szCs w:val="21"/>
        </w:rPr>
      </w:pPr>
      <w:r>
        <w:rPr>
          <w:rFonts w:hint="eastAsia" w:ascii="宋体" w:hAnsi="宋体" w:eastAsia="宋体"/>
          <w:color w:val="auto"/>
          <w:sz w:val="21"/>
          <w:szCs w:val="21"/>
        </w:rPr>
        <w:t>日期：</w:t>
      </w:r>
    </w:p>
    <w:p>
      <w:pPr>
        <w:spacing w:after="0" w:line="360" w:lineRule="auto"/>
        <w:ind w:firstLine="359" w:firstLineChars="171"/>
        <w:rPr>
          <w:rFonts w:ascii="宋体" w:hAnsi="宋体" w:eastAsia="宋体"/>
          <w:color w:val="auto"/>
          <w:sz w:val="21"/>
          <w:szCs w:val="21"/>
        </w:rPr>
      </w:pPr>
    </w:p>
    <w:p>
      <w:pPr>
        <w:spacing w:after="0" w:line="360" w:lineRule="auto"/>
        <w:ind w:left="391" w:hanging="390" w:hangingChars="186"/>
        <w:rPr>
          <w:rFonts w:ascii="宋体" w:hAnsi="宋体" w:eastAsia="宋体"/>
          <w:color w:val="auto"/>
          <w:sz w:val="21"/>
          <w:szCs w:val="21"/>
        </w:rPr>
      </w:pPr>
      <w:r>
        <w:rPr>
          <w:rFonts w:hint="eastAsia" w:ascii="宋体" w:hAnsi="宋体" w:eastAsia="宋体"/>
          <w:color w:val="auto"/>
          <w:sz w:val="21"/>
          <w:szCs w:val="21"/>
        </w:rPr>
        <w:t xml:space="preserve">       注：1、投标总价栏须</w:t>
      </w:r>
      <w:r>
        <w:rPr>
          <w:rFonts w:ascii="宋体" w:hAnsi="宋体" w:eastAsia="宋体"/>
          <w:color w:val="auto"/>
          <w:sz w:val="21"/>
          <w:szCs w:val="21"/>
        </w:rPr>
        <w:t>用</w:t>
      </w:r>
      <w:r>
        <w:rPr>
          <w:rFonts w:hint="eastAsia" w:ascii="宋体" w:hAnsi="宋体" w:eastAsia="宋体"/>
          <w:color w:val="auto"/>
          <w:sz w:val="21"/>
          <w:szCs w:val="21"/>
        </w:rPr>
        <w:t>大写金额和小写金额两种方式</w:t>
      </w:r>
      <w:r>
        <w:rPr>
          <w:rFonts w:ascii="宋体" w:hAnsi="宋体" w:eastAsia="宋体"/>
          <w:color w:val="auto"/>
          <w:sz w:val="21"/>
          <w:szCs w:val="21"/>
        </w:rPr>
        <w:t>表示的投标总价</w:t>
      </w:r>
      <w:r>
        <w:rPr>
          <w:rFonts w:hint="eastAsia" w:ascii="宋体" w:hAnsi="宋体" w:eastAsia="宋体"/>
          <w:color w:val="auto"/>
          <w:sz w:val="21"/>
          <w:szCs w:val="21"/>
        </w:rPr>
        <w:t>，报价保留小数点后两位。投标总价大小写不一致，以大写为准。投标总价必须准确唯一且应包含招标文件要求的所有费用。</w:t>
      </w:r>
    </w:p>
    <w:p>
      <w:pPr>
        <w:spacing w:after="0" w:line="360" w:lineRule="auto"/>
        <w:ind w:left="357" w:leftChars="170" w:firstLine="359" w:firstLineChars="171"/>
        <w:rPr>
          <w:rFonts w:ascii="宋体" w:hAnsi="宋体" w:eastAsia="宋体"/>
          <w:color w:val="auto"/>
          <w:sz w:val="21"/>
          <w:szCs w:val="21"/>
        </w:rPr>
      </w:pPr>
      <w:r>
        <w:rPr>
          <w:rFonts w:hint="eastAsia" w:ascii="宋体" w:hAnsi="宋体" w:eastAsia="宋体"/>
          <w:color w:val="auto"/>
          <w:sz w:val="21"/>
          <w:szCs w:val="21"/>
        </w:rPr>
        <w:t>2、此表应按投标人须知的规定密封标记并与《授权委托书》、《投标保证金汇入情况说明》</w:t>
      </w:r>
      <w:r>
        <w:rPr>
          <w:rFonts w:hint="eastAsia" w:ascii="宋体" w:hAnsi="宋体"/>
          <w:color w:val="auto"/>
          <w:sz w:val="21"/>
          <w:szCs w:val="21"/>
          <w:lang w:val="en-US" w:eastAsia="zh-CN"/>
        </w:rPr>
        <w:t>一</w:t>
      </w:r>
      <w:r>
        <w:rPr>
          <w:rFonts w:hint="eastAsia" w:ascii="宋体" w:hAnsi="宋体" w:eastAsia="宋体"/>
          <w:color w:val="auto"/>
          <w:sz w:val="21"/>
          <w:szCs w:val="21"/>
        </w:rPr>
        <w:t>同密封单独提交。</w:t>
      </w:r>
    </w:p>
    <w:p>
      <w:pPr>
        <w:bidi w:val="0"/>
        <w:rPr>
          <w:rFonts w:hint="eastAsia"/>
          <w:color w:val="auto"/>
        </w:rPr>
      </w:pPr>
    </w:p>
    <w:p>
      <w:pPr>
        <w:pStyle w:val="2"/>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color w:val="auto"/>
        </w:rPr>
      </w:pPr>
    </w:p>
    <w:p>
      <w:pPr>
        <w:pStyle w:val="2"/>
        <w:rPr>
          <w:color w:val="auto"/>
        </w:rPr>
      </w:pPr>
    </w:p>
    <w:p>
      <w:pPr>
        <w:rPr>
          <w:color w:val="auto"/>
        </w:rPr>
      </w:pP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09" w:name="_Toc31172"/>
      <w:bookmarkStart w:id="210" w:name="_Toc31062"/>
      <w:r>
        <w:rPr>
          <w:rFonts w:hint="eastAsia"/>
          <w:color w:val="auto"/>
          <w:lang w:val="en-US" w:eastAsia="zh-CN"/>
        </w:rPr>
        <w:t>二、报价明细表</w:t>
      </w:r>
      <w:bookmarkEnd w:id="209"/>
      <w:bookmarkEnd w:id="210"/>
    </w:p>
    <w:p>
      <w:pPr>
        <w:pStyle w:val="30"/>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单位：元</w:t>
      </w:r>
    </w:p>
    <w:tbl>
      <w:tblPr>
        <w:tblStyle w:val="23"/>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货物</w:t>
            </w:r>
            <w:r>
              <w:rPr>
                <w:rFonts w:hint="eastAsia" w:ascii="宋体" w:hAnsi="宋体" w:eastAsia="宋体"/>
                <w:color w:val="auto"/>
                <w:sz w:val="21"/>
                <w:szCs w:val="21"/>
                <w:lang w:val="en-US" w:eastAsia="zh-CN"/>
              </w:rPr>
              <w:t>/</w:t>
            </w:r>
            <w:r>
              <w:rPr>
                <w:rFonts w:hint="eastAsia" w:ascii="宋体" w:hAnsi="宋体" w:eastAsia="宋体"/>
                <w:color w:val="auto"/>
                <w:sz w:val="21"/>
                <w:szCs w:val="21"/>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lang w:val="en-US" w:eastAsia="zh-CN"/>
              </w:rPr>
            </w:pPr>
            <w:r>
              <w:rPr>
                <w:rFonts w:hint="eastAsia" w:ascii="宋体" w:hAnsi="宋体" w:eastAsia="宋体"/>
                <w:color w:val="auto"/>
                <w:sz w:val="21"/>
                <w:szCs w:val="21"/>
              </w:rPr>
              <w:t>规格型号</w:t>
            </w:r>
            <w:r>
              <w:rPr>
                <w:rFonts w:hint="eastAsia" w:ascii="宋体" w:hAnsi="宋体" w:eastAsia="宋体"/>
                <w:color w:val="auto"/>
                <w:sz w:val="21"/>
                <w:szCs w:val="21"/>
                <w:lang w:val="en-US" w:eastAsia="zh-CN"/>
              </w:rPr>
              <w:t>/</w:t>
            </w:r>
            <w:r>
              <w:rPr>
                <w:rFonts w:hint="eastAsia" w:ascii="宋体" w:hAnsi="宋体" w:eastAsia="宋体"/>
                <w:color w:val="auto"/>
                <w:sz w:val="21"/>
                <w:szCs w:val="21"/>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合计</w:t>
            </w:r>
            <w:r>
              <w:rPr>
                <w:rFonts w:hint="eastAsia" w:ascii="宋体" w:hAnsi="宋体" w:eastAsia="宋体"/>
                <w:color w:val="auto"/>
                <w:sz w:val="21"/>
                <w:szCs w:val="21"/>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bl>
    <w:p>
      <w:pPr>
        <w:rPr>
          <w:rFonts w:ascii="宋体" w:hAnsi="宋体" w:eastAsia="宋体" w:cs="宋体"/>
          <w:b/>
          <w:color w:val="auto"/>
          <w:sz w:val="21"/>
          <w:szCs w:val="21"/>
        </w:rPr>
      </w:pPr>
    </w:p>
    <w:p>
      <w:pPr>
        <w:bidi w:val="0"/>
        <w:rPr>
          <w:color w:val="auto"/>
        </w:rPr>
      </w:pPr>
    </w:p>
    <w:p>
      <w:pPr>
        <w:spacing w:after="0"/>
        <w:rPr>
          <w:rFonts w:ascii="宋体" w:hAnsi="宋体" w:eastAsia="宋体"/>
          <w:color w:val="auto"/>
          <w:sz w:val="21"/>
          <w:szCs w:val="21"/>
        </w:rPr>
      </w:pPr>
      <w:r>
        <w:rPr>
          <w:rFonts w:hint="eastAsia" w:ascii="宋体" w:hAnsi="宋体" w:eastAsia="宋体"/>
          <w:color w:val="auto"/>
          <w:sz w:val="21"/>
          <w:szCs w:val="21"/>
        </w:rPr>
        <w:t>投标人代表签字：</w:t>
      </w:r>
    </w:p>
    <w:p>
      <w:pPr>
        <w:spacing w:after="0"/>
        <w:rPr>
          <w:rFonts w:ascii="宋体" w:hAnsi="宋体" w:eastAsia="宋体"/>
          <w:color w:val="auto"/>
          <w:sz w:val="21"/>
          <w:szCs w:val="21"/>
        </w:rPr>
      </w:pPr>
      <w:r>
        <w:rPr>
          <w:rFonts w:hint="eastAsia" w:ascii="宋体" w:hAnsi="宋体" w:eastAsia="宋体"/>
          <w:color w:val="auto"/>
          <w:sz w:val="21"/>
          <w:szCs w:val="21"/>
        </w:rPr>
        <w:t>投标人盖章：</w:t>
      </w:r>
    </w:p>
    <w:p>
      <w:pPr>
        <w:rPr>
          <w:rFonts w:ascii="宋体" w:hAnsi="宋体" w:eastAsia="宋体" w:cs="宋体"/>
          <w:b/>
          <w:color w:val="auto"/>
          <w:sz w:val="21"/>
          <w:szCs w:val="21"/>
        </w:rPr>
      </w:pPr>
      <w:r>
        <w:rPr>
          <w:rFonts w:hint="eastAsia" w:ascii="宋体" w:hAnsi="宋体" w:eastAsia="宋体"/>
          <w:color w:val="auto"/>
          <w:sz w:val="21"/>
          <w:szCs w:val="21"/>
        </w:rPr>
        <w:t>日期：</w:t>
      </w:r>
    </w:p>
    <w:p>
      <w:pPr>
        <w:pStyle w:val="30"/>
        <w:rPr>
          <w:rFonts w:ascii="黑体" w:eastAsia="黑体"/>
          <w:color w:val="auto"/>
          <w:sz w:val="32"/>
          <w:szCs w:val="32"/>
        </w:rPr>
      </w:pPr>
    </w:p>
    <w:p>
      <w:pPr>
        <w:pStyle w:val="30"/>
        <w:rPr>
          <w:rFonts w:ascii="黑体" w:eastAsia="黑体"/>
          <w:color w:val="auto"/>
          <w:sz w:val="32"/>
          <w:szCs w:val="32"/>
        </w:rPr>
      </w:pPr>
    </w:p>
    <w:p>
      <w:pPr>
        <w:adjustRightInd/>
        <w:snapToGrid/>
        <w:spacing w:line="276" w:lineRule="auto"/>
        <w:rPr>
          <w:color w:val="auto"/>
        </w:rPr>
      </w:pPr>
      <w:r>
        <w:rPr>
          <w:rFonts w:ascii="楷体_GB2312" w:eastAsia="楷体_GB2312"/>
          <w:color w:val="auto"/>
          <w:sz w:val="24"/>
        </w:rPr>
        <w:br w:type="page"/>
      </w: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11" w:name="_Toc23948"/>
      <w:bookmarkStart w:id="212" w:name="_Toc6471"/>
      <w:r>
        <w:rPr>
          <w:rFonts w:hint="eastAsia"/>
          <w:color w:val="auto"/>
          <w:lang w:val="en-US" w:eastAsia="zh-CN"/>
        </w:rPr>
        <w:t>第二章商务文件</w:t>
      </w:r>
      <w:bookmarkEnd w:id="211"/>
      <w:bookmarkEnd w:id="212"/>
    </w:p>
    <w:bookmarkEnd w:id="206"/>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13" w:name="_Toc1952"/>
      <w:bookmarkStart w:id="214" w:name="_Toc23787"/>
      <w:r>
        <w:rPr>
          <w:rFonts w:hint="eastAsia"/>
          <w:color w:val="auto"/>
          <w:lang w:val="en-US" w:eastAsia="zh-CN"/>
        </w:rPr>
        <w:t>一、投标函</w:t>
      </w:r>
      <w:bookmarkEnd w:id="213"/>
      <w:bookmarkEnd w:id="214"/>
    </w:p>
    <w:p>
      <w:pPr>
        <w:spacing w:after="0" w:line="360" w:lineRule="auto"/>
        <w:rPr>
          <w:rFonts w:ascii="宋体" w:hAnsi="宋体" w:eastAsia="宋体"/>
          <w:color w:val="auto"/>
          <w:sz w:val="21"/>
          <w:szCs w:val="21"/>
        </w:rPr>
      </w:pPr>
      <w:r>
        <w:rPr>
          <w:rFonts w:hint="eastAsia" w:ascii="宋体" w:hAnsi="宋体" w:eastAsia="宋体"/>
          <w:color w:val="auto"/>
          <w:sz w:val="21"/>
          <w:szCs w:val="21"/>
        </w:rPr>
        <w:t>致</w:t>
      </w:r>
      <w:r>
        <w:rPr>
          <w:rFonts w:hint="eastAsia" w:ascii="宋体" w:hAnsi="宋体" w:eastAsia="宋体"/>
          <w:color w:val="auto"/>
          <w:sz w:val="21"/>
          <w:szCs w:val="21"/>
          <w:lang w:eastAsia="zh-CN"/>
        </w:rPr>
        <w:t>广东政通招标有限公司</w:t>
      </w:r>
      <w:r>
        <w:rPr>
          <w:rFonts w:hint="eastAsia" w:ascii="宋体" w:hAnsi="宋体" w:eastAsia="宋体"/>
          <w:color w:val="auto"/>
          <w:sz w:val="21"/>
          <w:szCs w:val="21"/>
        </w:rPr>
        <w:t>：</w:t>
      </w:r>
    </w:p>
    <w:p>
      <w:pPr>
        <w:spacing w:after="0" w:line="360" w:lineRule="auto"/>
        <w:rPr>
          <w:rFonts w:ascii="宋体" w:hAnsi="宋体" w:eastAsia="宋体"/>
          <w:color w:val="auto"/>
          <w:sz w:val="21"/>
          <w:szCs w:val="21"/>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rPr>
        <w:t>根据贵方为</w:t>
      </w:r>
      <w:r>
        <w:rPr>
          <w:rFonts w:hint="eastAsia" w:ascii="宋体" w:hAnsi="宋体" w:eastAsia="宋体"/>
          <w:color w:val="auto"/>
          <w:sz w:val="21"/>
          <w:szCs w:val="21"/>
          <w:u w:val="single"/>
        </w:rPr>
        <w:t>（项目名称）（采购项目编号）</w:t>
      </w:r>
      <w:r>
        <w:rPr>
          <w:rFonts w:hint="eastAsia" w:ascii="宋体" w:hAnsi="宋体" w:eastAsia="宋体"/>
          <w:color w:val="auto"/>
          <w:sz w:val="21"/>
          <w:szCs w:val="21"/>
        </w:rPr>
        <w:t>项目招标公告/招标邀请，签字代表</w:t>
      </w:r>
      <w:r>
        <w:rPr>
          <w:rFonts w:hint="eastAsia" w:ascii="宋体" w:hAnsi="宋体" w:eastAsia="宋体"/>
          <w:color w:val="auto"/>
          <w:sz w:val="21"/>
          <w:szCs w:val="21"/>
          <w:u w:val="single"/>
        </w:rPr>
        <w:t>（姓名、职务）</w:t>
      </w:r>
      <w:r>
        <w:rPr>
          <w:rFonts w:hint="eastAsia" w:ascii="宋体" w:hAnsi="宋体" w:eastAsia="宋体"/>
          <w:color w:val="auto"/>
          <w:sz w:val="21"/>
          <w:szCs w:val="21"/>
        </w:rPr>
        <w:t>经正式授权并代表投标人</w:t>
      </w:r>
      <w:r>
        <w:rPr>
          <w:rFonts w:hint="eastAsia" w:ascii="宋体" w:hAnsi="宋体" w:eastAsia="宋体"/>
          <w:color w:val="auto"/>
          <w:sz w:val="21"/>
          <w:szCs w:val="21"/>
          <w:u w:val="single"/>
        </w:rPr>
        <w:t>（投标人名称、地址）</w:t>
      </w:r>
      <w:r>
        <w:rPr>
          <w:rFonts w:hint="eastAsia" w:ascii="宋体" w:eastAsia="宋体" w:cs="宋体"/>
          <w:color w:val="auto"/>
          <w:sz w:val="22"/>
          <w:szCs w:val="22"/>
          <w:highlight w:val="none"/>
        </w:rPr>
        <w:t>进行有关本次投标的一切事宜。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rPr>
      </w:pPr>
      <w:r>
        <w:rPr>
          <w:rFonts w:hint="eastAsia" w:ascii="宋体" w:eastAsia="宋体" w:cs="宋体"/>
          <w:color w:val="auto"/>
          <w:sz w:val="22"/>
          <w:szCs w:val="22"/>
          <w:highlight w:val="none"/>
        </w:rPr>
        <w:t>在此提交的投标文件，正本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套，唱标信封及电子文件各1份。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lang w:val="zh-CN"/>
        </w:rPr>
      </w:pPr>
      <w:r>
        <w:rPr>
          <w:rFonts w:hint="eastAsia" w:ascii="新宋体" w:hAnsi="新宋体" w:eastAsia="新宋体"/>
          <w:color w:val="auto"/>
          <w:sz w:val="22"/>
          <w:lang w:val="zh-CN"/>
        </w:rPr>
        <w:t>我方</w:t>
      </w:r>
      <w:r>
        <w:rPr>
          <w:rFonts w:hint="eastAsia" w:ascii="新宋体" w:hAnsi="新宋体" w:eastAsia="新宋体"/>
          <w:color w:val="auto"/>
          <w:sz w:val="22"/>
          <w:lang w:val="en-US" w:eastAsia="zh-CN"/>
        </w:rPr>
        <w:t>已</w:t>
      </w:r>
      <w:r>
        <w:rPr>
          <w:rFonts w:hint="eastAsia" w:ascii="新宋体" w:hAnsi="新宋体" w:eastAsia="新宋体"/>
          <w:color w:val="auto"/>
          <w:sz w:val="22"/>
          <w:lang w:val="zh-CN"/>
        </w:rPr>
        <w:t>完全明白招标文件的所有条款要求，并重申以下几点：</w:t>
      </w:r>
    </w:p>
    <w:p>
      <w:pPr>
        <w:keepNext w:val="0"/>
        <w:keepLines w:val="0"/>
        <w:pageBreakBefore w:val="0"/>
        <w:widowControl w:val="0"/>
        <w:numPr>
          <w:ilvl w:val="0"/>
          <w:numId w:val="1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 xml:space="preserve">我方将按招标文件的规定履行合同责任和义务。 </w:t>
      </w:r>
    </w:p>
    <w:p>
      <w:pPr>
        <w:keepNext w:val="0"/>
        <w:keepLines w:val="0"/>
        <w:pageBreakBefore w:val="0"/>
        <w:widowControl w:val="0"/>
        <w:numPr>
          <w:ilvl w:val="0"/>
          <w:numId w:val="1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本投标有效期为自开标日起</w:t>
      </w:r>
      <w:r>
        <w:rPr>
          <w:rFonts w:hint="eastAsia" w:ascii="宋体" w:hAnsi="宋体" w:eastAsia="宋体"/>
          <w:color w:val="auto"/>
          <w:sz w:val="21"/>
          <w:szCs w:val="21"/>
          <w:u w:val="single"/>
        </w:rPr>
        <w:t>90</w:t>
      </w:r>
      <w:r>
        <w:rPr>
          <w:rFonts w:hint="eastAsia" w:ascii="宋体" w:hAnsi="宋体" w:eastAsia="宋体"/>
          <w:color w:val="auto"/>
          <w:sz w:val="21"/>
          <w:szCs w:val="21"/>
        </w:rPr>
        <w:t>个日历日。</w:t>
      </w:r>
    </w:p>
    <w:p>
      <w:pPr>
        <w:keepNext w:val="0"/>
        <w:keepLines w:val="0"/>
        <w:pageBreakBefore w:val="0"/>
        <w:widowControl w:val="0"/>
        <w:numPr>
          <w:ilvl w:val="0"/>
          <w:numId w:val="1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本公司同意按照贵公司可能提出的要求而提供与投标有关的任何其它数据、信息或资料。</w:t>
      </w:r>
    </w:p>
    <w:p>
      <w:pPr>
        <w:keepNext w:val="0"/>
        <w:keepLines w:val="0"/>
        <w:pageBreakBefore w:val="0"/>
        <w:widowControl w:val="0"/>
        <w:numPr>
          <w:ilvl w:val="0"/>
          <w:numId w:val="1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我方保证遵守投标人须知中关于没收投标保证金的规定。</w:t>
      </w:r>
    </w:p>
    <w:p>
      <w:pPr>
        <w:keepNext w:val="0"/>
        <w:keepLines w:val="0"/>
        <w:pageBreakBefore w:val="0"/>
        <w:widowControl w:val="0"/>
        <w:numPr>
          <w:ilvl w:val="0"/>
          <w:numId w:val="1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11"/>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rPr>
      </w:pPr>
      <w:r>
        <w:rPr>
          <w:rFonts w:hint="eastAsia" w:ascii="宋体" w:hAnsi="宋体" w:eastAsia="宋体"/>
          <w:color w:val="auto"/>
          <w:sz w:val="21"/>
          <w:szCs w:val="21"/>
        </w:rPr>
        <w:t>本公司如果中标，将保证履行招标文件及其澄清、修改文件（如果有）中的全部责任和义务，按质、按量、按期完成《采购需求书》及《合同书》中的全部任务。</w:t>
      </w:r>
    </w:p>
    <w:p>
      <w:pPr>
        <w:keepNext w:val="0"/>
        <w:keepLines w:val="0"/>
        <w:pageBreakBefore w:val="0"/>
        <w:widowControl w:val="0"/>
        <w:numPr>
          <w:ilvl w:val="0"/>
          <w:numId w:val="11"/>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与本投标有关的一切正式信函请寄：</w:t>
      </w:r>
    </w:p>
    <w:p>
      <w:pPr>
        <w:spacing w:after="0" w:line="360" w:lineRule="auto"/>
        <w:rPr>
          <w:rFonts w:hint="eastAsia" w:ascii="宋体" w:hAnsi="宋体" w:eastAsia="宋体"/>
          <w:color w:val="auto"/>
          <w:sz w:val="21"/>
          <w:szCs w:val="21"/>
        </w:rPr>
      </w:pPr>
    </w:p>
    <w:p>
      <w:pPr>
        <w:spacing w:after="0" w:line="360" w:lineRule="auto"/>
        <w:rPr>
          <w:rFonts w:hint="eastAsia" w:ascii="宋体" w:hAnsi="宋体" w:eastAsia="宋体"/>
          <w:color w:val="auto"/>
          <w:sz w:val="21"/>
          <w:szCs w:val="21"/>
        </w:rPr>
      </w:pPr>
      <w:r>
        <w:rPr>
          <w:rFonts w:hint="eastAsia" w:ascii="宋体" w:hAnsi="宋体" w:eastAsia="宋体"/>
          <w:color w:val="auto"/>
          <w:sz w:val="21"/>
          <w:szCs w:val="21"/>
        </w:rPr>
        <w:t>地址：　　　　　　　　　　　　　　　</w:t>
      </w:r>
    </w:p>
    <w:p>
      <w:pPr>
        <w:spacing w:after="0" w:line="360" w:lineRule="auto"/>
        <w:rPr>
          <w:rFonts w:ascii="宋体" w:hAnsi="宋体" w:eastAsia="宋体"/>
          <w:color w:val="auto"/>
          <w:sz w:val="21"/>
          <w:szCs w:val="21"/>
        </w:rPr>
      </w:pPr>
      <w:r>
        <w:rPr>
          <w:rFonts w:hint="eastAsia" w:ascii="宋体" w:hAnsi="宋体" w:eastAsia="宋体"/>
          <w:color w:val="auto"/>
          <w:sz w:val="21"/>
          <w:szCs w:val="21"/>
          <w:lang w:val="en-US" w:eastAsia="zh-CN"/>
        </w:rPr>
        <w:t>邮箱</w:t>
      </w:r>
      <w:r>
        <w:rPr>
          <w:rFonts w:hint="eastAsia" w:ascii="宋体" w:hAnsi="宋体" w:eastAsia="宋体"/>
          <w:color w:val="auto"/>
          <w:sz w:val="21"/>
          <w:szCs w:val="21"/>
        </w:rPr>
        <w:t>：　　　</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电话/移动电话：　　　　　　　　　　　　　　　</w:t>
      </w:r>
    </w:p>
    <w:p>
      <w:pPr>
        <w:spacing w:after="0" w:line="360" w:lineRule="auto"/>
        <w:rPr>
          <w:rFonts w:hint="eastAsia" w:ascii="宋体" w:hAnsi="宋体" w:eastAsia="宋体"/>
          <w:color w:val="auto"/>
          <w:sz w:val="21"/>
          <w:szCs w:val="21"/>
          <w:lang w:val="en-US" w:eastAsia="zh-CN"/>
        </w:rPr>
      </w:pPr>
      <w:r>
        <w:rPr>
          <w:rFonts w:hint="eastAsia" w:ascii="宋体" w:hAnsi="宋体" w:eastAsia="宋体"/>
          <w:color w:val="auto"/>
          <w:sz w:val="21"/>
          <w:szCs w:val="21"/>
        </w:rPr>
        <w:t xml:space="preserve">投标人代表签字： </w:t>
      </w:r>
      <w:r>
        <w:rPr>
          <w:rFonts w:hint="eastAsia" w:ascii="宋体" w:hAnsi="宋体" w:eastAsia="宋体"/>
          <w:color w:val="auto"/>
          <w:sz w:val="21"/>
          <w:szCs w:val="21"/>
          <w:lang w:val="en-US" w:eastAsia="zh-CN"/>
        </w:rPr>
        <w:t xml:space="preserve">                   </w:t>
      </w:r>
    </w:p>
    <w:p>
      <w:pPr>
        <w:spacing w:after="0" w:line="360" w:lineRule="auto"/>
        <w:rPr>
          <w:rFonts w:hint="default" w:ascii="宋体" w:hAnsi="宋体" w:eastAsia="宋体"/>
          <w:color w:val="auto"/>
          <w:sz w:val="21"/>
          <w:szCs w:val="21"/>
          <w:lang w:val="en-US" w:eastAsia="zh-CN"/>
        </w:rPr>
      </w:pPr>
      <w:r>
        <w:rPr>
          <w:rFonts w:hint="eastAsia" w:ascii="宋体" w:hAnsi="宋体" w:eastAsia="宋体"/>
          <w:color w:val="auto"/>
          <w:sz w:val="21"/>
          <w:szCs w:val="21"/>
          <w:lang w:eastAsia="zh-CN"/>
        </w:rPr>
        <w:t>投标人名称（加盖公章）</w:t>
      </w:r>
      <w:r>
        <w:rPr>
          <w:rFonts w:hint="eastAsia" w:ascii="宋体" w:hAnsi="宋体" w:eastAsia="宋体"/>
          <w:color w:val="auto"/>
          <w:sz w:val="21"/>
          <w:szCs w:val="21"/>
        </w:rPr>
        <w:t xml:space="preserve">： </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日期：</w:t>
      </w:r>
    </w:p>
    <w:p>
      <w:pPr>
        <w:adjustRightInd/>
        <w:snapToGrid/>
        <w:spacing w:line="276" w:lineRule="auto"/>
        <w:rPr>
          <w:color w:val="auto"/>
        </w:rPr>
      </w:pPr>
      <w:r>
        <w:rPr>
          <w:color w:val="auto"/>
        </w:rPr>
        <w:br w:type="page"/>
      </w: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15" w:name="_Toc28616"/>
      <w:bookmarkStart w:id="216" w:name="_Toc15719"/>
      <w:r>
        <w:rPr>
          <w:rFonts w:hint="eastAsia"/>
          <w:color w:val="auto"/>
          <w:lang w:val="en-US" w:eastAsia="zh-CN"/>
        </w:rPr>
        <w:t>二、资格申明函</w:t>
      </w:r>
      <w:bookmarkEnd w:id="215"/>
      <w:bookmarkEnd w:id="216"/>
    </w:p>
    <w:p>
      <w:pPr>
        <w:pStyle w:val="36"/>
        <w:spacing w:line="420" w:lineRule="atLeast"/>
        <w:ind w:firstLine="0" w:firstLineChars="0"/>
        <w:rPr>
          <w:rFonts w:ascii="宋体" w:eastAsia="宋体"/>
          <w:color w:val="auto"/>
          <w:sz w:val="21"/>
          <w:szCs w:val="21"/>
        </w:rPr>
      </w:pPr>
      <w:r>
        <w:rPr>
          <w:rFonts w:hint="eastAsia" w:ascii="宋体" w:eastAsia="宋体"/>
          <w:color w:val="auto"/>
          <w:sz w:val="21"/>
          <w:szCs w:val="21"/>
          <w:lang w:val="en-US" w:eastAsia="zh-CN"/>
        </w:rPr>
        <w:t>致</w:t>
      </w:r>
      <w:r>
        <w:rPr>
          <w:rFonts w:hint="eastAsia" w:ascii="宋体" w:eastAsia="宋体"/>
          <w:color w:val="auto"/>
          <w:sz w:val="21"/>
          <w:szCs w:val="21"/>
          <w:lang w:eastAsia="zh-CN"/>
        </w:rPr>
        <w:t>广东政通招标有限公司</w:t>
      </w:r>
      <w:r>
        <w:rPr>
          <w:rFonts w:hint="eastAsia" w:ascii="宋体" w:eastAsia="宋体"/>
          <w:color w:val="auto"/>
          <w:sz w:val="21"/>
          <w:szCs w:val="21"/>
        </w:rPr>
        <w:t>：</w:t>
      </w:r>
    </w:p>
    <w:p>
      <w:pPr>
        <w:spacing w:after="0" w:line="360" w:lineRule="auto"/>
        <w:ind w:firstLine="420" w:firstLineChars="200"/>
        <w:rPr>
          <w:rFonts w:ascii="宋体" w:hAnsi="宋体" w:eastAsia="宋体"/>
          <w:color w:val="auto"/>
          <w:sz w:val="21"/>
          <w:szCs w:val="21"/>
        </w:rPr>
      </w:pP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我方</w:t>
      </w:r>
      <w:r>
        <w:rPr>
          <w:rFonts w:ascii="宋体" w:hAnsi="宋体" w:eastAsia="宋体"/>
          <w:color w:val="auto"/>
          <w:sz w:val="21"/>
          <w:szCs w:val="21"/>
        </w:rPr>
        <w:t>愿响应</w:t>
      </w:r>
      <w:r>
        <w:rPr>
          <w:rFonts w:hint="eastAsia" w:ascii="宋体" w:hAnsi="宋体" w:eastAsia="宋体"/>
          <w:color w:val="auto"/>
          <w:sz w:val="21"/>
          <w:szCs w:val="21"/>
        </w:rPr>
        <w:t>贵</w:t>
      </w:r>
      <w:r>
        <w:rPr>
          <w:rFonts w:ascii="宋体" w:hAnsi="宋体" w:eastAsia="宋体"/>
          <w:color w:val="auto"/>
          <w:sz w:val="21"/>
          <w:szCs w:val="21"/>
        </w:rPr>
        <w:t>方</w:t>
      </w:r>
      <w:r>
        <w:rPr>
          <w:rFonts w:hint="eastAsia" w:ascii="宋体" w:hAnsi="宋体" w:eastAsia="宋体"/>
          <w:color w:val="auto"/>
          <w:sz w:val="21"/>
          <w:szCs w:val="21"/>
        </w:rPr>
        <w:t>关于（项目名称）</w:t>
      </w:r>
      <w:r>
        <w:rPr>
          <w:rFonts w:ascii="宋体" w:hAnsi="宋体" w:eastAsia="宋体"/>
          <w:color w:val="auto"/>
          <w:sz w:val="21"/>
          <w:szCs w:val="21"/>
        </w:rPr>
        <w:t>（</w:t>
      </w:r>
      <w:r>
        <w:rPr>
          <w:rFonts w:hint="eastAsia" w:ascii="宋体" w:hAnsi="宋体" w:eastAsia="宋体"/>
          <w:color w:val="auto"/>
          <w:sz w:val="21"/>
          <w:szCs w:val="21"/>
        </w:rPr>
        <w:t>采购项目编号</w:t>
      </w:r>
      <w:r>
        <w:rPr>
          <w:rFonts w:ascii="宋体" w:hAnsi="宋体" w:eastAsia="宋体"/>
          <w:color w:val="auto"/>
          <w:sz w:val="21"/>
          <w:szCs w:val="21"/>
        </w:rPr>
        <w:t>）</w:t>
      </w:r>
      <w:r>
        <w:rPr>
          <w:rFonts w:hint="eastAsia" w:ascii="宋体" w:hAnsi="宋体" w:eastAsia="宋体"/>
          <w:color w:val="auto"/>
          <w:sz w:val="21"/>
          <w:szCs w:val="21"/>
        </w:rPr>
        <w:t>的</w:t>
      </w:r>
      <w:r>
        <w:rPr>
          <w:rFonts w:ascii="宋体" w:hAnsi="宋体" w:eastAsia="宋体"/>
          <w:color w:val="auto"/>
          <w:sz w:val="21"/>
          <w:szCs w:val="21"/>
        </w:rPr>
        <w:t>投标邀请，参与投标，提供用户需求书中规定的</w:t>
      </w:r>
      <w:r>
        <w:rPr>
          <w:rFonts w:hint="eastAsia" w:ascii="宋体" w:hAnsi="宋体" w:eastAsia="宋体"/>
          <w:color w:val="auto"/>
          <w:sz w:val="21"/>
          <w:szCs w:val="21"/>
        </w:rPr>
        <w:t>货物及相关服务</w:t>
      </w:r>
      <w:r>
        <w:rPr>
          <w:rFonts w:ascii="宋体" w:hAnsi="宋体" w:eastAsia="宋体"/>
          <w:color w:val="auto"/>
          <w:sz w:val="21"/>
          <w:szCs w:val="21"/>
        </w:rPr>
        <w:t>，并按招标文件要求提交所附资格文件且声明和保证如下：</w:t>
      </w:r>
    </w:p>
    <w:p>
      <w:pPr>
        <w:ind w:firstLine="420" w:firstLineChars="200"/>
        <w:rPr>
          <w:rFonts w:ascii="宋体" w:hAnsi="宋体"/>
          <w:color w:val="auto"/>
          <w:szCs w:val="21"/>
        </w:rPr>
      </w:pPr>
      <w:r>
        <w:rPr>
          <w:rFonts w:hint="eastAsia" w:ascii="宋体" w:hAnsi="宋体"/>
          <w:color w:val="auto"/>
          <w:szCs w:val="21"/>
          <w:lang w:val="en-US" w:eastAsia="zh-CN"/>
        </w:rPr>
        <w:t>1</w:t>
      </w:r>
      <w:r>
        <w:rPr>
          <w:rFonts w:hint="eastAsia" w:ascii="宋体" w:hAnsi="宋体"/>
          <w:color w:val="auto"/>
          <w:szCs w:val="21"/>
        </w:rPr>
        <w:t>、我方具备投标人邀请中所要求得资格条件，已清楚招标文件所有要求及有关规定；并承诺参加本次采购活动中，如有违法、违规、弄虚作假行为，所造成的损失、不良后果及法律责任，一律由我方承担；</w:t>
      </w:r>
    </w:p>
    <w:p>
      <w:pPr>
        <w:ind w:firstLine="420" w:firstLineChars="200"/>
        <w:rPr>
          <w:rFonts w:ascii="宋体" w:hAnsi="宋体"/>
          <w:color w:val="auto"/>
          <w:szCs w:val="21"/>
        </w:rPr>
      </w:pPr>
      <w:r>
        <w:rPr>
          <w:rFonts w:hint="eastAsia" w:ascii="宋体" w:hAnsi="宋体"/>
          <w:color w:val="auto"/>
          <w:szCs w:val="21"/>
          <w:lang w:val="en-US" w:eastAsia="zh-CN"/>
        </w:rPr>
        <w:t>2</w:t>
      </w:r>
      <w:r>
        <w:rPr>
          <w:rFonts w:hint="eastAsia" w:ascii="宋体" w:hAnsi="宋体"/>
          <w:color w:val="auto"/>
          <w:szCs w:val="21"/>
        </w:rPr>
        <w:t>、</w:t>
      </w:r>
      <w:r>
        <w:rPr>
          <w:rFonts w:ascii="宋体" w:hAnsi="宋体"/>
          <w:color w:val="auto"/>
          <w:szCs w:val="21"/>
        </w:rPr>
        <w:t>我方依法注册，在法律上、财务上和运作上完全独立于（甲方名称）（甲方）及</w:t>
      </w:r>
      <w:r>
        <w:rPr>
          <w:rFonts w:hint="eastAsia" w:ascii="宋体" w:hAnsi="宋体"/>
          <w:color w:val="auto"/>
          <w:szCs w:val="21"/>
        </w:rPr>
        <w:t>广东政通招标有限公司</w:t>
      </w:r>
      <w:r>
        <w:rPr>
          <w:rFonts w:ascii="宋体" w:hAnsi="宋体"/>
          <w:color w:val="auto"/>
          <w:szCs w:val="21"/>
        </w:rPr>
        <w:t>（采购代理机构）</w:t>
      </w:r>
      <w:r>
        <w:rPr>
          <w:rFonts w:hint="eastAsia" w:ascii="宋体" w:hAnsi="宋体"/>
          <w:color w:val="auto"/>
          <w:szCs w:val="21"/>
        </w:rPr>
        <w:t>。</w:t>
      </w:r>
    </w:p>
    <w:p>
      <w:pPr>
        <w:pStyle w:val="36"/>
        <w:spacing w:line="500" w:lineRule="atLeast"/>
        <w:ind w:firstLine="3517" w:firstLineChars="1675"/>
        <w:rPr>
          <w:rFonts w:ascii="宋体" w:eastAsia="宋体"/>
          <w:color w:val="auto"/>
          <w:sz w:val="21"/>
          <w:szCs w:val="21"/>
        </w:rPr>
      </w:pPr>
    </w:p>
    <w:p>
      <w:pPr>
        <w:pStyle w:val="36"/>
        <w:spacing w:line="500" w:lineRule="atLeast"/>
        <w:ind w:firstLine="3517" w:firstLineChars="1675"/>
        <w:rPr>
          <w:rFonts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日     期：</w:t>
      </w:r>
    </w:p>
    <w:p>
      <w:pPr>
        <w:jc w:val="both"/>
        <w:rPr>
          <w:rFonts w:ascii="宋体" w:hAnsi="宋体" w:eastAsia="宋体"/>
          <w:color w:val="auto"/>
          <w:sz w:val="21"/>
          <w:szCs w:val="21"/>
        </w:rPr>
      </w:pPr>
    </w:p>
    <w:p>
      <w:pPr>
        <w:pStyle w:val="2"/>
        <w:rPr>
          <w:rFonts w:ascii="宋体" w:hAnsi="宋体" w:eastAsia="宋体"/>
          <w:color w:val="auto"/>
          <w:sz w:val="21"/>
          <w:szCs w:val="21"/>
        </w:rPr>
      </w:pPr>
    </w:p>
    <w:p>
      <w:pPr>
        <w:rPr>
          <w:rFonts w:ascii="宋体" w:hAnsi="宋体" w:eastAsia="宋体"/>
          <w:color w:val="auto"/>
          <w:sz w:val="21"/>
          <w:szCs w:val="21"/>
        </w:rPr>
      </w:pPr>
    </w:p>
    <w:p>
      <w:pPr>
        <w:pStyle w:val="2"/>
        <w:rPr>
          <w:rFonts w:ascii="宋体" w:hAnsi="宋体" w:eastAsia="宋体"/>
          <w:color w:val="auto"/>
          <w:sz w:val="21"/>
          <w:szCs w:val="21"/>
        </w:rPr>
      </w:pPr>
    </w:p>
    <w:p>
      <w:pPr>
        <w:rPr>
          <w:rFonts w:ascii="宋体" w:hAnsi="宋体" w:eastAsia="宋体"/>
          <w:color w:val="auto"/>
          <w:sz w:val="21"/>
          <w:szCs w:val="21"/>
        </w:rPr>
      </w:pPr>
    </w:p>
    <w:p>
      <w:pPr>
        <w:pStyle w:val="2"/>
        <w:rPr>
          <w:rFonts w:ascii="宋体" w:hAnsi="宋体" w:eastAsia="宋体"/>
          <w:color w:val="auto"/>
          <w:sz w:val="21"/>
          <w:szCs w:val="21"/>
        </w:rPr>
      </w:pPr>
    </w:p>
    <w:p>
      <w:pPr>
        <w:rPr>
          <w:rFonts w:ascii="宋体" w:hAnsi="宋体" w:eastAsia="宋体"/>
          <w:color w:val="auto"/>
          <w:sz w:val="21"/>
          <w:szCs w:val="21"/>
        </w:rPr>
      </w:pPr>
    </w:p>
    <w:p>
      <w:pPr>
        <w:pStyle w:val="2"/>
        <w:rPr>
          <w:color w:val="auto"/>
        </w:rPr>
      </w:pPr>
    </w:p>
    <w:p>
      <w:pPr>
        <w:pStyle w:val="3"/>
        <w:rPr>
          <w:color w:val="auto"/>
        </w:rPr>
      </w:pPr>
    </w:p>
    <w:p>
      <w:pPr>
        <w:pStyle w:val="4"/>
        <w:rPr>
          <w:color w:val="auto"/>
        </w:rPr>
      </w:pPr>
    </w:p>
    <w:p>
      <w:pPr>
        <w:rPr>
          <w:color w:val="auto"/>
        </w:rPr>
      </w:pPr>
    </w:p>
    <w:p>
      <w:pPr>
        <w:pStyle w:val="2"/>
        <w:rPr>
          <w:color w:val="auto"/>
        </w:rPr>
      </w:pPr>
    </w:p>
    <w:p>
      <w:pPr>
        <w:rPr>
          <w:color w:val="auto"/>
        </w:rPr>
      </w:pPr>
      <w:bookmarkStart w:id="217" w:name="_Toc16412"/>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18" w:name="_Toc32742"/>
      <w:bookmarkStart w:id="219" w:name="_Toc21273"/>
      <w:r>
        <w:rPr>
          <w:rFonts w:hint="eastAsia"/>
          <w:color w:val="auto"/>
          <w:lang w:val="en-US" w:eastAsia="zh-CN"/>
        </w:rPr>
        <w:t>三、在参与采购活动前三年未有重大违法记录、没有不良信用记录的声明函</w:t>
      </w:r>
      <w:bookmarkEnd w:id="218"/>
      <w:bookmarkEnd w:id="219"/>
    </w:p>
    <w:p>
      <w:pPr>
        <w:spacing w:after="0" w:line="360" w:lineRule="auto"/>
        <w:ind w:firstLine="420" w:firstLineChars="200"/>
        <w:rPr>
          <w:rFonts w:ascii="宋体" w:hAnsi="宋体" w:eastAsia="宋体" w:cs="宋体"/>
          <w:color w:val="auto"/>
          <w:sz w:val="21"/>
          <w:szCs w:val="21"/>
        </w:rPr>
      </w:pPr>
    </w:p>
    <w:p>
      <w:pPr>
        <w:spacing w:after="0" w:line="480" w:lineRule="auto"/>
        <w:rPr>
          <w:rFonts w:ascii="宋体" w:hAnsi="宋体" w:eastAsia="宋体" w:cs="宋体"/>
          <w:color w:val="auto"/>
          <w:sz w:val="21"/>
          <w:szCs w:val="21"/>
        </w:rPr>
      </w:pPr>
      <w:r>
        <w:rPr>
          <w:rFonts w:hint="eastAsia" w:ascii="宋体" w:hAnsi="宋体" w:eastAsia="宋体" w:cs="宋体"/>
          <w:color w:val="auto"/>
          <w:sz w:val="21"/>
          <w:szCs w:val="21"/>
          <w:lang w:val="en-US" w:eastAsia="zh-CN"/>
        </w:rPr>
        <w:t>致</w:t>
      </w:r>
      <w:r>
        <w:rPr>
          <w:rFonts w:hint="eastAsia" w:ascii="宋体" w:hAnsi="宋体" w:eastAsia="宋体" w:cs="宋体"/>
          <w:color w:val="auto"/>
          <w:sz w:val="21"/>
          <w:szCs w:val="21"/>
          <w:lang w:eastAsia="zh-CN"/>
        </w:rPr>
        <w:t>广东政通招标有限公司</w:t>
      </w:r>
      <w:r>
        <w:rPr>
          <w:rFonts w:hint="eastAsia" w:ascii="宋体" w:hAnsi="宋体" w:eastAsia="宋体" w:cs="宋体"/>
          <w:color w:val="auto"/>
          <w:sz w:val="21"/>
          <w:szCs w:val="21"/>
        </w:rPr>
        <w:t>：</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我公司郑重承诺：在参加“</w:t>
      </w:r>
      <w:r>
        <w:rPr>
          <w:rFonts w:hint="eastAsia" w:ascii="宋体" w:hAnsi="宋体" w:eastAsia="宋体" w:cs="宋体"/>
          <w:color w:val="auto"/>
          <w:sz w:val="21"/>
          <w:szCs w:val="21"/>
          <w:u w:val="single"/>
        </w:rPr>
        <w:t>（采购项目名称）</w:t>
      </w:r>
      <w:r>
        <w:rPr>
          <w:rFonts w:hint="eastAsia" w:ascii="宋体" w:hAnsi="宋体" w:eastAsia="宋体" w:cs="宋体"/>
          <w:color w:val="auto"/>
          <w:sz w:val="21"/>
          <w:szCs w:val="21"/>
        </w:rPr>
        <w:t>” （项目编号:</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rPr>
      </w:pPr>
    </w:p>
    <w:p>
      <w:pPr>
        <w:spacing w:after="0" w:line="360" w:lineRule="auto"/>
        <w:rPr>
          <w:rFonts w:ascii="宋体" w:hAnsi="宋体" w:eastAsia="宋体" w:cs="宋体"/>
          <w:color w:val="auto"/>
          <w:sz w:val="21"/>
          <w:szCs w:val="21"/>
        </w:rPr>
      </w:pP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lang w:eastAsia="zh-CN"/>
        </w:rPr>
        <w:t>投标人名称（加盖公章）</w:t>
      </w:r>
      <w:r>
        <w:rPr>
          <w:rFonts w:hint="eastAsia" w:ascii="宋体" w:hAnsi="宋体" w:eastAsia="宋体" w:cs="宋体"/>
          <w:color w:val="auto"/>
          <w:sz w:val="21"/>
          <w:szCs w:val="21"/>
        </w:rPr>
        <w:t>：</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日期：</w:t>
      </w:r>
    </w:p>
    <w:p>
      <w:pPr>
        <w:adjustRightInd/>
        <w:snapToGrid/>
        <w:spacing w:line="276" w:lineRule="auto"/>
        <w:rPr>
          <w:color w:val="auto"/>
        </w:rPr>
      </w:pPr>
      <w:r>
        <w:rPr>
          <w:rFonts w:ascii="楷体_GB2312" w:eastAsia="楷体_GB2312"/>
          <w:color w:val="auto"/>
          <w:sz w:val="24"/>
        </w:rPr>
        <w:br w:type="page"/>
      </w:r>
      <w:bookmarkEnd w:id="217"/>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20" w:name="_Toc13243"/>
      <w:bookmarkStart w:id="221" w:name="_Toc3894"/>
      <w:r>
        <w:rPr>
          <w:rFonts w:hint="eastAsia"/>
          <w:color w:val="auto"/>
          <w:lang w:val="en-US" w:eastAsia="zh-CN"/>
        </w:rPr>
        <w:t>四、法定代表人证明书</w:t>
      </w:r>
      <w:bookmarkEnd w:id="220"/>
      <w:bookmarkEnd w:id="221"/>
    </w:p>
    <w:p>
      <w:pPr>
        <w:pStyle w:val="36"/>
        <w:spacing w:line="420" w:lineRule="atLeast"/>
        <w:ind w:firstLine="0" w:firstLineChars="0"/>
        <w:rPr>
          <w:rFonts w:hint="eastAsia" w:ascii="宋体" w:eastAsia="宋体"/>
          <w:color w:val="auto"/>
          <w:sz w:val="21"/>
          <w:szCs w:val="21"/>
          <w:lang w:eastAsia="zh-CN"/>
        </w:rPr>
      </w:pPr>
      <w:r>
        <w:rPr>
          <w:rFonts w:hint="eastAsia" w:ascii="宋体" w:eastAsia="宋体"/>
          <w:color w:val="auto"/>
          <w:sz w:val="21"/>
          <w:szCs w:val="21"/>
        </w:rPr>
        <w:t>致</w:t>
      </w:r>
      <w:r>
        <w:rPr>
          <w:rFonts w:hint="eastAsia" w:ascii="宋体" w:eastAsia="宋体"/>
          <w:color w:val="auto"/>
          <w:sz w:val="21"/>
          <w:szCs w:val="21"/>
          <w:lang w:eastAsia="zh-CN"/>
        </w:rPr>
        <w:t>广东政通招标有限公司：</w:t>
      </w:r>
    </w:p>
    <w:p>
      <w:pPr>
        <w:pStyle w:val="36"/>
        <w:spacing w:line="420" w:lineRule="atLeast"/>
        <w:ind w:firstLine="433"/>
        <w:rPr>
          <w:rFonts w:ascii="宋体" w:eastAsia="宋体"/>
          <w:color w:val="auto"/>
          <w:sz w:val="21"/>
          <w:szCs w:val="21"/>
        </w:rPr>
      </w:pPr>
    </w:p>
    <w:p>
      <w:pPr>
        <w:pStyle w:val="36"/>
        <w:spacing w:line="360" w:lineRule="auto"/>
        <w:ind w:firstLine="420" w:firstLineChars="200"/>
        <w:rPr>
          <w:rFonts w:hint="eastAsia" w:ascii="宋体" w:eastAsia="宋体"/>
          <w:color w:val="auto"/>
          <w:kern w:val="0"/>
          <w:sz w:val="21"/>
          <w:szCs w:val="21"/>
        </w:rPr>
      </w:pPr>
      <w:r>
        <w:rPr>
          <w:rFonts w:hint="eastAsia" w:ascii="宋体" w:eastAsia="宋体"/>
          <w:color w:val="auto"/>
          <w:kern w:val="0"/>
          <w:sz w:val="21"/>
          <w:szCs w:val="21"/>
        </w:rPr>
        <w:t>本证明书声明：</w:t>
      </w:r>
      <w:r>
        <w:rPr>
          <w:rFonts w:hint="eastAsia" w:ascii="宋体" w:eastAsia="宋体"/>
          <w:color w:val="auto"/>
          <w:sz w:val="21"/>
          <w:szCs w:val="21"/>
        </w:rPr>
        <w:t>注册于</w:t>
      </w:r>
      <w:r>
        <w:rPr>
          <w:rFonts w:hint="eastAsia" w:ascii="宋体" w:eastAsia="宋体"/>
          <w:color w:val="auto"/>
          <w:sz w:val="21"/>
          <w:szCs w:val="21"/>
          <w:u w:val="single"/>
        </w:rPr>
        <w:t xml:space="preserve">  （国家或地区）  </w:t>
      </w:r>
      <w:r>
        <w:rPr>
          <w:rFonts w:hint="eastAsia" w:ascii="宋体" w:eastAsia="宋体"/>
          <w:color w:val="auto"/>
          <w:sz w:val="21"/>
          <w:szCs w:val="21"/>
        </w:rPr>
        <w:t>的</w:t>
      </w:r>
      <w:r>
        <w:rPr>
          <w:rFonts w:hint="eastAsia" w:ascii="宋体" w:eastAsia="宋体"/>
          <w:color w:val="auto"/>
          <w:sz w:val="21"/>
          <w:szCs w:val="21"/>
          <w:u w:val="single"/>
        </w:rPr>
        <w:t xml:space="preserve">   （投标人名称）  </w:t>
      </w:r>
      <w:r>
        <w:rPr>
          <w:rFonts w:hint="eastAsia" w:ascii="宋体" w:eastAsia="宋体"/>
          <w:color w:val="auto"/>
          <w:sz w:val="21"/>
          <w:szCs w:val="21"/>
        </w:rPr>
        <w:t xml:space="preserve">的在下面签字的 </w:t>
      </w:r>
      <w:r>
        <w:rPr>
          <w:rFonts w:hint="eastAsia" w:ascii="宋体" w:eastAsia="宋体"/>
          <w:color w:val="auto"/>
          <w:sz w:val="21"/>
          <w:szCs w:val="21"/>
          <w:u w:val="single"/>
        </w:rPr>
        <w:t xml:space="preserve">   （法定代表人姓名、职务）  </w:t>
      </w:r>
      <w:r>
        <w:rPr>
          <w:rFonts w:hint="eastAsia" w:ascii="宋体" w:eastAsia="宋体"/>
          <w:color w:val="auto"/>
          <w:kern w:val="0"/>
          <w:sz w:val="21"/>
          <w:szCs w:val="21"/>
        </w:rPr>
        <w:t>为本公司的法定代表人。</w:t>
      </w:r>
    </w:p>
    <w:p>
      <w:pPr>
        <w:spacing w:line="420" w:lineRule="atLeast"/>
        <w:ind w:firstLine="420" w:firstLineChars="200"/>
        <w:rPr>
          <w:rFonts w:ascii="宋体" w:hAnsi="宋体" w:eastAsia="宋体"/>
          <w:color w:val="auto"/>
          <w:sz w:val="21"/>
          <w:szCs w:val="21"/>
        </w:rPr>
      </w:pPr>
      <w:r>
        <w:rPr>
          <w:rFonts w:hint="eastAsia" w:ascii="宋体" w:hAnsi="宋体" w:eastAsia="宋体"/>
          <w:color w:val="auto"/>
          <w:sz w:val="21"/>
          <w:szCs w:val="21"/>
        </w:rPr>
        <w:t>特此证明。</w:t>
      </w:r>
    </w:p>
    <w:p>
      <w:pPr>
        <w:pStyle w:val="36"/>
        <w:spacing w:line="500" w:lineRule="atLeast"/>
        <w:ind w:firstLine="3517" w:firstLineChars="1675"/>
        <w:rPr>
          <w:rFonts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日     期：</w:t>
      </w:r>
    </w:p>
    <w:p>
      <w:pPr>
        <w:ind w:firstLine="420" w:firstLineChars="200"/>
        <w:rPr>
          <w:rFonts w:ascii="宋体" w:hAnsi="宋体" w:eastAsia="宋体"/>
          <w:color w:val="auto"/>
          <w:sz w:val="21"/>
          <w:szCs w:val="21"/>
        </w:rPr>
      </w:pPr>
    </w:p>
    <w:p>
      <w:pPr>
        <w:ind w:firstLine="420" w:firstLineChars="200"/>
        <w:rPr>
          <w:rFonts w:ascii="宋体" w:hAnsi="宋体" w:eastAsia="宋体"/>
          <w:color w:val="auto"/>
          <w:sz w:val="21"/>
          <w:szCs w:val="21"/>
        </w:rPr>
      </w:pPr>
      <w:r>
        <w:rPr>
          <w:rFonts w:hint="eastAsia" w:ascii="宋体" w:hAnsi="宋体" w:eastAsia="宋体"/>
          <w:color w:val="auto"/>
          <w:sz w:val="21"/>
          <w:szCs w:val="21"/>
        </w:rPr>
        <w:t>注：</w:t>
      </w:r>
      <w:r>
        <w:rPr>
          <w:rFonts w:hint="eastAsia" w:ascii="宋体" w:hAnsi="宋体" w:eastAsia="宋体"/>
          <w:color w:val="auto"/>
          <w:sz w:val="21"/>
          <w:szCs w:val="21"/>
          <w:lang w:val="en-US" w:eastAsia="zh-CN"/>
        </w:rPr>
        <w:t>须</w:t>
      </w:r>
      <w:r>
        <w:rPr>
          <w:rFonts w:hint="eastAsia" w:ascii="宋体" w:hAnsi="宋体" w:eastAsia="宋体"/>
          <w:color w:val="auto"/>
          <w:sz w:val="21"/>
          <w:szCs w:val="21"/>
        </w:rPr>
        <w:t>附法人代表身份证复印件。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6"/>
              <w:spacing w:line="460" w:lineRule="exact"/>
              <w:ind w:firstLine="0" w:firstLineChars="0"/>
              <w:jc w:val="center"/>
              <w:rPr>
                <w:rFonts w:ascii="宋体" w:eastAsia="宋体"/>
                <w:color w:val="auto"/>
                <w:sz w:val="22"/>
              </w:rPr>
            </w:pPr>
            <w:r>
              <w:rPr>
                <w:rFonts w:hint="eastAsia" w:ascii="宋体" w:hAnsi="宋体" w:eastAsia="宋体"/>
                <w:color w:val="auto"/>
                <w:sz w:val="21"/>
                <w:szCs w:val="21"/>
              </w:rPr>
              <w:t>法人代表身份证</w:t>
            </w:r>
            <w:r>
              <w:rPr>
                <w:rFonts w:hint="eastAsia" w:ascii="宋体" w:eastAsia="宋体"/>
                <w:color w:val="auto"/>
                <w:sz w:val="21"/>
                <w:szCs w:val="21"/>
                <w:lang w:eastAsia="zh-CN"/>
              </w:rPr>
              <w:t>：</w:t>
            </w:r>
            <w:r>
              <w:rPr>
                <w:rFonts w:hint="eastAsia" w:ascii="宋体" w:eastAsia="宋体"/>
                <w:color w:val="auto"/>
                <w:sz w:val="21"/>
                <w:szCs w:val="21"/>
                <w:lang w:val="en-US" w:eastAsia="zh-CN"/>
              </w:rPr>
              <w:t>正面、反面</w:t>
            </w:r>
            <w:r>
              <w:rPr>
                <w:rFonts w:hint="eastAsia" w:ascii="宋体" w:hAnsi="宋体" w:eastAsia="宋体"/>
                <w:color w:val="auto"/>
                <w:sz w:val="21"/>
                <w:szCs w:val="21"/>
              </w:rPr>
              <w:t>复印件</w:t>
            </w:r>
          </w:p>
        </w:tc>
      </w:tr>
    </w:tbl>
    <w:p>
      <w:pPr>
        <w:rPr>
          <w:color w:val="auto"/>
        </w:rPr>
      </w:pPr>
    </w:p>
    <w:p>
      <w:pPr>
        <w:adjustRightInd/>
        <w:snapToGrid/>
        <w:spacing w:line="276" w:lineRule="auto"/>
        <w:rPr>
          <w:color w:val="auto"/>
        </w:rPr>
      </w:pPr>
      <w:r>
        <w:rPr>
          <w:rFonts w:ascii="楷体_GB2312" w:eastAsia="楷体_GB2312"/>
          <w:color w:val="auto"/>
          <w:sz w:val="24"/>
        </w:rPr>
        <w:br w:type="page"/>
      </w: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22" w:name="_Toc5626"/>
      <w:bookmarkStart w:id="223" w:name="_Toc5918"/>
      <w:r>
        <w:rPr>
          <w:rFonts w:hint="eastAsia"/>
          <w:color w:val="auto"/>
          <w:lang w:val="en-US" w:eastAsia="zh-CN"/>
        </w:rPr>
        <w:t>五、法定代表人授权书</w:t>
      </w:r>
      <w:bookmarkEnd w:id="222"/>
      <w:bookmarkEnd w:id="223"/>
    </w:p>
    <w:p>
      <w:pPr>
        <w:pStyle w:val="36"/>
        <w:spacing w:line="420" w:lineRule="atLeast"/>
        <w:ind w:firstLine="0" w:firstLineChars="0"/>
        <w:rPr>
          <w:rFonts w:hint="eastAsia" w:ascii="宋体" w:eastAsia="宋体"/>
          <w:color w:val="auto"/>
          <w:sz w:val="21"/>
          <w:szCs w:val="21"/>
          <w:lang w:eastAsia="zh-CN"/>
        </w:rPr>
      </w:pPr>
      <w:r>
        <w:rPr>
          <w:rFonts w:hint="eastAsia" w:ascii="宋体" w:eastAsia="宋体"/>
          <w:color w:val="auto"/>
          <w:sz w:val="21"/>
          <w:szCs w:val="21"/>
        </w:rPr>
        <w:t>致</w:t>
      </w:r>
      <w:r>
        <w:rPr>
          <w:rFonts w:hint="eastAsia" w:ascii="宋体" w:eastAsia="宋体"/>
          <w:color w:val="auto"/>
          <w:sz w:val="21"/>
          <w:szCs w:val="21"/>
          <w:lang w:eastAsia="zh-CN"/>
        </w:rPr>
        <w:t>广东政通招标有限公司：</w:t>
      </w:r>
    </w:p>
    <w:p>
      <w:pPr>
        <w:pStyle w:val="36"/>
        <w:spacing w:line="420" w:lineRule="atLeast"/>
        <w:ind w:firstLine="433"/>
        <w:rPr>
          <w:rFonts w:ascii="宋体" w:eastAsia="宋体"/>
          <w:color w:val="auto"/>
          <w:sz w:val="21"/>
          <w:szCs w:val="21"/>
        </w:rPr>
      </w:pPr>
    </w:p>
    <w:p>
      <w:pPr>
        <w:spacing w:after="0" w:line="360" w:lineRule="auto"/>
        <w:ind w:firstLine="420" w:firstLineChars="200"/>
        <w:rPr>
          <w:rFonts w:hint="eastAsia" w:ascii="宋体" w:hAnsi="宋体" w:eastAsia="宋体" w:cs="Times New Roman"/>
          <w:color w:val="auto"/>
          <w:sz w:val="21"/>
          <w:szCs w:val="21"/>
        </w:rPr>
      </w:pPr>
      <w:r>
        <w:rPr>
          <w:rFonts w:hint="eastAsia" w:ascii="宋体" w:hAnsi="宋体" w:eastAsia="宋体" w:cs="Times New Roman"/>
          <w:color w:val="auto"/>
          <w:sz w:val="21"/>
          <w:szCs w:val="21"/>
        </w:rPr>
        <w:t>本授权书声明：本人</w:t>
      </w:r>
      <w:r>
        <w:rPr>
          <w:rFonts w:hint="eastAsia" w:ascii="宋体" w:hAnsi="宋体" w:eastAsia="宋体" w:cs="Times New Roman"/>
          <w:color w:val="auto"/>
          <w:sz w:val="21"/>
          <w:szCs w:val="21"/>
          <w:u w:val="single"/>
        </w:rPr>
        <w:t xml:space="preserve">   （姓名、职务）  </w:t>
      </w:r>
      <w:r>
        <w:rPr>
          <w:rFonts w:hint="eastAsia" w:ascii="宋体" w:hAnsi="宋体" w:eastAsia="宋体" w:cs="Times New Roman"/>
          <w:color w:val="auto"/>
          <w:sz w:val="21"/>
          <w:szCs w:val="21"/>
        </w:rPr>
        <w:t>系</w:t>
      </w:r>
      <w:r>
        <w:rPr>
          <w:rFonts w:hint="eastAsia" w:ascii="宋体" w:hAnsi="宋体" w:eastAsia="宋体" w:cs="Times New Roman"/>
          <w:color w:val="auto"/>
          <w:sz w:val="21"/>
          <w:szCs w:val="21"/>
          <w:u w:val="single"/>
        </w:rPr>
        <w:t xml:space="preserve">     （投标人名称）    </w:t>
      </w:r>
      <w:r>
        <w:rPr>
          <w:rFonts w:hint="eastAsia" w:ascii="宋体" w:hAnsi="宋体" w:eastAsia="宋体" w:cs="Times New Roman"/>
          <w:color w:val="auto"/>
          <w:sz w:val="21"/>
          <w:szCs w:val="21"/>
        </w:rPr>
        <w:t>的法定代表人，现委托</w:t>
      </w:r>
      <w:r>
        <w:rPr>
          <w:rFonts w:hint="eastAsia" w:ascii="宋体" w:hAnsi="宋体" w:eastAsia="宋体" w:cs="Times New Roman"/>
          <w:color w:val="auto"/>
          <w:sz w:val="21"/>
          <w:szCs w:val="21"/>
          <w:u w:val="single"/>
        </w:rPr>
        <w:t xml:space="preserve"> （姓名、职务） </w:t>
      </w:r>
      <w:r>
        <w:rPr>
          <w:rFonts w:hint="eastAsia" w:ascii="宋体" w:hAnsi="宋体" w:eastAsia="宋体" w:cs="Times New Roman"/>
          <w:color w:val="auto"/>
          <w:sz w:val="21"/>
          <w:szCs w:val="21"/>
        </w:rPr>
        <w:t>为我方合法代理人。代理人根据授权，以我方名义签署、澄清、说明、补正、递交、撤回、修改</w:t>
      </w:r>
      <w:r>
        <w:rPr>
          <w:rFonts w:hint="eastAsia" w:ascii="宋体" w:hAnsi="宋体" w:eastAsia="宋体" w:cs="Times New Roman"/>
          <w:color w:val="auto"/>
          <w:sz w:val="21"/>
          <w:szCs w:val="21"/>
          <w:u w:val="single"/>
        </w:rPr>
        <w:t xml:space="preserve"> （项目名称）</w:t>
      </w:r>
      <w:r>
        <w:rPr>
          <w:rFonts w:hint="eastAsia" w:ascii="宋体" w:hAnsi="宋体" w:eastAsia="宋体" w:cs="Times New Roman"/>
          <w:color w:val="auto"/>
          <w:sz w:val="21"/>
          <w:szCs w:val="21"/>
        </w:rPr>
        <w:t>（项目编号：</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）投标文件、签订合同和处理有关事宜，其法律后果由我方承担。</w:t>
      </w:r>
    </w:p>
    <w:p>
      <w:pPr>
        <w:spacing w:after="0" w:line="360" w:lineRule="auto"/>
        <w:ind w:firstLine="315" w:firstLineChars="150"/>
        <w:rPr>
          <w:rFonts w:ascii="宋体" w:hAnsi="宋体" w:eastAsia="宋体" w:cs="Times New Roman"/>
          <w:color w:val="auto"/>
          <w:sz w:val="21"/>
          <w:szCs w:val="21"/>
        </w:rPr>
      </w:pPr>
      <w:r>
        <w:rPr>
          <w:rFonts w:hint="eastAsia" w:ascii="宋体" w:hAnsi="宋体" w:eastAsia="宋体" w:cs="Times New Roman"/>
          <w:color w:val="auto"/>
          <w:sz w:val="21"/>
          <w:szCs w:val="21"/>
        </w:rPr>
        <w:t>本授权书于</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年</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月</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日签字生效，特此声明。</w:t>
      </w:r>
    </w:p>
    <w:p>
      <w:pPr>
        <w:pStyle w:val="36"/>
        <w:spacing w:line="500" w:lineRule="atLeast"/>
        <w:ind w:firstLine="3517" w:firstLineChars="1675"/>
        <w:rPr>
          <w:rFonts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lang w:val="en-US" w:eastAsia="zh-CN"/>
        </w:rPr>
        <w:t>联系方式</w:t>
      </w:r>
      <w:r>
        <w:rPr>
          <w:rFonts w:hint="eastAsia"/>
          <w:color w:val="auto"/>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日     期：</w:t>
      </w:r>
    </w:p>
    <w:p>
      <w:pPr>
        <w:pStyle w:val="36"/>
        <w:spacing w:line="460" w:lineRule="exact"/>
        <w:ind w:firstLine="433"/>
        <w:rPr>
          <w:rFonts w:ascii="宋体" w:eastAsia="宋体"/>
          <w:color w:val="auto"/>
          <w:sz w:val="21"/>
          <w:szCs w:val="21"/>
        </w:rPr>
      </w:pPr>
    </w:p>
    <w:p>
      <w:pPr>
        <w:ind w:firstLine="420" w:firstLineChars="200"/>
        <w:rPr>
          <w:rFonts w:eastAsia="宋体"/>
          <w:color w:val="auto"/>
        </w:rPr>
      </w:pPr>
      <w:r>
        <w:rPr>
          <w:rFonts w:hint="eastAsia" w:ascii="宋体" w:hAnsi="宋体" w:eastAsia="宋体"/>
          <w:color w:val="auto"/>
          <w:sz w:val="21"/>
          <w:szCs w:val="21"/>
          <w:lang w:val="en-US" w:eastAsia="zh-CN"/>
        </w:rPr>
        <w:t>注：须附</w:t>
      </w:r>
      <w:r>
        <w:rPr>
          <w:rFonts w:hint="eastAsia" w:ascii="宋体" w:hAnsi="宋体" w:eastAsia="宋体"/>
          <w:color w:val="auto"/>
          <w:sz w:val="21"/>
          <w:szCs w:val="21"/>
        </w:rPr>
        <w:t>被授权人身份证复印件。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rPr>
            </w:pPr>
            <w:bookmarkStart w:id="224" w:name="_Toc22486"/>
            <w:r>
              <w:rPr>
                <w:rFonts w:hint="eastAsia" w:ascii="宋体" w:hAnsi="宋体" w:eastAsia="宋体"/>
                <w:color w:val="auto"/>
                <w:sz w:val="21"/>
                <w:szCs w:val="21"/>
              </w:rPr>
              <w:t>被授权人身份证</w:t>
            </w:r>
            <w:r>
              <w:rPr>
                <w:rFonts w:hint="eastAsia" w:ascii="宋体" w:eastAsia="宋体"/>
                <w:color w:val="auto"/>
                <w:sz w:val="21"/>
                <w:szCs w:val="21"/>
                <w:lang w:eastAsia="zh-CN"/>
              </w:rPr>
              <w:t>：</w:t>
            </w:r>
            <w:r>
              <w:rPr>
                <w:rFonts w:hint="eastAsia" w:ascii="宋体" w:eastAsia="宋体"/>
                <w:color w:val="auto"/>
                <w:sz w:val="21"/>
                <w:szCs w:val="21"/>
                <w:lang w:val="en-US" w:eastAsia="zh-CN"/>
              </w:rPr>
              <w:t>正面、反面</w:t>
            </w:r>
            <w:r>
              <w:rPr>
                <w:rFonts w:hint="eastAsia" w:ascii="宋体" w:hAnsi="宋体" w:eastAsia="宋体"/>
                <w:color w:val="auto"/>
                <w:sz w:val="21"/>
                <w:szCs w:val="21"/>
              </w:rPr>
              <w:t>复印件</w:t>
            </w:r>
          </w:p>
        </w:tc>
      </w:tr>
    </w:tbl>
    <w:p>
      <w:pPr>
        <w:adjustRightInd/>
        <w:snapToGrid/>
        <w:spacing w:line="276" w:lineRule="auto"/>
        <w:rPr>
          <w:color w:val="auto"/>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rPr>
      </w:pPr>
      <w:r>
        <w:rPr>
          <w:rFonts w:hint="eastAsia" w:ascii="宋体" w:eastAsia="宋体"/>
          <w:color w:val="auto"/>
          <w:sz w:val="21"/>
          <w:szCs w:val="21"/>
        </w:rPr>
        <w:br w:type="page"/>
      </w: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25" w:name="_Toc24013"/>
      <w:bookmarkStart w:id="226" w:name="_Toc18562"/>
      <w:r>
        <w:rPr>
          <w:rFonts w:hint="eastAsia"/>
          <w:color w:val="auto"/>
          <w:lang w:val="en-US" w:eastAsia="zh-CN"/>
        </w:rPr>
        <w:t>六、投标人基本情况说明</w:t>
      </w:r>
      <w:bookmarkEnd w:id="225"/>
      <w:bookmarkEnd w:id="226"/>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一、投标人基本情况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1、投标人名称：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5、投标人开户银行名称及账号：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7、投标人简介: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pStyle w:val="2"/>
        <w:rPr>
          <w:rFonts w:hint="eastAsia" w:ascii="宋体" w:hAnsi="宋体" w:eastAsia="宋体" w:cs="宋体"/>
          <w:b/>
          <w:color w:val="auto"/>
          <w:sz w:val="21"/>
          <w:szCs w:val="21"/>
          <w:highlight w:val="none"/>
        </w:rPr>
      </w:pPr>
    </w:p>
    <w:p>
      <w:pPr>
        <w:rPr>
          <w:rFonts w:hint="eastAsia"/>
          <w:color w:val="auto"/>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7"/>
        <w:keepNext/>
        <w:keepLines/>
        <w:pageBreakBefore w:val="0"/>
        <w:widowControl/>
        <w:kinsoku/>
        <w:wordWrap/>
        <w:overflowPunct/>
        <w:topLinePunct w:val="0"/>
        <w:autoSpaceDE/>
        <w:autoSpaceDN/>
        <w:bidi w:val="0"/>
        <w:adjustRightInd w:val="0"/>
        <w:snapToGrid w:val="0"/>
        <w:spacing w:after="0"/>
        <w:jc w:val="center"/>
        <w:textAlignment w:val="auto"/>
        <w:rPr>
          <w:color w:val="auto"/>
        </w:rPr>
      </w:pPr>
      <w:bookmarkStart w:id="227" w:name="_Toc28067"/>
      <w:bookmarkStart w:id="228" w:name="_Toc4926"/>
      <w:bookmarkStart w:id="229" w:name="_Toc1511"/>
      <w:bookmarkStart w:id="230" w:name="_Toc5919"/>
      <w:bookmarkStart w:id="231" w:name="_Toc17470"/>
      <w:bookmarkStart w:id="232" w:name="_Toc29995"/>
      <w:bookmarkStart w:id="233" w:name="_Toc24210"/>
      <w:r>
        <w:rPr>
          <w:rFonts w:hint="eastAsia"/>
          <w:color w:val="auto"/>
          <w:lang w:val="en-US" w:eastAsia="zh-CN"/>
        </w:rPr>
        <w:t>七、</w:t>
      </w:r>
      <w:r>
        <w:rPr>
          <w:rFonts w:hint="eastAsia"/>
          <w:color w:val="auto"/>
        </w:rPr>
        <w:t>营业执照</w:t>
      </w:r>
      <w:bookmarkEnd w:id="227"/>
      <w:bookmarkEnd w:id="228"/>
      <w:bookmarkEnd w:id="229"/>
      <w:bookmarkEnd w:id="230"/>
      <w:bookmarkEnd w:id="231"/>
      <w:bookmarkEnd w:id="232"/>
      <w:bookmarkEnd w:id="233"/>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rPr>
      </w:pPr>
      <w:r>
        <w:rPr>
          <w:rFonts w:hint="eastAsia"/>
          <w:color w:val="auto"/>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供应商应提供相关证明复印件盖公章。</w:t>
      </w:r>
    </w:p>
    <w:p>
      <w:pPr>
        <w:jc w:val="center"/>
        <w:rPr>
          <w:color w:val="auto"/>
        </w:rPr>
      </w:pPr>
      <w:r>
        <w:rPr>
          <w:rFonts w:hint="eastAsia" w:ascii="黑体" w:eastAsia="黑体"/>
          <w:color w:val="auto"/>
          <w:sz w:val="28"/>
          <w:szCs w:val="28"/>
        </w:rPr>
        <w:br w:type="page"/>
      </w:r>
    </w:p>
    <w:bookmarkEnd w:id="224"/>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34" w:name="_Toc29439"/>
      <w:bookmarkStart w:id="235" w:name="_Toc21638"/>
      <w:r>
        <w:rPr>
          <w:rFonts w:hint="eastAsia"/>
          <w:color w:val="auto"/>
          <w:lang w:val="en-US" w:eastAsia="zh-CN"/>
        </w:rPr>
        <w:t>八、</w:t>
      </w:r>
      <w:r>
        <w:rPr>
          <w:rFonts w:hint="eastAsia"/>
          <w:color w:val="auto"/>
        </w:rPr>
        <w:t>特殊资格要求证明文件</w:t>
      </w:r>
      <w:bookmarkEnd w:id="234"/>
      <w:bookmarkEnd w:id="235"/>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若采购项目对供应商资格无特殊要求，可删除本格式。</w:t>
      </w:r>
    </w:p>
    <w:p>
      <w:pPr>
        <w:pStyle w:val="2"/>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2"/>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2"/>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2"/>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2"/>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2"/>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2"/>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2"/>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2"/>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2"/>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2"/>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2"/>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2"/>
        <w:rPr>
          <w:rFonts w:hint="eastAsia"/>
          <w:color w:val="auto"/>
        </w:rPr>
      </w:pP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36" w:name="_Toc23341"/>
      <w:bookmarkStart w:id="237" w:name="_Toc14263"/>
      <w:r>
        <w:rPr>
          <w:rFonts w:hint="eastAsia"/>
          <w:color w:val="auto"/>
          <w:lang w:val="en-US" w:eastAsia="zh-CN"/>
        </w:rPr>
        <w:t>九、</w:t>
      </w:r>
      <w:r>
        <w:rPr>
          <w:rFonts w:hint="eastAsia"/>
          <w:color w:val="auto"/>
        </w:rPr>
        <w:t>承诺书</w:t>
      </w:r>
      <w:bookmarkEnd w:id="236"/>
      <w:bookmarkEnd w:id="237"/>
    </w:p>
    <w:p>
      <w:pPr>
        <w:pStyle w:val="36"/>
        <w:spacing w:line="420" w:lineRule="atLeast"/>
        <w:ind w:firstLine="0" w:firstLineChars="0"/>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rPr>
        <w:t>致</w:t>
      </w:r>
      <w:r>
        <w:rPr>
          <w:rFonts w:hint="eastAsia" w:ascii="宋体" w:hAnsi="宋体" w:eastAsia="宋体" w:cs="宋体"/>
          <w:b w:val="0"/>
          <w:bCs w:val="0"/>
          <w:color w:val="auto"/>
          <w:sz w:val="21"/>
          <w:szCs w:val="21"/>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6"/>
        <w:spacing w:line="420" w:lineRule="exact"/>
        <w:ind w:firstLine="455"/>
        <w:rPr>
          <w:rFonts w:hint="eastAsia" w:ascii="宋体" w:hAnsi="宋体" w:eastAsia="宋体" w:cs="宋体"/>
          <w:b w:val="0"/>
          <w:bCs w:val="0"/>
          <w:color w:val="auto"/>
          <w:sz w:val="21"/>
          <w:szCs w:val="21"/>
          <w:highlight w:val="none"/>
        </w:rPr>
      </w:pPr>
      <w:bookmarkStart w:id="238"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u w:val="single"/>
        </w:rPr>
        <w:t>（项目名称）</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238"/>
      <w:r>
        <w:rPr>
          <w:rFonts w:hint="eastAsia" w:ascii="宋体" w:hAnsi="宋体" w:eastAsia="宋体" w:cs="宋体"/>
          <w:b w:val="0"/>
          <w:bCs w:val="0"/>
          <w:color w:val="auto"/>
          <w:sz w:val="21"/>
          <w:szCs w:val="21"/>
          <w:highlight w:val="none"/>
        </w:rPr>
        <w:cr/>
      </w:r>
    </w:p>
    <w:p>
      <w:pPr>
        <w:pStyle w:val="36"/>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w:t>
      </w:r>
      <w:r>
        <w:rPr>
          <w:rFonts w:hint="eastAsia" w:ascii="宋体" w:hAnsi="宋体" w:eastAsia="宋体" w:cs="宋体"/>
          <w:b w:val="0"/>
          <w:bCs w:val="0"/>
          <w:color w:val="auto"/>
          <w:sz w:val="21"/>
          <w:szCs w:val="21"/>
        </w:rPr>
        <w:t>被授权人</w:t>
      </w:r>
      <w:r>
        <w:rPr>
          <w:rFonts w:hint="eastAsia" w:ascii="宋体" w:hAnsi="宋体" w:eastAsia="宋体" w:cs="宋体"/>
          <w:b w:val="0"/>
          <w:bCs w:val="0"/>
          <w:color w:val="auto"/>
          <w:sz w:val="21"/>
          <w:szCs w:val="21"/>
          <w:highlight w:val="none"/>
        </w:rPr>
        <w:t>（签名或盖私章）：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rPr>
      </w:pP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39" w:name="_Toc13653"/>
      <w:bookmarkStart w:id="240" w:name="_Toc13955"/>
      <w:r>
        <w:rPr>
          <w:rFonts w:hint="eastAsia"/>
          <w:color w:val="auto"/>
          <w:lang w:val="en-US" w:eastAsia="zh-CN"/>
        </w:rPr>
        <w:t>十、招标代理服务费承诺书</w:t>
      </w:r>
      <w:bookmarkEnd w:id="239"/>
      <w:bookmarkEnd w:id="240"/>
    </w:p>
    <w:p>
      <w:pPr>
        <w:pStyle w:val="36"/>
        <w:spacing w:line="420" w:lineRule="atLeast"/>
        <w:ind w:firstLine="0" w:firstLineChars="0"/>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rPr>
        <w:t>致</w:t>
      </w:r>
      <w:r>
        <w:rPr>
          <w:rFonts w:hint="eastAsia" w:ascii="宋体" w:hAnsi="宋体" w:eastAsia="宋体" w:cs="宋体"/>
          <w:b w:val="0"/>
          <w:bCs w:val="0"/>
          <w:color w:val="auto"/>
          <w:sz w:val="21"/>
          <w:szCs w:val="21"/>
          <w:lang w:eastAsia="zh-CN"/>
        </w:rPr>
        <w:t>广东政通招标有限公司：</w:t>
      </w:r>
    </w:p>
    <w:p>
      <w:pPr>
        <w:pStyle w:val="11"/>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我公司</w:t>
      </w:r>
      <w:r>
        <w:rPr>
          <w:rFonts w:hint="eastAsia" w:ascii="宋体" w:hAnsi="宋体" w:eastAsia="宋体" w:cs="宋体"/>
          <w:b w:val="0"/>
          <w:bCs w:val="0"/>
          <w:color w:val="auto"/>
          <w:sz w:val="21"/>
          <w:szCs w:val="21"/>
          <w:u w:val="single"/>
        </w:rPr>
        <w:t xml:space="preserve">   （投标人名称）   </w:t>
      </w:r>
      <w:r>
        <w:rPr>
          <w:rFonts w:hint="eastAsia" w:ascii="宋体" w:hAnsi="宋体" w:eastAsia="宋体" w:cs="宋体"/>
          <w:b w:val="0"/>
          <w:bCs w:val="0"/>
          <w:color w:val="auto"/>
          <w:sz w:val="21"/>
          <w:szCs w:val="21"/>
        </w:rPr>
        <w:t>在参加贵司进行的</w:t>
      </w:r>
      <w:r>
        <w:rPr>
          <w:rFonts w:hint="eastAsia" w:ascii="宋体" w:hAnsi="宋体" w:eastAsia="宋体" w:cs="宋体"/>
          <w:b w:val="0"/>
          <w:bCs w:val="0"/>
          <w:color w:val="auto"/>
          <w:sz w:val="21"/>
          <w:szCs w:val="21"/>
          <w:u w:val="single"/>
        </w:rPr>
        <w:t xml:space="preserve">   （项目名称）  （项目编号：      ）（包号：  ）</w:t>
      </w:r>
      <w:r>
        <w:rPr>
          <w:rFonts w:hint="eastAsia" w:ascii="宋体" w:hAnsi="宋体" w:eastAsia="宋体" w:cs="宋体"/>
          <w:b w:val="0"/>
          <w:bCs w:val="0"/>
          <w:color w:val="auto"/>
          <w:sz w:val="21"/>
          <w:szCs w:val="21"/>
        </w:rPr>
        <w:t>招标中如获中标，我公司承诺</w:t>
      </w:r>
      <w:r>
        <w:rPr>
          <w:rFonts w:hint="eastAsia" w:ascii="宋体" w:hAnsi="宋体" w:eastAsia="宋体" w:cs="宋体"/>
          <w:b w:val="0"/>
          <w:bCs w:val="0"/>
          <w:color w:val="auto"/>
          <w:sz w:val="21"/>
          <w:szCs w:val="21"/>
          <w:lang w:val="en-US" w:eastAsia="zh-CN"/>
        </w:rPr>
        <w:t>在</w:t>
      </w:r>
      <w:r>
        <w:rPr>
          <w:rFonts w:hint="eastAsia" w:ascii="宋体" w:hAnsi="宋体" w:eastAsia="宋体" w:cs="宋体"/>
          <w:b w:val="0"/>
          <w:bCs w:val="0"/>
          <w:color w:val="auto"/>
          <w:sz w:val="21"/>
          <w:szCs w:val="21"/>
        </w:rPr>
        <w:t>本项目“采购结果公告”发布之日起15日内，向贵司一次性交纳招标代理服务费。</w:t>
      </w:r>
    </w:p>
    <w:p>
      <w:pPr>
        <w:bidi w:val="0"/>
        <w:ind w:firstLine="420" w:firstLineChars="200"/>
        <w:rPr>
          <w:rFonts w:hint="eastAsia"/>
          <w:color w:val="auto"/>
          <w:lang w:eastAsia="zh-CN"/>
        </w:rPr>
      </w:pPr>
      <w:r>
        <w:rPr>
          <w:rFonts w:hint="eastAsia"/>
          <w:color w:val="auto"/>
        </w:rPr>
        <w:t>特此承诺</w:t>
      </w:r>
      <w:r>
        <w:rPr>
          <w:rFonts w:hint="eastAsia"/>
          <w:color w:val="auto"/>
          <w:lang w:eastAsia="zh-CN"/>
        </w:rPr>
        <w:t>。</w:t>
      </w:r>
    </w:p>
    <w:p>
      <w:pPr>
        <w:jc w:val="center"/>
        <w:rPr>
          <w:rFonts w:hint="eastAsia" w:ascii="宋体" w:hAnsi="宋体" w:eastAsia="宋体" w:cs="宋体"/>
          <w:b w:val="0"/>
          <w:bCs w:val="0"/>
          <w:color w:val="auto"/>
          <w:sz w:val="21"/>
          <w:szCs w:val="21"/>
        </w:rPr>
      </w:pPr>
    </w:p>
    <w:p>
      <w:pPr>
        <w:bidi w:val="0"/>
        <w:rPr>
          <w:rFonts w:hint="eastAsia"/>
          <w:color w:val="auto"/>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w:t>
      </w:r>
      <w:r>
        <w:rPr>
          <w:rFonts w:hint="eastAsia" w:ascii="宋体" w:hAnsi="宋体" w:eastAsia="宋体" w:cs="宋体"/>
          <w:b w:val="0"/>
          <w:bCs w:val="0"/>
          <w:color w:val="auto"/>
          <w:sz w:val="21"/>
          <w:szCs w:val="21"/>
        </w:rPr>
        <w:t>被授权人</w:t>
      </w:r>
      <w:r>
        <w:rPr>
          <w:rFonts w:hint="eastAsia" w:ascii="宋体" w:hAnsi="宋体" w:eastAsia="宋体" w:cs="宋体"/>
          <w:b w:val="0"/>
          <w:bCs w:val="0"/>
          <w:color w:val="auto"/>
          <w:sz w:val="21"/>
          <w:szCs w:val="21"/>
          <w:highlight w:val="none"/>
        </w:rPr>
        <w:t>（签名或盖私章）：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rPr>
      </w:pPr>
      <w:r>
        <w:rPr>
          <w:rFonts w:hint="eastAsia" w:ascii="黑体" w:eastAsia="黑体"/>
          <w:color w:val="auto"/>
          <w:sz w:val="28"/>
          <w:szCs w:val="28"/>
        </w:rPr>
        <w:br w:type="page"/>
      </w: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41" w:name="_Toc1975"/>
      <w:bookmarkStart w:id="242" w:name="_Toc12598"/>
      <w:r>
        <w:rPr>
          <w:rFonts w:hint="eastAsia"/>
          <w:color w:val="auto"/>
          <w:lang w:val="en-US" w:eastAsia="zh-CN"/>
        </w:rPr>
        <w:t>十一、</w:t>
      </w:r>
      <w:r>
        <w:rPr>
          <w:rFonts w:hint="eastAsia"/>
          <w:color w:val="auto"/>
        </w:rPr>
        <w:t>商务条款偏离表</w:t>
      </w:r>
      <w:bookmarkEnd w:id="241"/>
      <w:bookmarkEnd w:id="242"/>
    </w:p>
    <w:tbl>
      <w:tblPr>
        <w:tblStyle w:val="23"/>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序号</w:t>
            </w:r>
          </w:p>
        </w:tc>
        <w:tc>
          <w:tcPr>
            <w:tcW w:w="1590"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lang w:val="en-US" w:eastAsia="zh-CN"/>
              </w:rPr>
              <w:t>商务条款</w:t>
            </w:r>
            <w:r>
              <w:rPr>
                <w:rFonts w:hint="eastAsia" w:ascii="宋体" w:hAnsi="宋体" w:eastAsia="宋体"/>
                <w:color w:val="auto"/>
                <w:sz w:val="21"/>
                <w:szCs w:val="21"/>
              </w:rPr>
              <w:t>名称</w:t>
            </w:r>
          </w:p>
        </w:tc>
        <w:tc>
          <w:tcPr>
            <w:tcW w:w="1755"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招标</w:t>
            </w:r>
            <w:r>
              <w:rPr>
                <w:rFonts w:hint="eastAsia" w:ascii="宋体" w:hAnsi="宋体" w:eastAsia="宋体"/>
                <w:color w:val="auto"/>
                <w:sz w:val="21"/>
                <w:szCs w:val="21"/>
                <w:lang w:val="en-US" w:eastAsia="zh-CN"/>
              </w:rPr>
              <w:t>文件</w:t>
            </w:r>
            <w:r>
              <w:rPr>
                <w:rFonts w:hint="eastAsia" w:ascii="宋体" w:hAnsi="宋体" w:eastAsia="宋体"/>
                <w:color w:val="auto"/>
                <w:sz w:val="21"/>
                <w:szCs w:val="21"/>
              </w:rPr>
              <w:t>要求</w:t>
            </w:r>
          </w:p>
        </w:tc>
        <w:tc>
          <w:tcPr>
            <w:tcW w:w="1920"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投标实际响应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lang w:val="en-US" w:eastAsia="zh-CN"/>
              </w:rPr>
            </w:pPr>
            <w:r>
              <w:rPr>
                <w:rFonts w:hint="eastAsia" w:ascii="宋体" w:hAnsi="宋体" w:eastAsia="宋体"/>
                <w:color w:val="auto"/>
                <w:sz w:val="21"/>
                <w:szCs w:val="21"/>
              </w:rPr>
              <w:t>偏离</w:t>
            </w:r>
            <w:r>
              <w:rPr>
                <w:rFonts w:hint="eastAsia" w:ascii="宋体" w:hAnsi="宋体" w:eastAsia="宋体"/>
                <w:color w:val="auto"/>
                <w:sz w:val="21"/>
                <w:szCs w:val="21"/>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bl>
    <w:p>
      <w:pPr>
        <w:rPr>
          <w:rFonts w:ascii="宋体" w:hAnsi="宋体" w:eastAsia="宋体"/>
          <w:color w:val="auto"/>
          <w:sz w:val="21"/>
          <w:szCs w:val="21"/>
        </w:rPr>
      </w:pPr>
    </w:p>
    <w:p>
      <w:pPr>
        <w:rPr>
          <w:rFonts w:ascii="宋体" w:hAnsi="宋体" w:eastAsia="宋体"/>
          <w:color w:val="auto"/>
          <w:sz w:val="21"/>
          <w:szCs w:val="21"/>
        </w:rPr>
      </w:pPr>
      <w:r>
        <w:rPr>
          <w:rFonts w:hint="eastAsia" w:ascii="宋体" w:hAnsi="宋体" w:eastAsia="宋体"/>
          <w:color w:val="auto"/>
          <w:sz w:val="21"/>
          <w:szCs w:val="21"/>
        </w:rPr>
        <w:t>投标人代表签字：</w:t>
      </w:r>
    </w:p>
    <w:p>
      <w:pPr>
        <w:rPr>
          <w:rFonts w:ascii="宋体" w:hAnsi="宋体" w:eastAsia="宋体"/>
          <w:color w:val="auto"/>
          <w:sz w:val="21"/>
          <w:szCs w:val="21"/>
        </w:rPr>
      </w:pPr>
      <w:r>
        <w:rPr>
          <w:rFonts w:hint="eastAsia" w:ascii="宋体" w:hAnsi="宋体" w:eastAsia="宋体"/>
          <w:color w:val="auto"/>
          <w:sz w:val="21"/>
          <w:szCs w:val="21"/>
        </w:rPr>
        <w:t>投标人盖章：</w:t>
      </w:r>
    </w:p>
    <w:p>
      <w:pPr>
        <w:rPr>
          <w:rFonts w:ascii="宋体" w:hAns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rPr>
      </w:pPr>
      <w:r>
        <w:rPr>
          <w:rFonts w:hint="eastAsia" w:ascii="宋体" w:hAnsi="宋体" w:eastAsia="宋体"/>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rPr>
      </w:pPr>
      <w:r>
        <w:rPr>
          <w:rFonts w:hint="eastAsia" w:ascii="宋体" w:hAnsi="宋体" w:eastAsia="宋体"/>
          <w:color w:val="auto"/>
          <w:sz w:val="21"/>
          <w:szCs w:val="21"/>
        </w:rPr>
        <w:t>1、投标人应对照招标文件商务要求，在“偏离</w:t>
      </w:r>
      <w:r>
        <w:rPr>
          <w:rFonts w:hint="eastAsia" w:ascii="宋体" w:hAnsi="宋体" w:eastAsia="宋体"/>
          <w:color w:val="auto"/>
          <w:sz w:val="21"/>
          <w:szCs w:val="21"/>
          <w:lang w:val="en-US" w:eastAsia="zh-CN"/>
        </w:rPr>
        <w:t>情况</w:t>
      </w:r>
      <w:r>
        <w:rPr>
          <w:rFonts w:hint="eastAsia" w:ascii="宋体" w:hAnsi="宋体" w:eastAsia="宋体"/>
          <w:color w:val="auto"/>
          <w:sz w:val="21"/>
          <w:szCs w:val="21"/>
        </w:rPr>
        <w:t>”项中填写“无</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”、“正</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w:t>
      </w:r>
      <w:r>
        <w:rPr>
          <w:rFonts w:hint="eastAsia" w:ascii="宋体" w:hAnsi="宋体" w:eastAsia="宋体"/>
          <w:color w:val="auto"/>
          <w:sz w:val="21"/>
          <w:szCs w:val="21"/>
          <w:lang w:val="en-US" w:eastAsia="zh-CN"/>
        </w:rPr>
        <w:t>或</w:t>
      </w:r>
      <w:r>
        <w:rPr>
          <w:rFonts w:hint="eastAsia" w:ascii="宋体" w:hAnsi="宋体" w:eastAsia="宋体"/>
          <w:color w:val="auto"/>
          <w:sz w:val="21"/>
          <w:szCs w:val="21"/>
        </w:rPr>
        <w:t>“负</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”，逐条说明已对招标文件的商务内容做出了实质性的响应，并申明与招标文件的偏差和例外。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2、商务条款包括但不限于合格投标人资格、</w:t>
      </w:r>
      <w:r>
        <w:rPr>
          <w:rFonts w:hint="eastAsia" w:ascii="宋体" w:hAnsi="宋体" w:eastAsia="宋体"/>
          <w:color w:val="auto"/>
          <w:sz w:val="21"/>
          <w:szCs w:val="21"/>
          <w:lang w:val="en-US" w:eastAsia="zh-CN"/>
        </w:rPr>
        <w:t>合同期限、</w:t>
      </w:r>
      <w:r>
        <w:rPr>
          <w:rFonts w:hint="eastAsia" w:ascii="宋体" w:hAnsi="宋体" w:eastAsia="宋体"/>
          <w:color w:val="auto"/>
          <w:sz w:val="21"/>
          <w:szCs w:val="21"/>
        </w:rPr>
        <w:t>付款方式、</w:t>
      </w:r>
      <w:r>
        <w:rPr>
          <w:rFonts w:hint="eastAsia" w:ascii="宋体" w:hAnsi="宋体" w:eastAsia="宋体"/>
          <w:color w:val="auto"/>
          <w:sz w:val="21"/>
          <w:szCs w:val="21"/>
          <w:lang w:val="en-US" w:eastAsia="zh-CN"/>
        </w:rPr>
        <w:t>报价要求、</w:t>
      </w:r>
      <w:r>
        <w:rPr>
          <w:rFonts w:hint="eastAsia" w:ascii="宋体" w:hAnsi="宋体" w:eastAsia="宋体"/>
          <w:color w:val="auto"/>
          <w:sz w:val="21"/>
          <w:szCs w:val="21"/>
        </w:rPr>
        <w:t>履约保证金、售后服务、检验及验收等要求。</w:t>
      </w:r>
    </w:p>
    <w:p>
      <w:pPr>
        <w:adjustRightInd/>
        <w:snapToGrid/>
        <w:spacing w:line="276" w:lineRule="auto"/>
        <w:rPr>
          <w:color w:val="auto"/>
        </w:rPr>
      </w:pPr>
    </w:p>
    <w:p>
      <w:pPr>
        <w:adjustRightInd/>
        <w:snapToGrid/>
        <w:spacing w:line="276" w:lineRule="auto"/>
        <w:rPr>
          <w:color w:val="auto"/>
        </w:rPr>
      </w:pPr>
    </w:p>
    <w:p>
      <w:pPr>
        <w:adjustRightInd/>
        <w:snapToGrid/>
        <w:spacing w:line="276" w:lineRule="auto"/>
        <w:rPr>
          <w:rFonts w:hint="eastAsia"/>
          <w:color w:val="auto"/>
        </w:rPr>
      </w:pPr>
      <w:r>
        <w:rPr>
          <w:color w:val="auto"/>
        </w:rPr>
        <w:br w:type="page"/>
      </w:r>
      <w:bookmarkStart w:id="243" w:name="_Toc32183"/>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44" w:name="_Toc25391"/>
      <w:bookmarkStart w:id="245" w:name="_Toc19276"/>
      <w:r>
        <w:rPr>
          <w:rFonts w:hint="eastAsia"/>
          <w:color w:val="auto"/>
          <w:lang w:val="en-US" w:eastAsia="zh-CN"/>
        </w:rPr>
        <w:t>十二、</w:t>
      </w:r>
      <w:r>
        <w:rPr>
          <w:rFonts w:hint="eastAsia"/>
          <w:color w:val="auto"/>
        </w:rPr>
        <w:t>业绩表</w:t>
      </w:r>
      <w:bookmarkEnd w:id="244"/>
      <w:bookmarkEnd w:id="245"/>
    </w:p>
    <w:tbl>
      <w:tblPr>
        <w:tblStyle w:val="23"/>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3"/>
        <w:spacing w:after="0"/>
        <w:rPr>
          <w:rFonts w:ascii="宋体" w:hAnsi="宋体" w:eastAsia="宋体"/>
          <w:color w:val="auto"/>
          <w:sz w:val="21"/>
          <w:szCs w:val="21"/>
        </w:rPr>
      </w:pPr>
    </w:p>
    <w:p>
      <w:pPr>
        <w:pStyle w:val="33"/>
        <w:spacing w:after="0"/>
        <w:rPr>
          <w:rFonts w:ascii="宋体" w:hAnsi="宋体" w:eastAsia="宋体"/>
          <w:color w:val="auto"/>
          <w:sz w:val="21"/>
          <w:szCs w:val="21"/>
        </w:rPr>
      </w:pPr>
      <w:r>
        <w:rPr>
          <w:rFonts w:hint="eastAsia" w:ascii="宋体" w:hAnsi="宋体" w:eastAsia="宋体"/>
          <w:color w:val="auto"/>
          <w:sz w:val="21"/>
          <w:szCs w:val="21"/>
        </w:rPr>
        <w:t>注：</w:t>
      </w:r>
      <w:r>
        <w:rPr>
          <w:rFonts w:hint="eastAsia" w:ascii="宋体" w:hAnsi="宋体" w:eastAsia="宋体"/>
          <w:color w:val="auto"/>
          <w:sz w:val="21"/>
          <w:szCs w:val="21"/>
          <w:lang w:val="en-US" w:eastAsia="zh-CN"/>
        </w:rPr>
        <w:t>须提供须提供证明资料，</w:t>
      </w:r>
      <w:r>
        <w:rPr>
          <w:rFonts w:hint="eastAsia" w:ascii="宋体" w:hAnsi="宋体" w:eastAsia="宋体"/>
          <w:color w:val="auto"/>
          <w:sz w:val="21"/>
          <w:szCs w:val="21"/>
        </w:rPr>
        <w:t>业绩表所列出的材料应为真实准确的，并应提供相关证明材料复印件加盖公章。</w:t>
      </w: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pStyle w:val="2"/>
        <w:rPr>
          <w:rFonts w:hint="eastAsia"/>
          <w:color w:val="auto"/>
        </w:rPr>
      </w:pPr>
    </w:p>
    <w:p>
      <w:pPr>
        <w:pStyle w:val="2"/>
        <w:ind w:left="0" w:leftChars="0" w:firstLine="0" w:firstLineChars="0"/>
        <w:rPr>
          <w:rFonts w:hint="eastAsia"/>
          <w:color w:val="auto"/>
        </w:rPr>
      </w:pP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rPr>
      </w:pPr>
      <w:bookmarkStart w:id="246" w:name="_Toc14688"/>
      <w:bookmarkStart w:id="247" w:name="_Toc20520"/>
      <w:r>
        <w:rPr>
          <w:rFonts w:hint="eastAsia"/>
          <w:color w:val="auto"/>
          <w:lang w:val="en-US" w:eastAsia="zh-CN"/>
        </w:rPr>
        <w:t>第三章技术文件</w:t>
      </w:r>
      <w:bookmarkEnd w:id="243"/>
      <w:bookmarkEnd w:id="246"/>
      <w:bookmarkEnd w:id="247"/>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48" w:name="_Toc7092"/>
      <w:bookmarkStart w:id="249" w:name="_Toc13097"/>
      <w:r>
        <w:rPr>
          <w:rFonts w:hint="eastAsia"/>
          <w:color w:val="auto"/>
          <w:lang w:val="en-US" w:eastAsia="zh-CN"/>
        </w:rPr>
        <w:t>一、</w:t>
      </w:r>
      <w:r>
        <w:rPr>
          <w:rFonts w:hint="eastAsia"/>
          <w:color w:val="auto"/>
        </w:rPr>
        <w:t>技术规格偏离表</w:t>
      </w:r>
      <w:bookmarkEnd w:id="248"/>
      <w:bookmarkEnd w:id="249"/>
    </w:p>
    <w:tbl>
      <w:tblPr>
        <w:tblStyle w:val="23"/>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招标</w:t>
            </w:r>
            <w:r>
              <w:rPr>
                <w:rFonts w:hint="eastAsia" w:ascii="宋体" w:hAnsi="宋体" w:eastAsia="宋体" w:cs="宋体"/>
                <w:color w:val="auto"/>
                <w:sz w:val="21"/>
                <w:szCs w:val="21"/>
                <w:lang w:val="en-US" w:eastAsia="zh-CN"/>
              </w:rPr>
              <w:t>文件</w:t>
            </w:r>
            <w:r>
              <w:rPr>
                <w:rFonts w:hint="eastAsia" w:ascii="宋体" w:hAnsi="宋体" w:eastAsia="宋体" w:cs="宋体"/>
                <w:color w:val="auto"/>
                <w:sz w:val="21"/>
                <w:szCs w:val="21"/>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投标实际响应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偏离</w:t>
            </w:r>
            <w:r>
              <w:rPr>
                <w:rFonts w:hint="eastAsia" w:ascii="宋体" w:hAnsi="宋体" w:eastAsia="宋体" w:cs="宋体"/>
                <w:color w:val="auto"/>
                <w:sz w:val="21"/>
                <w:szCs w:val="21"/>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bl>
    <w:p>
      <w:pPr>
        <w:rPr>
          <w:rFonts w:ascii="宋体" w:hAnsi="宋体" w:eastAsia="宋体"/>
          <w:color w:val="auto"/>
          <w:sz w:val="21"/>
          <w:szCs w:val="21"/>
        </w:rPr>
      </w:pPr>
    </w:p>
    <w:p>
      <w:pPr>
        <w:bidi w:val="0"/>
        <w:rPr>
          <w:color w:val="auto"/>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rPr>
        <w:t>投标人盖章：</w:t>
      </w:r>
    </w:p>
    <w:p>
      <w:pPr>
        <w:ind w:firstLine="178" w:firstLineChars="85"/>
        <w:rPr>
          <w:rFonts w:ascii="宋体" w:hAns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rPr>
      </w:pPr>
      <w:r>
        <w:rPr>
          <w:rFonts w:hint="eastAsia" w:ascii="宋体" w:hAnsi="宋体" w:eastAsia="宋体"/>
          <w:color w:val="auto"/>
          <w:sz w:val="21"/>
          <w:szCs w:val="21"/>
        </w:rPr>
        <w:t>注：投标人应对照招标文件</w:t>
      </w:r>
      <w:r>
        <w:rPr>
          <w:rFonts w:hint="eastAsia" w:ascii="宋体" w:hAnsi="宋体"/>
          <w:color w:val="auto"/>
          <w:sz w:val="21"/>
          <w:szCs w:val="21"/>
          <w:lang w:val="en-US" w:eastAsia="zh-CN"/>
        </w:rPr>
        <w:t>技术</w:t>
      </w:r>
      <w:r>
        <w:rPr>
          <w:rFonts w:hint="eastAsia" w:ascii="宋体" w:hAnsi="宋体" w:eastAsia="宋体"/>
          <w:color w:val="auto"/>
          <w:sz w:val="21"/>
          <w:szCs w:val="21"/>
        </w:rPr>
        <w:t>要求，在“偏离</w:t>
      </w:r>
      <w:r>
        <w:rPr>
          <w:rFonts w:hint="eastAsia" w:ascii="宋体" w:hAnsi="宋体" w:eastAsia="宋体"/>
          <w:color w:val="auto"/>
          <w:sz w:val="21"/>
          <w:szCs w:val="21"/>
          <w:lang w:val="en-US" w:eastAsia="zh-CN"/>
        </w:rPr>
        <w:t>情况</w:t>
      </w:r>
      <w:r>
        <w:rPr>
          <w:rFonts w:hint="eastAsia" w:ascii="宋体" w:hAnsi="宋体" w:eastAsia="宋体"/>
          <w:color w:val="auto"/>
          <w:sz w:val="21"/>
          <w:szCs w:val="21"/>
        </w:rPr>
        <w:t>”项中填写“无</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”、“正</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w:t>
      </w:r>
      <w:r>
        <w:rPr>
          <w:rFonts w:hint="eastAsia" w:ascii="宋体" w:hAnsi="宋体" w:eastAsia="宋体"/>
          <w:color w:val="auto"/>
          <w:sz w:val="21"/>
          <w:szCs w:val="21"/>
          <w:lang w:val="en-US" w:eastAsia="zh-CN"/>
        </w:rPr>
        <w:t>或</w:t>
      </w:r>
      <w:r>
        <w:rPr>
          <w:rFonts w:hint="eastAsia" w:ascii="宋体" w:hAnsi="宋体" w:eastAsia="宋体"/>
          <w:color w:val="auto"/>
          <w:sz w:val="21"/>
          <w:szCs w:val="21"/>
        </w:rPr>
        <w:t>“负</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”，逐条说明已对招标文件的</w:t>
      </w:r>
      <w:r>
        <w:rPr>
          <w:rFonts w:hint="eastAsia" w:ascii="宋体" w:hAnsi="宋体"/>
          <w:color w:val="auto"/>
          <w:sz w:val="21"/>
          <w:szCs w:val="21"/>
          <w:lang w:val="en-US" w:eastAsia="zh-CN"/>
        </w:rPr>
        <w:t>技术</w:t>
      </w:r>
      <w:r>
        <w:rPr>
          <w:rFonts w:hint="eastAsia" w:ascii="宋体" w:hAnsi="宋体" w:eastAsia="宋体"/>
          <w:color w:val="auto"/>
          <w:sz w:val="21"/>
          <w:szCs w:val="21"/>
        </w:rPr>
        <w:t>内容做出了实质性的响应，并申明与招标文件的偏差和例外。</w:t>
      </w:r>
    </w:p>
    <w:p>
      <w:pPr>
        <w:rPr>
          <w:rFonts w:hint="eastAsia" w:ascii="宋体" w:hAnsi="宋体" w:eastAsia="宋体"/>
          <w:color w:val="auto"/>
          <w:sz w:val="21"/>
          <w:szCs w:val="21"/>
        </w:rPr>
      </w:pPr>
    </w:p>
    <w:p>
      <w:pPr>
        <w:rPr>
          <w:rFonts w:ascii="宋体" w:hAnsi="宋体" w:eastAsia="宋体"/>
          <w:color w:val="auto"/>
          <w:sz w:val="21"/>
          <w:szCs w:val="21"/>
        </w:rPr>
      </w:pPr>
    </w:p>
    <w:p>
      <w:pPr>
        <w:spacing w:after="0" w:line="360" w:lineRule="auto"/>
        <w:rPr>
          <w:rFonts w:ascii="宋体" w:hAnsi="宋体" w:eastAsia="宋体"/>
          <w:color w:val="auto"/>
          <w:sz w:val="21"/>
          <w:szCs w:val="21"/>
        </w:rPr>
      </w:pPr>
    </w:p>
    <w:p>
      <w:pPr>
        <w:adjustRightInd/>
        <w:snapToGrid/>
        <w:spacing w:line="276" w:lineRule="auto"/>
        <w:rPr>
          <w:color w:val="auto"/>
        </w:rPr>
      </w:pPr>
    </w:p>
    <w:p>
      <w:pPr>
        <w:rPr>
          <w:rFonts w:ascii="黑体" w:eastAsia="黑体"/>
          <w:color w:val="auto"/>
          <w:sz w:val="28"/>
          <w:szCs w:val="28"/>
        </w:rPr>
      </w:pPr>
      <w:bookmarkStart w:id="250" w:name="_Toc17691"/>
      <w:r>
        <w:rPr>
          <w:rFonts w:hint="eastAsia" w:ascii="宋体" w:hAnsi="宋体" w:eastAsia="宋体"/>
          <w:color w:val="auto"/>
          <w:sz w:val="21"/>
          <w:szCs w:val="21"/>
        </w:rPr>
        <w:br w:type="page"/>
      </w:r>
      <w:bookmarkEnd w:id="250"/>
      <w:bookmarkStart w:id="251" w:name="_Toc4827"/>
      <w:bookmarkStart w:id="252" w:name="_Toc4464"/>
      <w:bookmarkStart w:id="253" w:name="_Toc6080"/>
      <w:bookmarkStart w:id="254" w:name="_Toc26078"/>
      <w:bookmarkStart w:id="255" w:name="_Toc1274"/>
      <w:bookmarkStart w:id="256" w:name="_Toc18668"/>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57" w:name="_Toc10734"/>
      <w:bookmarkStart w:id="258" w:name="_Toc13461"/>
      <w:r>
        <w:rPr>
          <w:rFonts w:hint="eastAsia"/>
          <w:color w:val="auto"/>
          <w:lang w:val="en-US" w:eastAsia="zh-CN"/>
        </w:rPr>
        <w:t>二、</w:t>
      </w:r>
      <w:r>
        <w:rPr>
          <w:rFonts w:hint="eastAsia"/>
          <w:color w:val="auto"/>
        </w:rPr>
        <w:t>重要技术参数（▲）响应表</w:t>
      </w:r>
      <w:bookmarkEnd w:id="251"/>
      <w:bookmarkEnd w:id="252"/>
      <w:bookmarkEnd w:id="253"/>
      <w:bookmarkEnd w:id="254"/>
      <w:bookmarkEnd w:id="255"/>
      <w:bookmarkEnd w:id="256"/>
      <w:bookmarkEnd w:id="257"/>
      <w:bookmarkEnd w:id="258"/>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lang w:val="en-US" w:eastAsia="zh-CN"/>
              </w:rPr>
            </w:pPr>
            <w:bookmarkStart w:id="259" w:name="_Toc29642"/>
            <w:bookmarkStart w:id="260" w:name="_Toc29560"/>
            <w:bookmarkStart w:id="261" w:name="_Toc27079"/>
            <w:r>
              <w:rPr>
                <w:rFonts w:hint="eastAsia" w:ascii="宋体" w:hAnsi="宋体" w:eastAsia="宋体" w:cs="宋体"/>
                <w:b w:val="0"/>
                <w:bCs w:val="0"/>
                <w:color w:val="auto"/>
                <w:sz w:val="21"/>
                <w:szCs w:val="21"/>
                <w:lang w:val="en-US" w:eastAsia="zh-CN"/>
              </w:rPr>
              <w:t>序号</w:t>
            </w:r>
            <w:bookmarkEnd w:id="259"/>
            <w:bookmarkEnd w:id="260"/>
            <w:bookmarkEnd w:id="261"/>
          </w:p>
        </w:tc>
        <w:tc>
          <w:tcPr>
            <w:tcW w:w="255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rPr>
            </w:pPr>
            <w:bookmarkStart w:id="262" w:name="_Toc22448"/>
            <w:bookmarkStart w:id="263" w:name="_Toc14815"/>
            <w:bookmarkStart w:id="264" w:name="_Toc10045"/>
            <w:bookmarkStart w:id="265" w:name="_Toc16872"/>
            <w:bookmarkStart w:id="266" w:name="_Toc27090"/>
            <w:bookmarkStart w:id="267" w:name="_Toc26124"/>
            <w:bookmarkStart w:id="268" w:name="_Toc21739"/>
            <w:bookmarkStart w:id="269" w:name="_Toc15368"/>
            <w:bookmarkStart w:id="270" w:name="_Toc1016"/>
            <w:bookmarkStart w:id="271" w:name="_Toc2700"/>
            <w:bookmarkStart w:id="272" w:name="_Toc15903"/>
            <w:bookmarkStart w:id="273" w:name="_Toc12049"/>
            <w:bookmarkStart w:id="274" w:name="_Toc4304"/>
            <w:bookmarkStart w:id="275" w:name="_Toc21809"/>
            <w:bookmarkStart w:id="276" w:name="_Toc19251"/>
            <w:bookmarkStart w:id="277" w:name="_Toc32531"/>
            <w:bookmarkStart w:id="278" w:name="_Toc7333"/>
            <w:bookmarkStart w:id="279" w:name="_Toc27442"/>
            <w:bookmarkStart w:id="280" w:name="_Toc24662"/>
            <w:bookmarkStart w:id="281" w:name="_Toc22917"/>
            <w:bookmarkStart w:id="282" w:name="_Toc8490"/>
            <w:bookmarkStart w:id="283" w:name="_Toc8312"/>
            <w:bookmarkStart w:id="284" w:name="_Toc22879"/>
            <w:r>
              <w:rPr>
                <w:rFonts w:hint="eastAsia" w:ascii="宋体" w:hAnsi="宋体" w:eastAsia="宋体" w:cs="宋体"/>
                <w:b w:val="0"/>
                <w:bCs w:val="0"/>
                <w:color w:val="auto"/>
                <w:sz w:val="21"/>
                <w:szCs w:val="21"/>
                <w:lang w:val="en-US" w:eastAsia="zh-CN"/>
              </w:rPr>
              <w:t>重要</w:t>
            </w:r>
            <w:r>
              <w:rPr>
                <w:rFonts w:hint="eastAsia" w:ascii="宋体" w:hAnsi="宋体" w:eastAsia="宋体" w:cs="宋体"/>
                <w:b w:val="0"/>
                <w:bCs w:val="0"/>
                <w:color w:val="auto"/>
                <w:sz w:val="21"/>
                <w:szCs w:val="21"/>
              </w:rPr>
              <w:t>技术参</w:t>
            </w:r>
            <w:r>
              <w:rPr>
                <w:rFonts w:hint="eastAsia" w:ascii="宋体" w:hAnsi="宋体" w:eastAsia="宋体" w:cs="宋体"/>
                <w:b w:val="0"/>
                <w:bCs w:val="0"/>
                <w:color w:val="auto"/>
                <w:sz w:val="21"/>
                <w:szCs w:val="21"/>
                <w:lang w:val="en-US" w:eastAsia="zh-CN"/>
              </w:rPr>
              <w:t>数评分条款</w:t>
            </w:r>
            <w:r>
              <w:rPr>
                <w:rFonts w:hint="eastAsia" w:ascii="宋体" w:hAnsi="宋体" w:eastAsia="宋体" w:cs="宋体"/>
                <w:b w:val="0"/>
                <w:bCs w:val="0"/>
                <w:color w:val="auto"/>
                <w:sz w:val="21"/>
                <w:szCs w:val="21"/>
              </w:rPr>
              <w:t>（▲）</w:t>
            </w:r>
            <w:bookmarkEnd w:id="262"/>
            <w:bookmarkEnd w:id="263"/>
            <w:bookmarkEnd w:id="264"/>
            <w:bookmarkEnd w:id="265"/>
            <w:bookmarkEnd w:id="266"/>
            <w:bookmarkEnd w:id="267"/>
            <w:bookmarkEnd w:id="268"/>
            <w:bookmarkEnd w:id="269"/>
            <w:bookmarkEnd w:id="270"/>
            <w:bookmarkEnd w:id="271"/>
            <w:bookmarkEnd w:id="272"/>
            <w:bookmarkEnd w:id="273"/>
            <w:bookmarkEnd w:id="274"/>
          </w:p>
          <w:bookmarkEnd w:id="275"/>
          <w:bookmarkEnd w:id="276"/>
          <w:bookmarkEnd w:id="277"/>
          <w:bookmarkEnd w:id="278"/>
          <w:bookmarkEnd w:id="279"/>
          <w:bookmarkEnd w:id="280"/>
          <w:bookmarkEnd w:id="281"/>
          <w:bookmarkEnd w:id="282"/>
          <w:bookmarkEnd w:id="283"/>
          <w:bookmarkEnd w:id="284"/>
        </w:tc>
        <w:tc>
          <w:tcPr>
            <w:tcW w:w="228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rPr>
            </w:pPr>
            <w:bookmarkStart w:id="285" w:name="_Toc2408"/>
            <w:bookmarkStart w:id="286" w:name="_Toc10122"/>
            <w:bookmarkStart w:id="287" w:name="_Toc22153"/>
            <w:r>
              <w:rPr>
                <w:rFonts w:hint="eastAsia" w:ascii="宋体" w:hAnsi="宋体" w:eastAsia="宋体" w:cs="宋体"/>
                <w:b w:val="0"/>
                <w:bCs w:val="0"/>
                <w:color w:val="auto"/>
                <w:kern w:val="0"/>
                <w:sz w:val="21"/>
                <w:szCs w:val="21"/>
              </w:rPr>
              <w:t>投标文件响应内容</w:t>
            </w:r>
            <w:bookmarkEnd w:id="285"/>
            <w:bookmarkEnd w:id="286"/>
            <w:bookmarkEnd w:id="287"/>
          </w:p>
        </w:tc>
        <w:tc>
          <w:tcPr>
            <w:tcW w:w="1109"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lang w:val="en-US" w:eastAsia="zh-CN"/>
              </w:rPr>
            </w:pPr>
            <w:bookmarkStart w:id="288" w:name="_Toc29838"/>
            <w:bookmarkStart w:id="289" w:name="_Toc16003"/>
            <w:bookmarkStart w:id="290" w:name="_Toc27285"/>
            <w:bookmarkStart w:id="291" w:name="_Toc3701"/>
            <w:bookmarkStart w:id="292" w:name="_Toc5563"/>
            <w:bookmarkStart w:id="293" w:name="_Toc20139"/>
            <w:bookmarkStart w:id="294" w:name="_Toc20820"/>
            <w:bookmarkStart w:id="295" w:name="_Toc1912"/>
            <w:bookmarkStart w:id="296" w:name="_Toc5992"/>
            <w:bookmarkStart w:id="297" w:name="_Toc17642"/>
            <w:bookmarkStart w:id="298" w:name="_Toc1330"/>
            <w:bookmarkStart w:id="299" w:name="_Toc17296"/>
            <w:bookmarkStart w:id="300" w:name="_Toc27185"/>
            <w:r>
              <w:rPr>
                <w:rFonts w:hint="eastAsia" w:ascii="宋体" w:hAnsi="宋体" w:eastAsia="宋体" w:cs="宋体"/>
                <w:b w:val="0"/>
                <w:bCs w:val="0"/>
                <w:color w:val="auto"/>
                <w:sz w:val="21"/>
                <w:szCs w:val="21"/>
                <w:lang w:val="en-US" w:eastAsia="zh-CN"/>
              </w:rPr>
              <w:t>说明</w:t>
            </w:r>
            <w:bookmarkEnd w:id="288"/>
            <w:bookmarkEnd w:id="289"/>
            <w:bookmarkEnd w:id="290"/>
          </w:p>
        </w:tc>
        <w:tc>
          <w:tcPr>
            <w:tcW w:w="1591"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rPr>
            </w:pPr>
            <w:bookmarkStart w:id="301" w:name="_Toc19105"/>
            <w:bookmarkStart w:id="302" w:name="_Toc857"/>
            <w:bookmarkStart w:id="303" w:name="_Toc3520"/>
            <w:r>
              <w:rPr>
                <w:rFonts w:hint="eastAsia" w:ascii="宋体" w:hAnsi="宋体" w:eastAsia="宋体" w:cs="宋体"/>
                <w:b w:val="0"/>
                <w:bCs w:val="0"/>
                <w:color w:val="auto"/>
                <w:sz w:val="21"/>
                <w:szCs w:val="21"/>
              </w:rPr>
              <w:t>页码范围</w:t>
            </w:r>
            <w:bookmarkEnd w:id="291"/>
            <w:bookmarkEnd w:id="292"/>
            <w:bookmarkEnd w:id="293"/>
            <w:bookmarkEnd w:id="294"/>
            <w:bookmarkEnd w:id="295"/>
            <w:bookmarkEnd w:id="296"/>
            <w:bookmarkEnd w:id="297"/>
            <w:bookmarkEnd w:id="298"/>
            <w:bookmarkEnd w:id="299"/>
            <w:bookmarkEnd w:id="300"/>
            <w:bookmarkEnd w:id="301"/>
            <w:bookmarkEnd w:id="302"/>
            <w:bookmarkEnd w:id="30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08" w:hRule="atLeast"/>
        </w:trPr>
        <w:tc>
          <w:tcPr>
            <w:tcW w:w="856"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08" w:hRule="atLeast"/>
        </w:trPr>
        <w:tc>
          <w:tcPr>
            <w:tcW w:w="856"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8"/>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bl>
    <w:p>
      <w:pPr>
        <w:pStyle w:val="33"/>
        <w:spacing w:after="0" w:line="360" w:lineRule="auto"/>
        <w:rPr>
          <w:rFonts w:ascii="宋体" w:hAnsi="宋体" w:eastAsia="宋体"/>
          <w:color w:val="auto"/>
          <w:sz w:val="21"/>
          <w:szCs w:val="21"/>
        </w:rPr>
      </w:pPr>
    </w:p>
    <w:p>
      <w:pPr>
        <w:pStyle w:val="33"/>
        <w:spacing w:after="0" w:line="360" w:lineRule="auto"/>
        <w:rPr>
          <w:rFonts w:hint="eastAsia" w:ascii="宋体" w:hAnsi="宋体" w:eastAsia="宋体"/>
          <w:color w:val="auto"/>
          <w:sz w:val="21"/>
          <w:szCs w:val="21"/>
        </w:rPr>
      </w:pPr>
      <w:r>
        <w:rPr>
          <w:rFonts w:hint="eastAsia" w:ascii="宋体" w:hAnsi="宋体" w:eastAsia="宋体"/>
          <w:color w:val="auto"/>
          <w:sz w:val="21"/>
          <w:szCs w:val="21"/>
        </w:rPr>
        <w:t>注：</w:t>
      </w:r>
    </w:p>
    <w:p>
      <w:pPr>
        <w:pStyle w:val="33"/>
        <w:spacing w:after="0" w:line="360" w:lineRule="auto"/>
        <w:rPr>
          <w:rFonts w:hint="eastAsia" w:ascii="宋体" w:hAnsi="宋体" w:eastAsia="宋体"/>
          <w:color w:val="auto"/>
          <w:sz w:val="21"/>
          <w:szCs w:val="21"/>
        </w:rPr>
      </w:pPr>
      <w:r>
        <w:rPr>
          <w:rFonts w:hint="eastAsia" w:ascii="宋体" w:hAnsi="宋体" w:eastAsia="宋体"/>
          <w:color w:val="auto"/>
          <w:sz w:val="21"/>
          <w:szCs w:val="21"/>
          <w:lang w:val="en-US" w:eastAsia="zh-CN"/>
        </w:rPr>
        <w:t>1、投标人</w:t>
      </w:r>
      <w:r>
        <w:rPr>
          <w:rFonts w:hint="eastAsia" w:ascii="宋体" w:hAnsi="宋体" w:eastAsia="宋体"/>
          <w:color w:val="auto"/>
          <w:sz w:val="21"/>
          <w:szCs w:val="21"/>
        </w:rPr>
        <w:t>应逐条对照招标文件重要评分条款，如实地说明投标响应情况。</w:t>
      </w:r>
    </w:p>
    <w:p>
      <w:pPr>
        <w:pStyle w:val="33"/>
        <w:spacing w:after="0" w:line="360" w:lineRule="auto"/>
        <w:rPr>
          <w:rFonts w:hint="eastAsia" w:ascii="宋体" w:hAnsi="宋体" w:eastAsia="宋体"/>
          <w:color w:val="auto"/>
          <w:sz w:val="21"/>
          <w:szCs w:val="21"/>
        </w:rPr>
      </w:pPr>
      <w:r>
        <w:rPr>
          <w:rFonts w:hint="eastAsia" w:ascii="宋体" w:hAnsi="宋体" w:eastAsia="宋体"/>
          <w:color w:val="auto"/>
          <w:sz w:val="21"/>
          <w:szCs w:val="21"/>
          <w:lang w:val="en-US" w:eastAsia="zh-CN"/>
        </w:rPr>
        <w:t>2、</w:t>
      </w:r>
      <w:r>
        <w:rPr>
          <w:rFonts w:hint="eastAsia" w:ascii="宋体" w:hAnsi="宋体" w:eastAsia="宋体"/>
          <w:color w:val="auto"/>
          <w:sz w:val="21"/>
          <w:szCs w:val="21"/>
        </w:rPr>
        <w:t>若该重要技术参数（</w:t>
      </w:r>
      <w:r>
        <w:rPr>
          <w:rFonts w:hint="eastAsia" w:ascii="宋体" w:hAnsi="宋体" w:eastAsia="宋体" w:cs="Times New Roman"/>
          <w:color w:val="auto"/>
          <w:sz w:val="21"/>
          <w:szCs w:val="21"/>
        </w:rPr>
        <w:t>▲</w:t>
      </w:r>
      <w:r>
        <w:rPr>
          <w:rFonts w:hint="eastAsia" w:ascii="宋体" w:hAnsi="宋体" w:eastAsia="宋体"/>
          <w:color w:val="auto"/>
          <w:sz w:val="21"/>
          <w:szCs w:val="21"/>
        </w:rPr>
        <w:t>）规定提交相关证明材料的，供应商应当提供，并附于本格式后。未按要求提供或提供不符合要求的证明材料，视为不满足，按评分标准进行扣分处理。</w:t>
      </w:r>
    </w:p>
    <w:p>
      <w:pPr>
        <w:pStyle w:val="33"/>
        <w:spacing w:after="0" w:line="360" w:lineRule="auto"/>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3、</w:t>
      </w:r>
      <w:r>
        <w:rPr>
          <w:rFonts w:hint="eastAsia" w:ascii="宋体" w:hAnsi="宋体" w:eastAsia="宋体"/>
          <w:b/>
          <w:bCs/>
          <w:color w:val="auto"/>
          <w:sz w:val="21"/>
          <w:szCs w:val="21"/>
        </w:rPr>
        <w:t>若招标文件未设定重要技术参数（</w:t>
      </w:r>
      <w:r>
        <w:rPr>
          <w:rFonts w:hint="eastAsia" w:ascii="宋体" w:hAnsi="宋体" w:eastAsia="宋体" w:cs="Times New Roman"/>
          <w:b/>
          <w:bCs/>
          <w:color w:val="auto"/>
          <w:sz w:val="21"/>
          <w:szCs w:val="21"/>
        </w:rPr>
        <w:t>▲</w:t>
      </w:r>
      <w:r>
        <w:rPr>
          <w:rFonts w:hint="eastAsia" w:ascii="宋体" w:hAnsi="宋体" w:eastAsia="宋体"/>
          <w:b/>
          <w:bCs/>
          <w:color w:val="auto"/>
          <w:sz w:val="21"/>
          <w:szCs w:val="21"/>
        </w:rPr>
        <w:t>）评分条款的，可删除本格式。</w:t>
      </w:r>
    </w:p>
    <w:p>
      <w:pPr>
        <w:pStyle w:val="33"/>
        <w:spacing w:after="0" w:line="360" w:lineRule="auto"/>
        <w:rPr>
          <w:rFonts w:ascii="宋体" w:hAnsi="宋体" w:eastAsia="宋体"/>
          <w:color w:val="auto"/>
          <w:sz w:val="21"/>
          <w:szCs w:val="21"/>
        </w:rPr>
      </w:pPr>
    </w:p>
    <w:p>
      <w:pPr>
        <w:pStyle w:val="33"/>
        <w:numPr>
          <w:ilvl w:val="0"/>
          <w:numId w:val="12"/>
        </w:numPr>
        <w:spacing w:after="0"/>
        <w:rPr>
          <w:rFonts w:ascii="黑体" w:eastAsia="黑体"/>
          <w:color w:val="auto"/>
          <w:sz w:val="32"/>
          <w:szCs w:val="32"/>
        </w:rPr>
      </w:pPr>
      <w:r>
        <w:rPr>
          <w:rFonts w:hint="eastAsia" w:ascii="宋体" w:hAnsi="宋体" w:eastAsia="宋体"/>
          <w:color w:val="auto"/>
          <w:sz w:val="21"/>
          <w:szCs w:val="21"/>
        </w:rPr>
        <w:br w:type="page"/>
      </w: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04" w:name="_Toc27139"/>
      <w:bookmarkStart w:id="305" w:name="_Toc19349"/>
      <w:r>
        <w:rPr>
          <w:rFonts w:hint="eastAsia"/>
          <w:color w:val="auto"/>
          <w:lang w:val="en-US" w:eastAsia="zh-CN"/>
        </w:rPr>
        <w:t>三、</w:t>
      </w:r>
      <w:r>
        <w:rPr>
          <w:rFonts w:hint="eastAsia"/>
          <w:color w:val="auto"/>
        </w:rPr>
        <w:t>实质性条款（标记★）投标响应表</w:t>
      </w:r>
      <w:bookmarkEnd w:id="304"/>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招标文件实质性条款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投标文件响应内容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rPr>
            </w:pPr>
            <w:r>
              <w:rPr>
                <w:rFonts w:hint="eastAsia" w:ascii="宋体" w:hAnsi="宋体" w:cs="宋体"/>
                <w:color w:val="auto"/>
                <w:kern w:val="0"/>
                <w:sz w:val="24"/>
                <w:szCs w:val="24"/>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hint="eastAsia" w:ascii="宋体" w:hAnsi="宋体"/>
                <w:color w:val="auto"/>
                <w:sz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hint="eastAsia" w:ascii="宋体" w:hAnsi="宋体"/>
                <w:color w:val="auto"/>
                <w:sz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hint="eastAsia" w:ascii="宋体" w:hAnsi="宋体"/>
                <w:color w:val="auto"/>
                <w:sz w:val="24"/>
              </w:rPr>
            </w:pPr>
            <w:r>
              <w:rPr>
                <w:rFonts w:hint="eastAsia" w:ascii="宋体" w:hAnsi="宋体"/>
                <w:color w:val="auto"/>
                <w:sz w:val="24"/>
              </w:rPr>
              <w:t>详见投标文件第（）页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rPr>
      </w:pPr>
    </w:p>
    <w:p>
      <w:pPr>
        <w:bidi w:val="0"/>
        <w:rPr>
          <w:rFonts w:hint="eastAsia"/>
          <w:color w:val="auto"/>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rPr>
        <w:t>投标人盖章：</w:t>
      </w:r>
    </w:p>
    <w:p>
      <w:pPr>
        <w:bidi w:val="0"/>
        <w:rPr>
          <w:rFonts w:hint="eastAsia"/>
          <w:color w:val="auto"/>
          <w:lang w:val="en-US" w:eastAsia="zh-CN"/>
        </w:rPr>
      </w:pPr>
    </w:p>
    <w:p>
      <w:pPr>
        <w:bidi w:val="0"/>
        <w:rPr>
          <w:rFonts w:hint="eastAsia"/>
          <w:color w:val="auto"/>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rPr>
      </w:pPr>
      <w:r>
        <w:rPr>
          <w:rFonts w:hint="eastAsia"/>
          <w:color w:val="auto"/>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rPr>
      </w:pPr>
      <w:r>
        <w:rPr>
          <w:rFonts w:hint="eastAsia"/>
          <w:color w:val="auto"/>
          <w:lang w:val="en-US" w:eastAsia="zh-CN"/>
        </w:rPr>
        <w:t>1、</w:t>
      </w:r>
      <w:r>
        <w:rPr>
          <w:rFonts w:hint="eastAsia"/>
          <w:color w:val="auto"/>
        </w:rPr>
        <w:t>供应商应逐条对照招标文件实质性条款，如实地说明投标响应情况。不满足的按无效投标处理。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rPr>
      </w:pPr>
      <w:r>
        <w:rPr>
          <w:rFonts w:hint="eastAsia"/>
          <w:color w:val="auto"/>
          <w:lang w:val="en-US" w:eastAsia="zh-CN"/>
        </w:rPr>
        <w:t>2、</w:t>
      </w:r>
      <w:r>
        <w:rPr>
          <w:rFonts w:hint="eastAsia"/>
          <w:color w:val="auto"/>
        </w:rPr>
        <w:t>若该实质性条款规定提交相关证明材料的，供应商应当提供，并附于本格式后。未按要求提供或提供不符合要求的证明材料，视为不满足，按无效投标处理。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lang w:val="en-US" w:eastAsia="zh-CN"/>
        </w:rPr>
      </w:pPr>
      <w:r>
        <w:rPr>
          <w:rFonts w:hint="eastAsia"/>
          <w:color w:val="auto"/>
          <w:lang w:val="en-US" w:eastAsia="zh-CN"/>
        </w:rPr>
        <w:t>3、</w:t>
      </w:r>
      <w:r>
        <w:rPr>
          <w:rFonts w:hint="eastAsia"/>
          <w:color w:val="auto"/>
        </w:rPr>
        <w:t>若招标文件未设定实质性条款的，可删除本格式。</w:t>
      </w: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06" w:name="_Toc21519"/>
      <w:r>
        <w:rPr>
          <w:rFonts w:hint="eastAsia"/>
          <w:color w:val="auto"/>
          <w:lang w:val="en-US" w:eastAsia="zh-CN"/>
        </w:rPr>
        <w:t>四、</w:t>
      </w:r>
      <w:r>
        <w:rPr>
          <w:rFonts w:hint="eastAsia"/>
          <w:color w:val="auto"/>
        </w:rPr>
        <w:t>项目</w:t>
      </w:r>
      <w:r>
        <w:rPr>
          <w:rFonts w:hint="eastAsia"/>
          <w:color w:val="auto"/>
          <w:lang w:val="en-US" w:eastAsia="zh-CN"/>
        </w:rPr>
        <w:t>技术</w:t>
      </w:r>
      <w:r>
        <w:rPr>
          <w:rFonts w:hint="eastAsia"/>
          <w:color w:val="auto"/>
        </w:rPr>
        <w:t>方案</w:t>
      </w:r>
      <w:bookmarkEnd w:id="305"/>
      <w:bookmarkEnd w:id="306"/>
    </w:p>
    <w:p>
      <w:pPr>
        <w:spacing w:after="0" w:line="360" w:lineRule="auto"/>
        <w:ind w:left="718" w:leftChars="200" w:hanging="298" w:hangingChars="142"/>
        <w:rPr>
          <w:rFonts w:ascii="宋体" w:hAnsi="宋体" w:eastAsia="宋体" w:cs="Times New Roman"/>
          <w:color w:val="auto"/>
          <w:sz w:val="21"/>
          <w:szCs w:val="21"/>
        </w:rPr>
      </w:pPr>
      <w:r>
        <w:rPr>
          <w:rFonts w:hint="eastAsia" w:ascii="宋体" w:hAnsi="宋体" w:eastAsia="宋体"/>
          <w:color w:val="auto"/>
          <w:sz w:val="21"/>
          <w:szCs w:val="21"/>
          <w:lang w:val="en-US" w:eastAsia="zh-CN"/>
        </w:rPr>
        <w:t>根据用户需求及技术评审要求</w:t>
      </w:r>
      <w:r>
        <w:rPr>
          <w:rFonts w:hint="eastAsia" w:ascii="宋体" w:hAnsi="宋体" w:eastAsia="宋体"/>
          <w:color w:val="auto"/>
          <w:sz w:val="21"/>
          <w:szCs w:val="21"/>
        </w:rPr>
        <w:t>自行编写。</w:t>
      </w:r>
    </w:p>
    <w:p>
      <w:pPr>
        <w:spacing w:after="0" w:line="360" w:lineRule="auto"/>
        <w:ind w:left="718" w:leftChars="200" w:hanging="298" w:hangingChars="142"/>
        <w:rPr>
          <w:rFonts w:ascii="宋体" w:hAnsi="宋体" w:eastAsia="宋体"/>
          <w:color w:val="auto"/>
          <w:sz w:val="21"/>
          <w:szCs w:val="21"/>
        </w:rPr>
      </w:pPr>
    </w:p>
    <w:p>
      <w:pPr>
        <w:spacing w:after="0" w:line="360" w:lineRule="auto"/>
        <w:ind w:left="718" w:leftChars="200" w:hanging="298" w:hangingChars="142"/>
        <w:rPr>
          <w:rFonts w:ascii="宋体" w:hAnsi="宋体" w:eastAsia="宋体"/>
          <w:color w:val="auto"/>
          <w:sz w:val="21"/>
          <w:szCs w:val="21"/>
        </w:rPr>
      </w:pPr>
    </w:p>
    <w:p>
      <w:pPr>
        <w:spacing w:after="0" w:line="360" w:lineRule="auto"/>
        <w:ind w:left="718" w:leftChars="200" w:hanging="298" w:hangingChars="142"/>
        <w:rPr>
          <w:rFonts w:ascii="宋体" w:hAnsi="宋体" w:eastAsia="宋体"/>
          <w:color w:val="auto"/>
          <w:sz w:val="21"/>
          <w:szCs w:val="21"/>
        </w:rPr>
      </w:pPr>
      <w:r>
        <w:rPr>
          <w:rFonts w:hint="eastAsia" w:ascii="宋体" w:hAnsi="宋体" w:eastAsia="宋体"/>
          <w:color w:val="auto"/>
          <w:sz w:val="21"/>
          <w:szCs w:val="21"/>
        </w:rPr>
        <w:br w:type="page"/>
      </w: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07" w:name="_Toc26880"/>
      <w:bookmarkStart w:id="308" w:name="_Toc16328"/>
      <w:r>
        <w:rPr>
          <w:rFonts w:hint="eastAsia"/>
          <w:color w:val="auto"/>
          <w:lang w:val="en-US" w:eastAsia="zh-CN"/>
        </w:rPr>
        <w:t>五、项目负责人及团队成员资料表</w:t>
      </w:r>
      <w:bookmarkEnd w:id="307"/>
      <w:bookmarkEnd w:id="308"/>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rPr>
      </w:pPr>
      <w:r>
        <w:rPr>
          <w:rFonts w:hint="eastAsia" w:ascii="宋体" w:hAnsi="宋体" w:eastAsia="宋体"/>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rPr>
      </w:pPr>
      <w:r>
        <w:rPr>
          <w:rFonts w:hint="eastAsia" w:ascii="宋体" w:hAnsi="宋体" w:eastAsia="宋体"/>
          <w:color w:val="auto"/>
          <w:sz w:val="21"/>
          <w:szCs w:val="21"/>
          <w:lang w:val="en-US" w:eastAsia="zh-CN"/>
        </w:rPr>
        <w:t>2、</w:t>
      </w:r>
      <w:r>
        <w:rPr>
          <w:rFonts w:hint="eastAsia" w:ascii="宋体" w:hAnsi="宋体" w:eastAsia="宋体"/>
          <w:color w:val="auto"/>
          <w:sz w:val="21"/>
          <w:szCs w:val="21"/>
        </w:rPr>
        <w:t>如本项目不涉及</w:t>
      </w:r>
      <w:r>
        <w:rPr>
          <w:rFonts w:hint="eastAsia" w:ascii="宋体" w:hAnsi="宋体"/>
          <w:color w:val="auto"/>
          <w:sz w:val="21"/>
          <w:szCs w:val="21"/>
          <w:lang w:val="en-US" w:eastAsia="zh-CN"/>
        </w:rPr>
        <w:t>人员</w:t>
      </w:r>
      <w:r>
        <w:rPr>
          <w:rFonts w:hint="eastAsia" w:ascii="宋体" w:hAnsi="宋体" w:eastAsia="宋体"/>
          <w:color w:val="auto"/>
          <w:sz w:val="21"/>
          <w:szCs w:val="21"/>
        </w:rPr>
        <w:t>内容，则无需提供此表。</w:t>
      </w:r>
    </w:p>
    <w:p>
      <w:pPr>
        <w:ind w:firstLine="178" w:firstLineChars="85"/>
        <w:rPr>
          <w:rFonts w:hint="eastAsia" w:ascii="宋体" w:hAnsi="宋体" w:eastAsia="宋体"/>
          <w:color w:val="auto"/>
          <w:sz w:val="21"/>
          <w:szCs w:val="21"/>
        </w:rPr>
      </w:pPr>
    </w:p>
    <w:p>
      <w:pPr>
        <w:pStyle w:val="2"/>
        <w:rPr>
          <w:rFonts w:hint="eastAsia"/>
          <w:color w:val="auto"/>
        </w:rPr>
      </w:pPr>
    </w:p>
    <w:p>
      <w:pPr>
        <w:rPr>
          <w:rFonts w:ascii="黑体" w:eastAsia="黑体"/>
          <w:color w:val="auto"/>
          <w:sz w:val="28"/>
          <w:szCs w:val="28"/>
        </w:rPr>
      </w:pPr>
      <w:r>
        <w:rPr>
          <w:rFonts w:hint="eastAsia" w:ascii="宋体" w:hAnsi="宋体" w:eastAsia="宋体"/>
          <w:color w:val="auto"/>
          <w:sz w:val="21"/>
          <w:szCs w:val="21"/>
        </w:rPr>
        <w:br w:type="page"/>
      </w: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lang w:val="en-US" w:eastAsia="zh-CN"/>
        </w:rPr>
      </w:pPr>
      <w:bookmarkStart w:id="309" w:name="_Toc26980"/>
      <w:bookmarkStart w:id="310" w:name="_Toc15431"/>
      <w:r>
        <w:rPr>
          <w:rFonts w:hint="eastAsia"/>
          <w:color w:val="auto"/>
          <w:lang w:val="en-US" w:eastAsia="zh-CN"/>
        </w:rPr>
        <w:t>六、投标货物明细一览表</w:t>
      </w:r>
      <w:bookmarkEnd w:id="309"/>
      <w:bookmarkEnd w:id="310"/>
    </w:p>
    <w:tbl>
      <w:tblPr>
        <w:tblStyle w:val="23"/>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序号</w:t>
            </w: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货物名称</w:t>
            </w: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品牌</w:t>
            </w: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货物型号</w:t>
            </w: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单位</w:t>
            </w:r>
          </w:p>
        </w:tc>
        <w:tc>
          <w:tcPr>
            <w:tcW w:w="738"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数量</w:t>
            </w:r>
          </w:p>
        </w:tc>
        <w:tc>
          <w:tcPr>
            <w:tcW w:w="1616"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技术参数</w:t>
            </w: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bl>
    <w:p>
      <w:pPr>
        <w:spacing w:after="0"/>
        <w:rPr>
          <w:color w:val="auto"/>
        </w:rPr>
      </w:pPr>
      <w:r>
        <w:rPr>
          <w:rFonts w:hint="eastAsia" w:ascii="宋体" w:hAnsi="宋体" w:eastAsia="宋体" w:cs="Times New Roman"/>
          <w:color w:val="auto"/>
          <w:sz w:val="21"/>
          <w:szCs w:val="21"/>
        </w:rPr>
        <w:t>注：</w:t>
      </w:r>
      <w:r>
        <w:rPr>
          <w:rFonts w:hint="eastAsia" w:ascii="宋体" w:hAnsi="宋体" w:eastAsia="宋体"/>
          <w:color w:val="auto"/>
          <w:sz w:val="21"/>
          <w:szCs w:val="21"/>
        </w:rPr>
        <w:t>如本项目不涉及此表内容，则无需提供此表。</w:t>
      </w:r>
    </w:p>
    <w:p>
      <w:pPr>
        <w:rPr>
          <w:rFonts w:hint="eastAsia" w:ascii="宋体" w:hAnsi="宋体" w:eastAsia="宋体" w:cs="Times New Roman"/>
          <w:color w:val="auto"/>
          <w:sz w:val="21"/>
          <w:szCs w:val="21"/>
        </w:rPr>
      </w:pPr>
    </w:p>
    <w:p>
      <w:pPr>
        <w:rPr>
          <w:rFonts w:hint="eastAsia" w:ascii="宋体" w:hAnsi="宋体" w:eastAsia="宋体" w:cs="Times New Roman"/>
          <w:color w:val="auto"/>
          <w:sz w:val="21"/>
          <w:szCs w:val="21"/>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rPr>
      </w:pPr>
      <w:r>
        <w:rPr>
          <w:rFonts w:hint="eastAsia" w:ascii="宋体" w:hAnsi="宋体" w:eastAsia="宋体" w:cs="Times New Roman"/>
          <w:color w:val="auto"/>
          <w:sz w:val="21"/>
          <w:szCs w:val="21"/>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s="Times New Roman"/>
          <w:color w:val="auto"/>
          <w:sz w:val="21"/>
          <w:szCs w:val="21"/>
        </w:rPr>
        <w:t>投标人盖章：</w:t>
      </w:r>
      <w:r>
        <w:rPr>
          <w:rFonts w:hint="eastAsia" w:ascii="宋体" w:hAnsi="宋体" w:eastAsia="宋体"/>
          <w:color w:val="auto"/>
          <w:sz w:val="21"/>
          <w:szCs w:val="21"/>
        </w:rPr>
        <w:br w:type="page"/>
      </w: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11" w:name="_Toc21541"/>
      <w:bookmarkStart w:id="312" w:name="_Toc16710"/>
      <w:r>
        <w:rPr>
          <w:rFonts w:hint="eastAsia"/>
          <w:color w:val="auto"/>
          <w:lang w:val="en-US" w:eastAsia="zh-CN"/>
        </w:rPr>
        <w:t>七、投标保证金汇入情况说明</w:t>
      </w:r>
      <w:bookmarkEnd w:id="311"/>
      <w:bookmarkEnd w:id="312"/>
    </w:p>
    <w:p>
      <w:pPr>
        <w:spacing w:after="0" w:line="480" w:lineRule="auto"/>
        <w:rPr>
          <w:rFonts w:ascii="宋体" w:hAnsi="宋体" w:eastAsia="宋体"/>
          <w:color w:val="auto"/>
          <w:sz w:val="21"/>
          <w:szCs w:val="21"/>
        </w:rPr>
      </w:pPr>
      <w:r>
        <w:rPr>
          <w:rFonts w:hint="eastAsia" w:ascii="宋体" w:hAnsi="宋体" w:eastAsia="宋体"/>
          <w:color w:val="auto"/>
          <w:sz w:val="21"/>
          <w:szCs w:val="21"/>
        </w:rPr>
        <w:t>致：</w:t>
      </w:r>
      <w:r>
        <w:rPr>
          <w:rFonts w:hint="eastAsia" w:ascii="宋体" w:hAnsi="宋体" w:eastAsia="宋体"/>
          <w:color w:val="auto"/>
          <w:sz w:val="21"/>
          <w:szCs w:val="21"/>
          <w:lang w:eastAsia="zh-CN"/>
        </w:rPr>
        <w:t>广东政通招标有限公司</w:t>
      </w:r>
      <w:r>
        <w:rPr>
          <w:rFonts w:hint="eastAsia" w:ascii="宋体" w:hAnsi="宋体" w:eastAsia="宋体"/>
          <w:color w:val="auto"/>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本单位已按</w:t>
      </w:r>
      <w:r>
        <w:rPr>
          <w:rFonts w:hint="eastAsia" w:ascii="宋体" w:hAnsi="宋体"/>
          <w:color w:val="auto"/>
          <w:sz w:val="21"/>
          <w:szCs w:val="21"/>
          <w:lang w:eastAsia="zh-CN"/>
        </w:rPr>
        <w:t>（</w:t>
      </w:r>
      <w:r>
        <w:rPr>
          <w:rFonts w:hint="eastAsia" w:ascii="宋体" w:hAnsi="宋体" w:eastAsia="宋体"/>
          <w:color w:val="auto"/>
          <w:sz w:val="21"/>
          <w:szCs w:val="21"/>
        </w:rPr>
        <w:t>项目</w:t>
      </w:r>
      <w:r>
        <w:rPr>
          <w:rFonts w:hint="eastAsia" w:ascii="宋体" w:hAnsi="宋体"/>
          <w:color w:val="auto"/>
          <w:sz w:val="21"/>
          <w:szCs w:val="21"/>
          <w:lang w:val="en-US" w:eastAsia="zh-CN"/>
        </w:rPr>
        <w:t>名称）</w:t>
      </w:r>
      <w:r>
        <w:rPr>
          <w:rFonts w:hint="eastAsia" w:ascii="宋体" w:hAnsi="宋体" w:eastAsia="宋体"/>
          <w:color w:val="auto"/>
          <w:sz w:val="21"/>
          <w:szCs w:val="21"/>
        </w:rPr>
        <w:t>包</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（采购项目编号：</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）的招标文件要求，于</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年</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 xml:space="preserve">  </w:t>
      </w:r>
      <w:r>
        <w:rPr>
          <w:rFonts w:hint="eastAsia" w:ascii="宋体" w:hAnsi="宋体" w:eastAsia="宋体"/>
          <w:color w:val="auto"/>
          <w:sz w:val="21"/>
          <w:szCs w:val="21"/>
        </w:rPr>
        <w:t>日前以</w:t>
      </w:r>
      <w:r>
        <w:rPr>
          <w:rFonts w:hint="eastAsia" w:ascii="宋体" w:hAnsi="宋体" w:eastAsia="宋体"/>
          <w:color w:val="auto"/>
          <w:sz w:val="21"/>
          <w:szCs w:val="21"/>
          <w:u w:val="single"/>
        </w:rPr>
        <w:t xml:space="preserve">           （付款形式）</w:t>
      </w:r>
      <w:r>
        <w:rPr>
          <w:rFonts w:hint="eastAsia" w:ascii="宋体" w:hAnsi="宋体" w:eastAsia="宋体"/>
          <w:color w:val="auto"/>
          <w:sz w:val="21"/>
          <w:szCs w:val="21"/>
        </w:rPr>
        <w:t>方式汇入指定帐户（帐户名称：</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，帐号：</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u w:val="single"/>
        </w:rPr>
        <w:t xml:space="preserve"> </w:t>
      </w:r>
      <w:r>
        <w:rPr>
          <w:rFonts w:hint="eastAsia" w:ascii="宋体" w:hAnsi="宋体" w:eastAsia="宋体"/>
          <w:color w:val="auto"/>
          <w:sz w:val="21"/>
          <w:szCs w:val="21"/>
        </w:rPr>
        <w:t>,开户银行：</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本单位投标保证金的汇款情况：（详见附件－投标保证金进帐单）</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汇出时间：</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年</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月</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日；</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汇款金额：</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（大写）人民币（小写：￥</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元），</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汇款帐户名称：</w:t>
      </w:r>
      <w:r>
        <w:rPr>
          <w:rFonts w:hint="eastAsia" w:ascii="宋体" w:hAnsi="宋体" w:eastAsia="宋体"/>
          <w:color w:val="auto"/>
          <w:sz w:val="21"/>
          <w:szCs w:val="21"/>
          <w:u w:val="single"/>
        </w:rPr>
        <w:t xml:space="preserve">  （必须是投标时使用的帐户名）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帐        号：</w:t>
      </w:r>
      <w:r>
        <w:rPr>
          <w:rFonts w:hint="eastAsia" w:ascii="宋体" w:hAnsi="宋体" w:eastAsia="宋体"/>
          <w:color w:val="auto"/>
          <w:sz w:val="21"/>
          <w:szCs w:val="21"/>
          <w:u w:val="single"/>
        </w:rPr>
        <w:t xml:space="preserve">  （必须是投标时使用的帐号）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u w:val="single"/>
        </w:rPr>
      </w:pPr>
      <w:r>
        <w:rPr>
          <w:rFonts w:hint="eastAsia" w:ascii="宋体" w:hAnsi="宋体" w:eastAsia="宋体"/>
          <w:color w:val="auto"/>
          <w:sz w:val="21"/>
          <w:szCs w:val="21"/>
        </w:rPr>
        <w:t>开 户  银 行：</w:t>
      </w:r>
      <w:r>
        <w:rPr>
          <w:rFonts w:hint="eastAsia" w:ascii="宋体" w:hAnsi="宋体" w:eastAsia="宋体"/>
          <w:color w:val="auto"/>
          <w:sz w:val="21"/>
          <w:szCs w:val="21"/>
          <w:u w:val="single"/>
        </w:rPr>
        <w:t xml:space="preserve">  （      银行   分行  支行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本单位谨承诺上述资料是正确、真实的，如因上述证明与事实不符导致的一切损失，本单位保证承担赔偿等一切法律责任。</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投标保证金退回时，请按上述资料退回。</w:t>
      </w:r>
    </w:p>
    <w:p>
      <w:pPr>
        <w:spacing w:after="0" w:line="480" w:lineRule="auto"/>
        <w:ind w:right="844" w:rightChars="402"/>
        <w:jc w:val="right"/>
        <w:rPr>
          <w:rFonts w:ascii="宋体" w:hAnsi="宋体" w:eastAsia="宋体"/>
          <w:color w:val="auto"/>
          <w:sz w:val="21"/>
          <w:szCs w:val="21"/>
        </w:rPr>
      </w:pPr>
      <w:r>
        <w:rPr>
          <w:rFonts w:hint="eastAsia" w:ascii="宋体" w:hAnsi="宋体" w:eastAsia="宋体"/>
          <w:color w:val="auto"/>
          <w:sz w:val="21"/>
          <w:szCs w:val="21"/>
        </w:rPr>
        <w:t>（单位公章）</w:t>
      </w:r>
    </w:p>
    <w:p>
      <w:pPr>
        <w:spacing w:after="0" w:line="480" w:lineRule="auto"/>
        <w:ind w:right="628" w:rightChars="299"/>
        <w:jc w:val="center"/>
        <w:rPr>
          <w:rFonts w:ascii="宋体" w:hAnsi="宋体" w:eastAsia="宋体"/>
          <w:color w:val="auto"/>
          <w:sz w:val="21"/>
          <w:szCs w:val="21"/>
        </w:rPr>
      </w:pPr>
      <w:r>
        <w:rPr>
          <w:rFonts w:hint="eastAsia" w:ascii="宋体" w:hAnsi="宋体" w:eastAsia="宋体"/>
          <w:color w:val="auto"/>
          <w:sz w:val="21"/>
          <w:szCs w:val="21"/>
          <w:lang w:val="en-US" w:eastAsia="zh-CN"/>
        </w:rPr>
        <w:t xml:space="preserve">                                                        </w:t>
      </w:r>
      <w:r>
        <w:rPr>
          <w:rFonts w:hint="eastAsia" w:ascii="宋体" w:hAnsi="宋体" w:eastAsia="宋体"/>
          <w:color w:val="auto"/>
          <w:sz w:val="21"/>
          <w:szCs w:val="21"/>
        </w:rPr>
        <w:t>年 月 日</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rPr>
      </w:pPr>
      <w:r>
        <w:rPr>
          <w:rFonts w:hint="eastAsia" w:ascii="宋体" w:hAnsi="宋体" w:eastAsia="宋体"/>
          <w:color w:val="auto"/>
          <w:sz w:val="21"/>
          <w:szCs w:val="21"/>
        </w:rPr>
        <w:t>单位名称：</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rPr>
      </w:pPr>
      <w:r>
        <w:rPr>
          <w:rFonts w:hint="eastAsia" w:ascii="宋体" w:hAnsi="宋体" w:eastAsia="宋体"/>
          <w:color w:val="auto"/>
          <w:sz w:val="21"/>
          <w:szCs w:val="21"/>
        </w:rPr>
        <w:t>单位地址：</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rPr>
      </w:pPr>
      <w:r>
        <w:rPr>
          <w:rFonts w:hint="eastAsia" w:ascii="宋体" w:hAnsi="宋体" w:eastAsia="宋体"/>
          <w:color w:val="auto"/>
          <w:sz w:val="21"/>
          <w:szCs w:val="21"/>
        </w:rPr>
        <w:t>联系人：</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olor w:val="auto"/>
          <w:sz w:val="21"/>
          <w:szCs w:val="21"/>
        </w:rPr>
      </w:pPr>
      <w:r>
        <w:rPr>
          <w:rFonts w:hint="eastAsia" w:ascii="宋体" w:hAnsi="宋体" w:eastAsia="宋体"/>
          <w:color w:val="auto"/>
          <w:sz w:val="21"/>
          <w:szCs w:val="21"/>
        </w:rPr>
        <w:t xml:space="preserve">单位电话：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rPr>
      </w:pPr>
      <w:r>
        <w:rPr>
          <w:rFonts w:hint="eastAsia" w:ascii="宋体" w:hAnsi="宋体" w:eastAsia="宋体"/>
          <w:color w:val="auto"/>
          <w:sz w:val="21"/>
          <w:szCs w:val="21"/>
        </w:rPr>
        <w:t>联系人手机：</w:t>
      </w:r>
    </w:p>
    <w:p>
      <w:pPr>
        <w:spacing w:after="0"/>
        <w:rPr>
          <w:rFonts w:ascii="宋体" w:hAnsi="宋体" w:eastAsia="宋体"/>
          <w:color w:val="auto"/>
          <w:sz w:val="21"/>
          <w:szCs w:val="21"/>
        </w:rPr>
      </w:pPr>
    </w:p>
    <w:p>
      <w:pPr>
        <w:spacing w:after="0" w:line="380" w:lineRule="exact"/>
        <w:ind w:firstLine="420" w:firstLineChars="200"/>
        <w:rPr>
          <w:rFonts w:ascii="宋体" w:hAnsi="宋体" w:eastAsia="宋体"/>
          <w:color w:val="auto"/>
          <w:sz w:val="21"/>
          <w:szCs w:val="21"/>
        </w:rPr>
      </w:pPr>
      <w:r>
        <w:rPr>
          <w:rFonts w:hint="eastAsia" w:ascii="宋体" w:hAnsi="宋体" w:eastAsia="宋体"/>
          <w:color w:val="auto"/>
          <w:sz w:val="21"/>
          <w:szCs w:val="21"/>
        </w:rPr>
        <w:br w:type="page"/>
      </w:r>
    </w:p>
    <w:p>
      <w:pPr>
        <w:spacing w:after="0" w:line="380" w:lineRule="exact"/>
        <w:ind w:firstLine="420" w:firstLineChars="200"/>
        <w:rPr>
          <w:rFonts w:ascii="宋体" w:hAnsi="宋体" w:eastAsia="宋体"/>
          <w:color w:val="auto"/>
          <w:sz w:val="21"/>
          <w:szCs w:val="21"/>
        </w:rPr>
      </w:pPr>
      <w:r>
        <w:rPr>
          <w:rFonts w:hint="eastAsia" w:ascii="宋体" w:hAnsi="宋体" w:eastAsia="宋体"/>
          <w:color w:val="auto"/>
          <w:sz w:val="21"/>
          <w:szCs w:val="21"/>
        </w:rPr>
        <w:t>附：我方投标保证金汇款凭证</w:t>
      </w:r>
    </w:p>
    <w:tbl>
      <w:tblPr>
        <w:tblStyle w:val="23"/>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spacing w:line="360" w:lineRule="auto"/>
              <w:jc w:val="center"/>
              <w:rPr>
                <w:rFonts w:ascii="宋体" w:hAnsi="宋体" w:eastAsia="宋体"/>
                <w:color w:val="auto"/>
                <w:sz w:val="21"/>
                <w:szCs w:val="21"/>
              </w:rPr>
            </w:pPr>
            <w:r>
              <w:rPr>
                <w:rFonts w:hint="eastAsia" w:ascii="宋体" w:hAnsi="宋体" w:eastAsia="宋体"/>
                <w:color w:val="auto"/>
                <w:sz w:val="21"/>
                <w:szCs w:val="21"/>
              </w:rPr>
              <w:t>（粘贴汇款单或转账</w:t>
            </w:r>
            <w:r>
              <w:rPr>
                <w:rFonts w:ascii="宋体" w:hAnsi="宋体" w:eastAsia="宋体"/>
                <w:color w:val="auto"/>
                <w:sz w:val="21"/>
                <w:szCs w:val="21"/>
              </w:rPr>
              <w:t>凭证</w:t>
            </w:r>
            <w:r>
              <w:rPr>
                <w:rFonts w:hint="eastAsia" w:ascii="宋体" w:hAnsi="宋体" w:eastAsia="宋体"/>
                <w:color w:val="auto"/>
                <w:sz w:val="21"/>
                <w:szCs w:val="21"/>
              </w:rPr>
              <w:t>复印件，并在骑缝上加盖投标人公章，或是直接把转账</w:t>
            </w:r>
            <w:r>
              <w:rPr>
                <w:rFonts w:ascii="宋体" w:hAnsi="宋体" w:eastAsia="宋体"/>
                <w:color w:val="auto"/>
                <w:sz w:val="21"/>
                <w:szCs w:val="21"/>
              </w:rPr>
              <w:t>凭证</w:t>
            </w:r>
            <w:r>
              <w:rPr>
                <w:rFonts w:hint="eastAsia" w:ascii="宋体" w:hAnsi="宋体" w:eastAsia="宋体"/>
                <w:color w:val="auto"/>
                <w:sz w:val="21"/>
                <w:szCs w:val="21"/>
              </w:rPr>
              <w:t>复印到此张纸上）</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rPr>
      </w:pPr>
      <w:r>
        <w:rPr>
          <w:rFonts w:hint="eastAsia" w:ascii="宋体" w:hAnsi="宋体" w:eastAsia="宋体"/>
          <w:b/>
          <w:bCs/>
          <w:color w:val="auto"/>
          <w:sz w:val="21"/>
          <w:szCs w:val="21"/>
        </w:rPr>
        <w:t>注：</w:t>
      </w:r>
      <w:r>
        <w:rPr>
          <w:rFonts w:hint="eastAsia" w:ascii="宋体" w:hAnsi="宋体" w:eastAsia="宋体"/>
          <w:b/>
          <w:bCs/>
          <w:color w:val="auto"/>
          <w:sz w:val="21"/>
          <w:szCs w:val="21"/>
          <w:lang w:eastAsia="zh-CN"/>
        </w:rPr>
        <w:t>（</w:t>
      </w:r>
      <w:r>
        <w:rPr>
          <w:rFonts w:hint="eastAsia" w:ascii="宋体" w:hAnsi="宋体" w:eastAsia="宋体"/>
          <w:b/>
          <w:bCs/>
          <w:color w:val="auto"/>
          <w:sz w:val="21"/>
          <w:szCs w:val="21"/>
          <w:lang w:val="en-US" w:eastAsia="zh-CN"/>
        </w:rPr>
        <w:t>1</w:t>
      </w:r>
      <w:r>
        <w:rPr>
          <w:rFonts w:hint="eastAsia" w:ascii="宋体" w:hAnsi="宋体" w:eastAsia="宋体"/>
          <w:b/>
          <w:bCs/>
          <w:color w:val="auto"/>
          <w:sz w:val="21"/>
          <w:szCs w:val="21"/>
          <w:lang w:eastAsia="zh-CN"/>
        </w:rPr>
        <w:t>）</w:t>
      </w:r>
      <w:r>
        <w:rPr>
          <w:rFonts w:hint="eastAsia" w:ascii="宋体" w:hAnsi="宋体" w:eastAsia="宋体"/>
          <w:b/>
          <w:bCs/>
          <w:color w:val="auto"/>
          <w:sz w:val="21"/>
          <w:szCs w:val="21"/>
        </w:rPr>
        <w:t>此表既要装订在投标文件中，又要按投标人须知的规定与</w:t>
      </w:r>
      <w:r>
        <w:rPr>
          <w:rFonts w:hint="eastAsia" w:ascii="宋体" w:hAnsi="宋体" w:eastAsia="宋体"/>
          <w:b/>
          <w:bCs/>
          <w:color w:val="auto"/>
          <w:sz w:val="21"/>
          <w:szCs w:val="21"/>
          <w:lang w:eastAsia="zh-CN"/>
        </w:rPr>
        <w:t>唱标一览表</w:t>
      </w:r>
      <w:r>
        <w:rPr>
          <w:rFonts w:hint="eastAsia" w:ascii="宋体" w:hAnsi="宋体" w:eastAsia="宋体"/>
          <w:b/>
          <w:bCs/>
          <w:color w:val="auto"/>
          <w:sz w:val="21"/>
          <w:szCs w:val="21"/>
        </w:rPr>
        <w:t>、投标保证金汇款底单复印件及授权委托书一同密封装入</w:t>
      </w:r>
      <w:r>
        <w:rPr>
          <w:rFonts w:hint="eastAsia" w:ascii="宋体" w:hAnsi="宋体" w:eastAsia="宋体"/>
          <w:b/>
          <w:bCs/>
          <w:color w:val="auto"/>
          <w:sz w:val="21"/>
          <w:szCs w:val="21"/>
          <w:lang w:eastAsia="zh-CN"/>
        </w:rPr>
        <w:t>唱标文件</w:t>
      </w:r>
      <w:r>
        <w:rPr>
          <w:rFonts w:hint="eastAsia" w:ascii="宋体" w:hAnsi="宋体" w:eastAsia="宋体"/>
          <w:b/>
          <w:bCs/>
          <w:color w:val="auto"/>
          <w:sz w:val="21"/>
          <w:szCs w:val="21"/>
        </w:rPr>
        <w:t>，</w:t>
      </w:r>
      <w:r>
        <w:rPr>
          <w:rFonts w:hint="eastAsia" w:ascii="宋体" w:hAnsi="宋体" w:eastAsia="宋体"/>
          <w:b/>
          <w:bCs/>
          <w:color w:val="auto"/>
          <w:sz w:val="21"/>
          <w:szCs w:val="21"/>
          <w:lang w:eastAsia="zh-CN"/>
        </w:rPr>
        <w:t>唱标文件</w:t>
      </w:r>
      <w:r>
        <w:rPr>
          <w:rFonts w:hint="eastAsia" w:ascii="宋体" w:hAnsi="宋体" w:eastAsia="宋体"/>
          <w:b/>
          <w:bCs/>
          <w:color w:val="auto"/>
          <w:sz w:val="21"/>
          <w:szCs w:val="21"/>
        </w:rPr>
        <w:t>单独提交。</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ascii="宋体" w:hAnsi="宋体" w:eastAsia="宋体"/>
          <w:b/>
          <w:bCs/>
          <w:color w:val="auto"/>
          <w:sz w:val="21"/>
          <w:szCs w:val="21"/>
        </w:rPr>
      </w:pPr>
      <w:r>
        <w:rPr>
          <w:rFonts w:hint="eastAsia" w:ascii="宋体" w:hAnsi="宋体" w:eastAsia="宋体"/>
          <w:b/>
          <w:bCs/>
          <w:color w:val="auto"/>
          <w:sz w:val="21"/>
          <w:szCs w:val="21"/>
          <w:lang w:eastAsia="zh-CN"/>
        </w:rPr>
        <w:t>（</w:t>
      </w:r>
      <w:r>
        <w:rPr>
          <w:rFonts w:hint="eastAsia" w:ascii="宋体" w:hAnsi="宋体" w:eastAsia="宋体"/>
          <w:b/>
          <w:bCs/>
          <w:color w:val="auto"/>
          <w:sz w:val="21"/>
          <w:szCs w:val="21"/>
          <w:lang w:val="en-US" w:eastAsia="zh-CN"/>
        </w:rPr>
        <w:t>2</w:t>
      </w:r>
      <w:r>
        <w:rPr>
          <w:rFonts w:hint="eastAsia" w:ascii="宋体" w:hAnsi="宋体" w:eastAsia="宋体"/>
          <w:b/>
          <w:bCs/>
          <w:color w:val="auto"/>
          <w:sz w:val="21"/>
          <w:szCs w:val="21"/>
          <w:lang w:eastAsia="zh-CN"/>
        </w:rPr>
        <w:t>）</w:t>
      </w:r>
      <w:r>
        <w:rPr>
          <w:rFonts w:hint="eastAsia" w:ascii="宋体" w:hAnsi="宋体" w:eastAsia="宋体"/>
          <w:b/>
          <w:bCs/>
          <w:color w:val="auto"/>
          <w:sz w:val="21"/>
          <w:szCs w:val="21"/>
        </w:rPr>
        <w:t>若投标人以投标担保函形式提交投标保证金，则无需在投标文件中提供此格式。</w:t>
      </w:r>
    </w:p>
    <w:p>
      <w:pPr>
        <w:rPr>
          <w:rFonts w:ascii="黑体" w:eastAsia="黑体"/>
          <w:color w:val="auto"/>
          <w:sz w:val="28"/>
          <w:szCs w:val="28"/>
        </w:rPr>
      </w:pPr>
      <w:r>
        <w:rPr>
          <w:rFonts w:hint="eastAsia" w:ascii="宋体" w:hAnsi="宋体" w:eastAsia="宋体"/>
          <w:color w:val="auto"/>
          <w:sz w:val="21"/>
          <w:szCs w:val="21"/>
        </w:rPr>
        <w:br w:type="page"/>
      </w: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13" w:name="_Toc26855"/>
      <w:bookmarkStart w:id="314" w:name="_Toc24545"/>
      <w:r>
        <w:rPr>
          <w:rFonts w:hint="eastAsia"/>
          <w:color w:val="auto"/>
          <w:lang w:val="en-US" w:eastAsia="zh-CN"/>
        </w:rPr>
        <w:t>八、采购投标担保函</w:t>
      </w:r>
      <w:bookmarkEnd w:id="313"/>
      <w:bookmarkEnd w:id="314"/>
    </w:p>
    <w:p>
      <w:pPr>
        <w:wordWrap w:val="0"/>
        <w:jc w:val="right"/>
        <w:rPr>
          <w:rFonts w:ascii="仿宋_GB2312" w:eastAsia="仿宋_GB2312"/>
          <w:color w:val="auto"/>
          <w:sz w:val="32"/>
          <w:szCs w:val="32"/>
        </w:rPr>
      </w:pPr>
      <w:r>
        <w:rPr>
          <w:rFonts w:hint="eastAsia" w:ascii="黑体" w:eastAsia="黑体"/>
          <w:color w:val="auto"/>
          <w:sz w:val="28"/>
          <w:szCs w:val="28"/>
        </w:rPr>
        <w:t xml:space="preserve"> 编号：</w:t>
      </w:r>
    </w:p>
    <w:p>
      <w:pPr>
        <w:spacing w:after="0" w:line="480" w:lineRule="auto"/>
        <w:rPr>
          <w:rFonts w:ascii="宋体" w:hAnsi="宋体" w:eastAsia="宋体" w:cs="宋体"/>
          <w:color w:val="auto"/>
          <w:sz w:val="21"/>
          <w:szCs w:val="21"/>
        </w:rPr>
      </w:pPr>
      <w:r>
        <w:rPr>
          <w:rFonts w:hint="eastAsia" w:ascii="宋体" w:hAnsi="宋体" w:eastAsia="宋体" w:cs="宋体"/>
          <w:color w:val="auto"/>
          <w:sz w:val="21"/>
          <w:szCs w:val="21"/>
        </w:rPr>
        <w:t>（采购人或采购代理机构）：</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鉴于（以下简称“投标人”）拟参加编号为</w:t>
      </w:r>
      <w:r>
        <w:rPr>
          <w:rFonts w:hint="eastAsia" w:ascii="宋体" w:hAnsi="宋体" w:eastAsia="宋体" w:cs="宋体"/>
          <w:color w:val="auto"/>
          <w:sz w:val="21"/>
          <w:szCs w:val="21"/>
          <w:u w:val="single"/>
        </w:rPr>
        <w:t xml:space="preserve">            的</w:t>
      </w:r>
    </w:p>
    <w:p>
      <w:pPr>
        <w:spacing w:after="0" w:line="480" w:lineRule="auto"/>
        <w:rPr>
          <w:rFonts w:ascii="宋体" w:hAnsi="宋体" w:eastAsia="宋体" w:cs="宋体"/>
          <w:color w:val="auto"/>
          <w:sz w:val="21"/>
          <w:szCs w:val="21"/>
        </w:rPr>
      </w:pPr>
      <w:r>
        <w:rPr>
          <w:rFonts w:hint="eastAsia" w:ascii="宋体" w:hAnsi="宋体" w:eastAsia="宋体" w:cs="宋体"/>
          <w:color w:val="auto"/>
          <w:sz w:val="21"/>
          <w:szCs w:val="21"/>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一、保证责任的情形及保证金额</w:t>
      </w:r>
    </w:p>
    <w:p>
      <w:pPr>
        <w:spacing w:after="0" w:line="480" w:lineRule="auto"/>
        <w:ind w:firstLine="210" w:firstLineChars="100"/>
        <w:rPr>
          <w:rFonts w:ascii="宋体" w:hAnsi="宋体" w:eastAsia="宋体" w:cs="宋体"/>
          <w:color w:val="auto"/>
          <w:sz w:val="21"/>
          <w:szCs w:val="21"/>
        </w:rPr>
      </w:pPr>
      <w:r>
        <w:rPr>
          <w:rFonts w:hint="eastAsia" w:ascii="宋体" w:hAnsi="宋体" w:eastAsia="宋体" w:cs="宋体"/>
          <w:color w:val="auto"/>
          <w:sz w:val="21"/>
          <w:szCs w:val="21"/>
        </w:rPr>
        <w:t>（一）在投标人出现下列情形之一时，我方承担保证责任：</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1．中标后投标人无正当理由不与采购人或者采购代理机构签订《采购合同》；</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2．招标文件规定的投标人应当缴纳保证金的其他情形。</w:t>
      </w:r>
    </w:p>
    <w:p>
      <w:pPr>
        <w:spacing w:after="0" w:line="480" w:lineRule="auto"/>
        <w:ind w:firstLine="210" w:firstLineChars="100"/>
        <w:rPr>
          <w:rFonts w:ascii="宋体" w:hAnsi="宋体" w:eastAsia="宋体" w:cs="宋体"/>
          <w:color w:val="auto"/>
          <w:sz w:val="21"/>
          <w:szCs w:val="21"/>
        </w:rPr>
      </w:pPr>
      <w:r>
        <w:rPr>
          <w:rFonts w:hint="eastAsia" w:ascii="宋体" w:hAnsi="宋体" w:eastAsia="宋体" w:cs="宋体"/>
          <w:color w:val="auto"/>
          <w:sz w:val="21"/>
          <w:szCs w:val="21"/>
        </w:rPr>
        <w:t>（二）我方承担保证责任的最高金额为人民币元（大写），即本项目的投标保证金金额。</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二、保证的方式及保证期间</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我方保证的方式为：连带责任保证。</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我方的保证期间为：自本保函生效之日起个月止。</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三、承担保证责任的程序</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2．我方在收到索赔通知及相关证明材料后，在</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个工作日内进行审查，符合应承担保证责任情形的，我方应按照你方的要求代投标人向你方支付投标保证金。</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四、保证责任的终止</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1．保证期间届满你方未向我方书面主张保证责任的，自保证期间届满次日起，我方保证责任自动终止。</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2．我方按照本保函向你贵方履行了保证责任后，自我方向你贵方支付款项（支付款项从我方账户划出）之日起，保证责任终止。</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3．按照法律法规的规定或出现我方保证责任终止的其它情形的，我方在本保函项下的保证责任亦终止。</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五、免责条款</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1．依照法律规定或你方与投标人的另行约定，全部或者部分免除投标人投标保证金义务时，我方亦免除相应的保证责任。</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2．因你方原因致使投标人发生本保函第一条第（一）款约定情形的，我方不承担保证责任。</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3．因不可抗力造成投标人发生本保函第一条约定情形的，我方不承担保证责任。</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4．你方或其他有权机关对招标文件进行任何澄清或修改，加重我方保证责任的，我方对加重部分不承担保证责任，但该澄清或修改经我方事先书面同意的除外。</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六、争议的解决</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因本保函发生的纠纷，由你我双方协商解决，协商不成的，通过诉讼程序解决，诉讼管辖地法院为法院。</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七、保函的生效</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本保函自我方加盖公章之日起生效。</w:t>
      </w:r>
    </w:p>
    <w:p>
      <w:pPr>
        <w:spacing w:after="0" w:line="480" w:lineRule="auto"/>
        <w:jc w:val="right"/>
        <w:rPr>
          <w:rFonts w:ascii="宋体" w:hAnsi="宋体" w:eastAsia="宋体" w:cs="宋体"/>
          <w:color w:val="auto"/>
          <w:sz w:val="21"/>
          <w:szCs w:val="21"/>
        </w:rPr>
      </w:pPr>
    </w:p>
    <w:p>
      <w:pPr>
        <w:spacing w:after="0" w:line="480" w:lineRule="auto"/>
        <w:jc w:val="right"/>
        <w:rPr>
          <w:rFonts w:ascii="宋体" w:hAnsi="宋体" w:eastAsia="宋体" w:cs="宋体"/>
          <w:color w:val="auto"/>
          <w:sz w:val="21"/>
          <w:szCs w:val="21"/>
        </w:rPr>
      </w:pPr>
      <w:r>
        <w:rPr>
          <w:rFonts w:hint="eastAsia" w:ascii="宋体" w:hAnsi="宋体" w:eastAsia="宋体" w:cs="宋体"/>
          <w:color w:val="auto"/>
          <w:sz w:val="21"/>
          <w:szCs w:val="21"/>
        </w:rPr>
        <w:t>保证人：（公章）</w:t>
      </w:r>
    </w:p>
    <w:p>
      <w:pPr>
        <w:spacing w:after="0" w:line="480" w:lineRule="auto"/>
        <w:jc w:val="right"/>
        <w:rPr>
          <w:rFonts w:ascii="宋体" w:hAnsi="宋体" w:eastAsia="宋体" w:cs="宋体"/>
          <w:color w:val="auto"/>
          <w:sz w:val="21"/>
          <w:szCs w:val="21"/>
        </w:rPr>
      </w:pPr>
      <w:r>
        <w:rPr>
          <w:rFonts w:hint="eastAsia" w:ascii="宋体" w:hAnsi="宋体" w:eastAsia="宋体" w:cs="宋体"/>
          <w:color w:val="auto"/>
          <w:sz w:val="21"/>
          <w:szCs w:val="21"/>
        </w:rPr>
        <w:t>年     月      日</w:t>
      </w:r>
    </w:p>
    <w:p>
      <w:pPr>
        <w:spacing w:after="0"/>
        <w:rPr>
          <w:rFonts w:ascii="宋体" w:hAnsi="宋体" w:eastAsia="宋体"/>
          <w:color w:val="auto"/>
          <w:sz w:val="21"/>
          <w:szCs w:val="21"/>
        </w:rPr>
      </w:pPr>
    </w:p>
    <w:p>
      <w:pPr>
        <w:spacing w:after="0"/>
        <w:rPr>
          <w:rFonts w:ascii="宋体" w:hAnsi="宋体" w:eastAsia="宋体"/>
          <w:b/>
          <w:bCs/>
          <w:color w:val="auto"/>
          <w:sz w:val="21"/>
          <w:szCs w:val="21"/>
        </w:rPr>
      </w:pPr>
      <w:r>
        <w:rPr>
          <w:rFonts w:hint="eastAsia" w:ascii="宋体" w:hAnsi="宋体" w:eastAsia="宋体"/>
          <w:b/>
          <w:bCs/>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rPr>
      </w:pPr>
      <w:r>
        <w:rPr>
          <w:rFonts w:hint="eastAsia" w:ascii="宋体" w:hAnsi="宋体" w:eastAsia="宋体"/>
          <w:b/>
          <w:bCs/>
          <w:color w:val="auto"/>
          <w:sz w:val="21"/>
          <w:szCs w:val="21"/>
        </w:rPr>
        <w:t>（1）若投标人不以投标担保函形式提交投标保证金，则无需在投标文件中提供此格式。</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color w:val="auto"/>
        </w:rPr>
      </w:pPr>
      <w:r>
        <w:rPr>
          <w:rFonts w:hint="eastAsia" w:ascii="宋体" w:hAnsi="宋体" w:eastAsia="宋体"/>
          <w:b/>
          <w:bCs/>
          <w:color w:val="auto"/>
          <w:sz w:val="21"/>
          <w:szCs w:val="21"/>
        </w:rPr>
        <w:t>（2）若投标人以投标担保函形式提交投标保证金，则应将投标担保函原件交予采购代理机构。</w:t>
      </w:r>
    </w:p>
    <w:p>
      <w:pPr>
        <w:spacing w:after="0"/>
        <w:rPr>
          <w:rFonts w:ascii="黑体" w:eastAsia="黑体"/>
          <w:color w:val="auto"/>
          <w:sz w:val="30"/>
          <w:szCs w:val="30"/>
        </w:rPr>
      </w:pPr>
      <w:r>
        <w:rPr>
          <w:rFonts w:hint="eastAsia" w:ascii="宋体" w:hAnsi="宋体" w:eastAsia="宋体"/>
          <w:color w:val="auto"/>
          <w:sz w:val="21"/>
          <w:szCs w:val="21"/>
        </w:rPr>
        <w:br w:type="page"/>
      </w: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15" w:name="_Toc6961"/>
      <w:r>
        <w:rPr>
          <w:rFonts w:hint="eastAsia"/>
          <w:color w:val="auto"/>
          <w:lang w:val="en-US" w:eastAsia="zh-CN"/>
        </w:rPr>
        <w:t>九、采购履约担保函</w:t>
      </w:r>
      <w:bookmarkEnd w:id="315"/>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rPr>
      </w:pPr>
      <w:r>
        <w:rPr>
          <w:rFonts w:hint="eastAsia" w:ascii="黑体" w:eastAsia="黑体"/>
          <w:color w:val="auto"/>
          <w:sz w:val="28"/>
          <w:szCs w:val="28"/>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r>
        <w:rPr>
          <w:rFonts w:hint="eastAsia" w:ascii="宋体" w:hAnsi="宋体" w:eastAsia="宋体" w:cs="宋体"/>
          <w:color w:val="auto"/>
          <w:sz w:val="21"/>
          <w:szCs w:val="21"/>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鉴于你方与（以下简称供应商）于年月日签定编号为   的《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1．将中标项目转让给他人，或者在投标文件中未说明，且未经采购招标机构人同意，将中标项目分包给他人的；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r>
        <w:rPr>
          <w:rFonts w:hint="eastAsia" w:ascii="宋体" w:hAnsi="宋体" w:eastAsia="宋体" w:cs="宋体"/>
          <w:color w:val="auto"/>
          <w:sz w:val="21"/>
          <w:szCs w:val="21"/>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u w:val="single"/>
        </w:rPr>
      </w:pPr>
      <w:r>
        <w:rPr>
          <w:rFonts w:hint="eastAsia" w:ascii="宋体" w:hAnsi="宋体" w:eastAsia="宋体" w:cs="宋体"/>
          <w:color w:val="auto"/>
          <w:sz w:val="21"/>
          <w:szCs w:val="21"/>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rPr>
      </w:pPr>
      <w:r>
        <w:rPr>
          <w:rFonts w:hint="eastAsia" w:ascii="宋体" w:hAnsi="宋体" w:eastAsia="宋体" w:cs="宋体"/>
          <w:color w:val="auto"/>
          <w:sz w:val="21"/>
          <w:szCs w:val="21"/>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rPr>
      </w:pPr>
      <w:r>
        <w:rPr>
          <w:rFonts w:hint="eastAsia" w:ascii="宋体" w:hAnsi="宋体" w:eastAsia="宋体" w:cs="宋体"/>
          <w:color w:val="auto"/>
          <w:sz w:val="21"/>
          <w:szCs w:val="21"/>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rPr>
      </w:pPr>
      <w:r>
        <w:rPr>
          <w:rFonts w:hint="eastAsia" w:ascii="宋体" w:hAnsi="宋体" w:eastAsia="宋体" w:cs="宋体"/>
          <w:color w:val="auto"/>
          <w:sz w:val="21"/>
          <w:szCs w:val="21"/>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rPr>
      </w:pPr>
      <w:r>
        <w:rPr>
          <w:rFonts w:hint="eastAsia" w:ascii="宋体" w:hAnsi="宋体" w:eastAsia="宋体"/>
          <w:color w:val="auto"/>
          <w:sz w:val="21"/>
          <w:szCs w:val="21"/>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（1）此格式为履约担保函格式，无需在投标文件中提供此格式。</w:t>
      </w:r>
    </w:p>
    <w:p>
      <w:pPr>
        <w:pStyle w:val="2"/>
        <w:rPr>
          <w:color w:val="auto"/>
        </w:rPr>
      </w:pPr>
    </w:p>
    <w:p>
      <w:pPr>
        <w:bidi w:val="0"/>
        <w:rPr>
          <w:color w:val="auto"/>
        </w:rPr>
      </w:pPr>
      <w:r>
        <w:rPr>
          <w:color w:val="auto"/>
        </w:rPr>
        <w:br w:type="page"/>
      </w: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16" w:name="_Toc26772"/>
      <w:bookmarkStart w:id="317" w:name="_Toc26782"/>
      <w:r>
        <w:rPr>
          <w:rFonts w:hint="eastAsia"/>
          <w:color w:val="auto"/>
          <w:lang w:val="en-US" w:eastAsia="zh-CN"/>
        </w:rPr>
        <w:t>第四章唱标信封（单独封装）</w:t>
      </w:r>
      <w:bookmarkEnd w:id="316"/>
      <w:bookmarkEnd w:id="317"/>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（2）法人代表授权书</w:t>
      </w:r>
      <w:r>
        <w:rPr>
          <w:rFonts w:hint="eastAsia"/>
          <w:color w:val="auto"/>
          <w:lang w:val="en-US" w:eastAsia="zh-CN"/>
        </w:rPr>
        <w:t>及</w:t>
      </w:r>
      <w:r>
        <w:rPr>
          <w:rFonts w:hint="eastAsia"/>
          <w:color w:val="auto"/>
        </w:rPr>
        <w:t>被授权代表身份证（复印件加盖公章）；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lang w:val="en-US" w:eastAsia="zh-CN"/>
        </w:rPr>
      </w:pPr>
      <w:r>
        <w:rPr>
          <w:rFonts w:hint="eastAsia"/>
          <w:color w:val="auto"/>
        </w:rPr>
        <w:t>（</w:t>
      </w:r>
      <w:r>
        <w:rPr>
          <w:rFonts w:hint="eastAsia"/>
          <w:color w:val="auto"/>
          <w:lang w:val="en-US" w:eastAsia="zh-CN"/>
        </w:rPr>
        <w:t>3</w:t>
      </w:r>
      <w:r>
        <w:rPr>
          <w:rFonts w:hint="eastAsia"/>
          <w:color w:val="auto"/>
        </w:rPr>
        <w:t>）投标保证金汇入情况说明</w:t>
      </w:r>
      <w:r>
        <w:rPr>
          <w:rFonts w:hint="eastAsia"/>
          <w:color w:val="auto"/>
          <w:lang w:val="en-US" w:eastAsia="zh-CN"/>
        </w:rPr>
        <w:t>及</w:t>
      </w:r>
      <w:r>
        <w:rPr>
          <w:rFonts w:hint="eastAsia"/>
          <w:color w:val="auto"/>
        </w:rPr>
        <w:t>投标保证金汇款底单（复印件加盖公章）</w:t>
      </w:r>
      <w:r>
        <w:rPr>
          <w:rFonts w:hint="eastAsia"/>
          <w:color w:val="auto"/>
          <w:lang w:eastAsia="zh-CN"/>
        </w:rPr>
        <w:t>，</w:t>
      </w:r>
      <w:r>
        <w:rPr>
          <w:rFonts w:hint="eastAsia"/>
          <w:color w:val="auto"/>
          <w:lang w:val="en-US" w:eastAsia="zh-CN"/>
        </w:rPr>
        <w:t>或《采购投标担保函》复印件。</w:t>
      </w:r>
    </w:p>
    <w:p>
      <w:pPr>
        <w:rPr>
          <w:color w:val="auto"/>
        </w:rPr>
      </w:pPr>
    </w:p>
    <w:p>
      <w:pPr>
        <w:bidi w:val="0"/>
        <w:rPr>
          <w:color w:val="auto"/>
        </w:rPr>
      </w:pPr>
    </w:p>
    <w:p>
      <w:pPr>
        <w:rPr>
          <w:color w:val="auto"/>
        </w:rPr>
      </w:pPr>
    </w:p>
    <w:p>
      <w:pPr>
        <w:bidi w:val="0"/>
        <w:rPr>
          <w:color w:val="auto"/>
        </w:rPr>
      </w:pPr>
    </w:p>
    <w:p>
      <w:pPr>
        <w:rPr>
          <w:color w:val="auto"/>
        </w:rPr>
      </w:pPr>
    </w:p>
    <w:p>
      <w:pPr>
        <w:bidi w:val="0"/>
        <w:rPr>
          <w:color w:val="auto"/>
        </w:rPr>
      </w:pPr>
    </w:p>
    <w:p>
      <w:pPr>
        <w:rPr>
          <w:color w:val="auto"/>
        </w:rPr>
      </w:pPr>
    </w:p>
    <w:p>
      <w:pPr>
        <w:bidi w:val="0"/>
        <w:rPr>
          <w:color w:val="auto"/>
        </w:rPr>
      </w:pPr>
    </w:p>
    <w:p>
      <w:pPr>
        <w:rPr>
          <w:color w:val="auto"/>
        </w:rPr>
      </w:pPr>
    </w:p>
    <w:p>
      <w:pPr>
        <w:bidi w:val="0"/>
        <w:rPr>
          <w:color w:val="auto"/>
        </w:rPr>
      </w:pPr>
    </w:p>
    <w:p>
      <w:pPr>
        <w:bidi w:val="0"/>
        <w:rPr>
          <w:color w:val="auto"/>
        </w:rPr>
      </w:pPr>
    </w:p>
    <w:p>
      <w:pPr>
        <w:bidi w:val="0"/>
        <w:rPr>
          <w:color w:val="auto"/>
        </w:rPr>
      </w:pPr>
    </w:p>
    <w:p>
      <w:pPr>
        <w:bidi w:val="0"/>
        <w:rPr>
          <w:rFonts w:hint="eastAsia"/>
          <w:color w:val="auto"/>
        </w:rPr>
      </w:pPr>
      <w:bookmarkStart w:id="318" w:name="_Toc11182"/>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pStyle w:val="2"/>
        <w:rPr>
          <w:rFonts w:hint="eastAsia"/>
          <w:color w:val="auto"/>
        </w:rPr>
      </w:pPr>
    </w:p>
    <w:p>
      <w:pPr>
        <w:rPr>
          <w:rFonts w:hint="eastAsia"/>
          <w:color w:val="auto"/>
        </w:rPr>
      </w:pPr>
    </w:p>
    <w:p>
      <w:pPr>
        <w:pStyle w:val="2"/>
        <w:rPr>
          <w:rFonts w:hint="eastAsia"/>
          <w:color w:val="auto"/>
        </w:rPr>
      </w:pPr>
    </w:p>
    <w:p>
      <w:pPr>
        <w:rPr>
          <w:rFonts w:hint="eastAsia"/>
          <w:color w:val="auto"/>
        </w:rPr>
      </w:pPr>
    </w:p>
    <w:p>
      <w:pPr>
        <w:pStyle w:val="2"/>
        <w:rPr>
          <w:rFonts w:hint="eastAsia"/>
          <w:color w:val="auto"/>
        </w:rPr>
      </w:pPr>
    </w:p>
    <w:p>
      <w:pPr>
        <w:rPr>
          <w:rFonts w:hint="eastAsia"/>
          <w:color w:val="auto"/>
        </w:rPr>
      </w:pPr>
    </w:p>
    <w:p>
      <w:pPr>
        <w:pStyle w:val="2"/>
        <w:rPr>
          <w:rFonts w:hint="eastAsia"/>
          <w:color w:val="auto"/>
        </w:rPr>
      </w:pPr>
    </w:p>
    <w:p>
      <w:pPr>
        <w:rPr>
          <w:rFonts w:hint="eastAsia"/>
          <w:color w:val="auto"/>
        </w:rPr>
      </w:pPr>
    </w:p>
    <w:p>
      <w:pPr>
        <w:pStyle w:val="7"/>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19" w:name="_Toc22736"/>
      <w:bookmarkStart w:id="320" w:name="_Toc2710"/>
      <w:r>
        <w:rPr>
          <w:rFonts w:hint="eastAsia"/>
          <w:color w:val="auto"/>
          <w:lang w:val="en-US" w:eastAsia="zh-CN"/>
        </w:rPr>
        <w:t>第五章联合体共同投标协议书（如有需要）</w:t>
      </w:r>
      <w:bookmarkEnd w:id="319"/>
      <w:bookmarkEnd w:id="320"/>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u w:val="single"/>
          <w:lang w:eastAsia="zh-CN"/>
        </w:rPr>
      </w:pPr>
      <w:r>
        <w:rPr>
          <w:rFonts w:hint="eastAsia" w:ascii="宋体" w:hAnsi="宋体" w:eastAsia="宋体" w:cs="宋体"/>
          <w:color w:val="auto"/>
          <w:kern w:val="0"/>
          <w:sz w:val="21"/>
          <w:szCs w:val="21"/>
          <w:u w:val="single"/>
        </w:rPr>
        <w:t>致：</w:t>
      </w:r>
      <w:r>
        <w:rPr>
          <w:rFonts w:hint="eastAsia" w:ascii="宋体" w:hAnsi="宋体" w:eastAsia="宋体" w:cs="宋体"/>
          <w:color w:val="auto"/>
          <w:kern w:val="0"/>
          <w:sz w:val="21"/>
          <w:szCs w:val="21"/>
          <w:u w:val="single"/>
          <w:lang w:eastAsia="zh-CN"/>
        </w:rPr>
        <w:t>（</w:t>
      </w:r>
      <w:r>
        <w:rPr>
          <w:rFonts w:hint="eastAsia" w:ascii="宋体" w:hAnsi="宋体" w:eastAsia="宋体" w:cs="宋体"/>
          <w:color w:val="auto"/>
          <w:kern w:val="0"/>
          <w:sz w:val="21"/>
          <w:szCs w:val="21"/>
          <w:u w:val="single"/>
          <w:lang w:val="en-US" w:eastAsia="zh-CN"/>
        </w:rPr>
        <w:t>采购人</w:t>
      </w:r>
      <w:r>
        <w:rPr>
          <w:rFonts w:hint="eastAsia" w:ascii="宋体" w:hAnsi="宋体" w:eastAsia="宋体" w:cs="宋体"/>
          <w:color w:val="auto"/>
          <w:kern w:val="0"/>
          <w:sz w:val="21"/>
          <w:szCs w:val="21"/>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u w:val="single"/>
        </w:rPr>
        <w:t>（甲公司全称）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（乙公司全称）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（……公司全称）</w:t>
      </w:r>
      <w:r>
        <w:rPr>
          <w:rFonts w:hint="eastAsia" w:ascii="宋体" w:hAnsi="宋体" w:eastAsia="宋体" w:cs="宋体"/>
          <w:color w:val="auto"/>
          <w:kern w:val="0"/>
          <w:sz w:val="21"/>
          <w:szCs w:val="21"/>
        </w:rPr>
        <w:t>共同组成一个联合体，</w:t>
      </w:r>
      <w:r>
        <w:rPr>
          <w:rFonts w:hint="eastAsia" w:ascii="宋体" w:hAnsi="宋体" w:eastAsia="宋体" w:cs="宋体"/>
          <w:color w:val="auto"/>
          <w:kern w:val="10"/>
          <w:sz w:val="21"/>
          <w:szCs w:val="21"/>
        </w:rPr>
        <w:t>以一个投标供应商的身份共同</w:t>
      </w:r>
      <w:r>
        <w:rPr>
          <w:rFonts w:hint="eastAsia" w:ascii="宋体" w:hAnsi="宋体" w:eastAsia="宋体" w:cs="宋体"/>
          <w:color w:val="auto"/>
          <w:kern w:val="0"/>
          <w:sz w:val="21"/>
          <w:szCs w:val="21"/>
        </w:rPr>
        <w:t>参加</w:t>
      </w:r>
      <w:r>
        <w:rPr>
          <w:rFonts w:hint="eastAsia" w:ascii="宋体" w:hAnsi="宋体" w:eastAsia="宋体" w:cs="宋体"/>
          <w:color w:val="auto"/>
          <w:kern w:val="0"/>
          <w:sz w:val="21"/>
          <w:szCs w:val="21"/>
          <w:u w:val="single"/>
        </w:rPr>
        <w:t>（采购项目名称）</w:t>
      </w:r>
      <w:r>
        <w:rPr>
          <w:rFonts w:hint="eastAsia" w:ascii="宋体" w:hAnsi="宋体" w:eastAsia="宋体" w:cs="宋体"/>
          <w:color w:val="auto"/>
          <w:kern w:val="0"/>
          <w:sz w:val="21"/>
          <w:szCs w:val="21"/>
        </w:rPr>
        <w:t xml:space="preserve"> </w:t>
      </w:r>
      <w:r>
        <w:rPr>
          <w:rFonts w:hint="eastAsia" w:ascii="宋体" w:hAnsi="宋体" w:eastAsia="宋体" w:cs="宋体"/>
          <w:color w:val="auto"/>
          <w:kern w:val="0"/>
          <w:sz w:val="21"/>
          <w:szCs w:val="21"/>
          <w:u w:val="single"/>
        </w:rPr>
        <w:t>（采购项目编号）</w:t>
      </w:r>
      <w:r>
        <w:rPr>
          <w:rFonts w:hint="eastAsia" w:ascii="宋体" w:hAnsi="宋体" w:eastAsia="宋体" w:cs="宋体"/>
          <w:color w:val="auto"/>
          <w:kern w:val="0"/>
          <w:sz w:val="21"/>
          <w:szCs w:val="21"/>
        </w:rPr>
        <w:t>的投标响应。</w:t>
      </w:r>
      <w:r>
        <w:rPr>
          <w:rFonts w:hint="eastAsia" w:ascii="宋体" w:hAnsi="宋体" w:eastAsia="宋体" w:cs="宋体"/>
          <w:color w:val="auto"/>
          <w:sz w:val="21"/>
          <w:szCs w:val="21"/>
        </w:rPr>
        <w:t>经协商一致，就本</w:t>
      </w:r>
      <w:r>
        <w:rPr>
          <w:rFonts w:hint="eastAsia" w:ascii="宋体" w:hAnsi="宋体" w:eastAsia="宋体" w:cs="宋体"/>
          <w:color w:val="auto"/>
          <w:kern w:val="10"/>
          <w:sz w:val="21"/>
          <w:szCs w:val="21"/>
        </w:rPr>
        <w:t>项目的投标响应和合同实施阶段的有关事务</w:t>
      </w:r>
      <w:r>
        <w:rPr>
          <w:rFonts w:hint="eastAsia" w:ascii="宋体" w:hAnsi="宋体" w:eastAsia="宋体" w:cs="宋体"/>
          <w:color w:val="auto"/>
          <w:kern w:val="0"/>
          <w:sz w:val="21"/>
          <w:szCs w:val="21"/>
        </w:rPr>
        <w:t>订立协议如下</w:t>
      </w:r>
      <w:r>
        <w:rPr>
          <w:rFonts w:hint="eastAsia" w:ascii="宋体" w:hAnsi="宋体" w:eastAsia="宋体" w:cs="宋体"/>
          <w:color w:val="auto"/>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u w:val="single"/>
        </w:rPr>
        <w:t>（甲公司全称）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（乙公司全称）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（……公司全称）</w:t>
      </w:r>
      <w:r>
        <w:rPr>
          <w:rFonts w:hint="eastAsia" w:ascii="宋体" w:hAnsi="宋体" w:eastAsia="宋体" w:cs="宋体"/>
          <w:color w:val="auto"/>
          <w:sz w:val="21"/>
          <w:szCs w:val="21"/>
        </w:rPr>
        <w:t>作为联合体成员，若中标、成交，联合体各方共同与采购人签订采购合同。其中</w:t>
      </w:r>
      <w:r>
        <w:rPr>
          <w:rFonts w:hint="eastAsia" w:ascii="宋体" w:hAnsi="宋体" w:eastAsia="宋体" w:cs="宋体"/>
          <w:color w:val="auto"/>
          <w:sz w:val="21"/>
          <w:szCs w:val="21"/>
          <w:u w:val="single"/>
        </w:rPr>
        <w:t xml:space="preserve">（…公司全称）   </w:t>
      </w:r>
      <w:r>
        <w:rPr>
          <w:rFonts w:hint="eastAsia" w:ascii="宋体" w:hAnsi="宋体" w:eastAsia="宋体" w:cs="宋体"/>
          <w:color w:val="auto"/>
          <w:sz w:val="21"/>
          <w:szCs w:val="21"/>
        </w:rPr>
        <w:t>是联合体牵头方，</w:t>
      </w:r>
      <w:r>
        <w:rPr>
          <w:rFonts w:hint="eastAsia" w:ascii="宋体" w:hAnsi="宋体" w:eastAsia="宋体" w:cs="宋体"/>
          <w:color w:val="auto"/>
          <w:sz w:val="21"/>
          <w:szCs w:val="21"/>
          <w:u w:val="single"/>
        </w:rPr>
        <w:t xml:space="preserve">（…公司全称）   </w:t>
      </w:r>
      <w:r>
        <w:rPr>
          <w:rFonts w:hint="eastAsia" w:ascii="宋体" w:hAnsi="宋体" w:eastAsia="宋体" w:cs="宋体"/>
          <w:color w:val="auto"/>
          <w:sz w:val="21"/>
          <w:szCs w:val="21"/>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2.联合体投标工作由联合体共同负责，由联合体各方组成的响应小组具体实施。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（甲公司全称）承担本项目</w:t>
      </w:r>
      <w:r>
        <w:rPr>
          <w:rFonts w:hint="eastAsia" w:ascii="宋体" w:hAnsi="宋体" w:eastAsia="宋体" w:cs="宋体"/>
          <w:color w:val="auto"/>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u w:val="single"/>
        </w:rPr>
      </w:pPr>
      <w:r>
        <w:rPr>
          <w:rFonts w:hint="eastAsia" w:ascii="宋体" w:hAnsi="宋体" w:eastAsia="宋体" w:cs="宋体"/>
          <w:color w:val="auto"/>
          <w:sz w:val="21"/>
          <w:szCs w:val="21"/>
        </w:rPr>
        <w:t>（乙公司全称）承担本项目</w:t>
      </w:r>
      <w:r>
        <w:rPr>
          <w:rFonts w:hint="eastAsia" w:ascii="宋体" w:hAnsi="宋体" w:eastAsia="宋体" w:cs="宋体"/>
          <w:color w:val="auto"/>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u w:val="single"/>
        </w:rPr>
      </w:pPr>
      <w:r>
        <w:rPr>
          <w:rFonts w:hint="eastAsia" w:ascii="宋体" w:hAnsi="宋体" w:eastAsia="宋体" w:cs="宋体"/>
          <w:color w:val="auto"/>
          <w:sz w:val="21"/>
          <w:szCs w:val="21"/>
        </w:rPr>
        <w:t>（…公司全称）承担本项目</w:t>
      </w:r>
      <w:r>
        <w:rPr>
          <w:rFonts w:hint="eastAsia" w:ascii="宋体" w:hAnsi="宋体" w:eastAsia="宋体" w:cs="宋体"/>
          <w:color w:val="auto"/>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5.联合体成员</w:t>
      </w:r>
      <w:r>
        <w:rPr>
          <w:rFonts w:hint="eastAsia" w:ascii="宋体" w:hAnsi="宋体" w:eastAsia="宋体" w:cs="宋体"/>
          <w:color w:val="auto"/>
          <w:sz w:val="21"/>
          <w:szCs w:val="21"/>
          <w:u w:val="single"/>
        </w:rPr>
        <w:t>　（公司全称）　</w:t>
      </w:r>
      <w:r>
        <w:rPr>
          <w:rFonts w:hint="eastAsia" w:ascii="宋体" w:hAnsi="宋体" w:eastAsia="宋体" w:cs="宋体"/>
          <w:color w:val="auto"/>
          <w:sz w:val="21"/>
          <w:szCs w:val="21"/>
        </w:rPr>
        <w:t>为</w:t>
      </w:r>
      <w:r>
        <w:rPr>
          <w:rFonts w:hint="eastAsia" w:ascii="宋体" w:hAnsi="宋体" w:eastAsia="宋体" w:cs="宋体"/>
          <w:color w:val="auto"/>
          <w:sz w:val="21"/>
          <w:szCs w:val="21"/>
          <w:u w:val="single"/>
        </w:rPr>
        <w:t>（请填写：小型、微型）</w:t>
      </w:r>
      <w:r>
        <w:rPr>
          <w:rFonts w:hint="eastAsia" w:ascii="宋体" w:hAnsi="宋体" w:eastAsia="宋体" w:cs="宋体"/>
          <w:color w:val="auto"/>
          <w:sz w:val="21"/>
          <w:szCs w:val="21"/>
        </w:rPr>
        <w:t>企业，将承担合同总金额</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rPr>
        <w:t>五、</w:t>
      </w:r>
      <w:r>
        <w:rPr>
          <w:rFonts w:hint="eastAsia" w:ascii="宋体" w:hAnsi="宋体" w:eastAsia="宋体" w:cs="宋体"/>
          <w:color w:val="auto"/>
          <w:sz w:val="21"/>
          <w:szCs w:val="21"/>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六、本协议书一式</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份，随响应文件装订</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份，联合体成员各</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 xml:space="preserve">甲公司全称：（盖章） </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乙公司全称：（盖章）</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法定代表人：（签字或</w:t>
      </w:r>
      <w:r>
        <w:rPr>
          <w:rFonts w:hint="eastAsia" w:ascii="宋体" w:hAnsi="宋体" w:eastAsia="宋体" w:cs="宋体"/>
          <w:color w:val="auto"/>
          <w:sz w:val="21"/>
          <w:szCs w:val="21"/>
        </w:rPr>
        <w:t>盖章</w:t>
      </w:r>
      <w:r>
        <w:rPr>
          <w:rFonts w:hint="eastAsia" w:ascii="宋体" w:hAnsi="宋体" w:eastAsia="宋体" w:cs="宋体"/>
          <w:color w:val="auto"/>
          <w:kern w:val="0"/>
          <w:sz w:val="21"/>
          <w:szCs w:val="21"/>
        </w:rPr>
        <w:t>）法定代表人（签字或</w:t>
      </w:r>
      <w:r>
        <w:rPr>
          <w:rFonts w:hint="eastAsia" w:ascii="宋体" w:hAnsi="宋体" w:eastAsia="宋体" w:cs="宋体"/>
          <w:color w:val="auto"/>
          <w:sz w:val="21"/>
          <w:szCs w:val="21"/>
        </w:rPr>
        <w:t>盖章</w:t>
      </w:r>
      <w:r>
        <w:rPr>
          <w:rFonts w:hint="eastAsia" w:ascii="宋体" w:hAnsi="宋体" w:eastAsia="宋体" w:cs="宋体"/>
          <w:color w:val="auto"/>
          <w:kern w:val="0"/>
          <w:sz w:val="21"/>
          <w:szCs w:val="21"/>
        </w:rPr>
        <w:t>）法定代表人（签字或</w:t>
      </w:r>
      <w:r>
        <w:rPr>
          <w:rFonts w:hint="eastAsia" w:ascii="宋体" w:hAnsi="宋体" w:eastAsia="宋体" w:cs="宋体"/>
          <w:color w:val="auto"/>
          <w:sz w:val="21"/>
          <w:szCs w:val="21"/>
        </w:rPr>
        <w:t>盖</w:t>
      </w:r>
      <w:r>
        <w:rPr>
          <w:rFonts w:hint="eastAsia" w:ascii="宋体" w:hAnsi="宋体" w:cs="宋体"/>
          <w:color w:val="auto"/>
          <w:sz w:val="21"/>
          <w:szCs w:val="21"/>
          <w:lang w:val="en-US" w:eastAsia="zh-CN"/>
        </w:rPr>
        <w:t>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年　　月　　日</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　　年　　月　　日</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　　年　　月　　日</w:t>
      </w:r>
    </w:p>
    <w:bookmarkEnd w:id="318"/>
    <w:p>
      <w:pPr>
        <w:pStyle w:val="2"/>
        <w:ind w:left="0" w:leftChars="0" w:firstLine="0" w:firstLineChars="0"/>
        <w:rPr>
          <w:color w:val="auto"/>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2"/>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2"/>
        <w:rPr>
          <w:color w:val="auto"/>
        </w:rPr>
      </w:pP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质疑函制作说明：</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1.供应商提出质疑时，应提交质疑函和必要的证明材料。</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3.质疑供应商若对项目的某一分包进行质疑，质疑函中应列明具体分包号。</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4.质疑函的质疑事项应具体、明确，并有必要的事实依据和法律依据。</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5.质疑函的质疑请求应与质疑事项相关。</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6.质疑供应商为自然人的，质疑函应由本人签字；质疑供应商为法人或者其他组织的，质疑函应由法定代表人、主要负责人，或者其授权代表签字或者盖章，并加盖公章。</w:t>
      </w:r>
    </w:p>
    <w:p>
      <w:pPr>
        <w:pStyle w:val="2"/>
        <w:rPr>
          <w:color w:val="auto"/>
        </w:rPr>
      </w:pPr>
    </w:p>
    <w:p>
      <w:pPr>
        <w:spacing w:after="0" w:line="360" w:lineRule="auto"/>
        <w:rPr>
          <w:color w:val="auto"/>
        </w:rPr>
      </w:pPr>
    </w:p>
    <w:p>
      <w:pPr>
        <w:pStyle w:val="2"/>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spacing w:after="0"/>
        <w:jc w:val="both"/>
        <w:rPr>
          <w:rFonts w:hint="eastAsia" w:ascii="黑体" w:hAnsi="黑体" w:eastAsia="黑体" w:cs="黑体"/>
          <w:color w:val="auto"/>
          <w:sz w:val="36"/>
          <w:szCs w:val="36"/>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rPr>
      </w:pPr>
      <w:r>
        <w:rPr>
          <w:rFonts w:hint="eastAsia" w:ascii="黑体" w:hAnsi="黑体" w:eastAsia="黑体" w:cs="黑体"/>
          <w:color w:val="auto"/>
          <w:sz w:val="52"/>
          <w:szCs w:val="52"/>
        </w:rPr>
        <w:t>获取</w:t>
      </w:r>
      <w:r>
        <w:rPr>
          <w:rFonts w:hint="eastAsia" w:ascii="黑体" w:hAnsi="黑体" w:eastAsia="黑体" w:cs="黑体"/>
          <w:color w:val="auto"/>
          <w:sz w:val="52"/>
          <w:szCs w:val="52"/>
          <w:lang w:eastAsia="zh-CN"/>
        </w:rPr>
        <w:t>招标文件</w:t>
      </w:r>
      <w:r>
        <w:rPr>
          <w:rFonts w:hint="eastAsia" w:ascii="黑体" w:hAnsi="黑体" w:eastAsia="黑体" w:cs="黑体"/>
          <w:color w:val="auto"/>
          <w:sz w:val="52"/>
          <w:szCs w:val="52"/>
        </w:rPr>
        <w:t>登记表</w:t>
      </w:r>
    </w:p>
    <w:tbl>
      <w:tblPr>
        <w:tblStyle w:val="23"/>
        <w:tblW w:w="4998" w:type="pct"/>
        <w:tblInd w:w="0" w:type="dxa"/>
        <w:shd w:val="clear" w:color="auto" w:fill="auto"/>
        <w:tblLayout w:type="fixed"/>
        <w:tblCellMar>
          <w:top w:w="0" w:type="dxa"/>
          <w:left w:w="108" w:type="dxa"/>
          <w:bottom w:w="0" w:type="dxa"/>
          <w:right w:w="108" w:type="dxa"/>
        </w:tblCellMar>
      </w:tblPr>
      <w:tblGrid>
        <w:gridCol w:w="2769"/>
        <w:gridCol w:w="2355"/>
        <w:gridCol w:w="1016"/>
        <w:gridCol w:w="2379"/>
      </w:tblGrid>
      <w:tr>
        <w:tblPrEx>
          <w:shd w:val="clear" w:color="auto" w:fill="auto"/>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年    月    日    时    分</w:t>
            </w:r>
          </w:p>
        </w:tc>
      </w:tr>
      <w:tr>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承诺:</w:t>
            </w:r>
          </w:p>
          <w:p>
            <w:pPr>
              <w:keepNext w:val="0"/>
              <w:keepLines w:val="0"/>
              <w:pageBreakBefore w:val="0"/>
              <w:widowControl/>
              <w:numPr>
                <w:ilvl w:val="0"/>
                <w:numId w:val="1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本公司对招标文件的内容已经了解，并自愿购买该招标文件。</w:t>
            </w:r>
          </w:p>
          <w:p>
            <w:pPr>
              <w:keepNext w:val="0"/>
              <w:keepLines w:val="0"/>
              <w:pageBreakBefore w:val="0"/>
              <w:widowControl/>
              <w:numPr>
                <w:ilvl w:val="0"/>
                <w:numId w:val="1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本公司对提供的所有资料的真实性、有效性承担责任。</w:t>
            </w:r>
          </w:p>
          <w:p>
            <w:pPr>
              <w:keepNext w:val="0"/>
              <w:keepLines w:val="0"/>
              <w:pageBreakBefore w:val="0"/>
              <w:widowControl/>
              <w:numPr>
                <w:ilvl w:val="0"/>
                <w:numId w:val="13"/>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 xml:space="preserve">招标文件领取人签名: </w:t>
            </w:r>
            <w:r>
              <w:rPr>
                <w:rFonts w:hint="eastAsia" w:ascii="宋体" w:hAnsi="宋体" w:eastAsia="宋体" w:cs="宋体"/>
                <w:i w:val="0"/>
                <w:iCs w:val="0"/>
                <w:color w:val="auto"/>
                <w:kern w:val="0"/>
                <w:sz w:val="28"/>
                <w:szCs w:val="28"/>
                <w:u w:val="single"/>
                <w:lang w:val="en-US" w:eastAsia="zh-CN" w:bidi="ar"/>
              </w:rPr>
              <w:t xml:space="preserve">     </w:t>
            </w:r>
            <w:r>
              <w:rPr>
                <w:rFonts w:hint="eastAsia" w:ascii="宋体" w:hAnsi="宋体" w:eastAsia="宋体" w:cs="宋体"/>
                <w:i w:val="0"/>
                <w:iCs w:val="0"/>
                <w:color w:val="auto"/>
                <w:kern w:val="0"/>
                <w:sz w:val="28"/>
                <w:szCs w:val="28"/>
                <w:u w:val="none"/>
                <w:vertAlign w:val="subscript"/>
                <w:lang w:val="en-US" w:eastAsia="zh-CN" w:bidi="ar"/>
              </w:rPr>
              <w:t xml:space="preserve"> </w:t>
            </w:r>
            <w:r>
              <w:rPr>
                <w:rFonts w:hint="eastAsia" w:ascii="宋体" w:hAnsi="宋体" w:eastAsia="宋体" w:cs="宋体"/>
                <w:i w:val="0"/>
                <w:iCs w:val="0"/>
                <w:color w:val="auto"/>
                <w:kern w:val="0"/>
                <w:sz w:val="28"/>
                <w:szCs w:val="28"/>
                <w:u w:val="none"/>
                <w:lang w:val="en-US" w:eastAsia="zh-CN" w:bidi="ar"/>
              </w:rPr>
              <w:t xml:space="preserve">              </w:t>
            </w:r>
            <w:r>
              <w:rPr>
                <w:rFonts w:hint="eastAsia" w:ascii="宋体" w:hAnsi="宋体" w:eastAsia="宋体" w:cs="宋体"/>
                <w:i w:val="0"/>
                <w:iCs w:val="0"/>
                <w:color w:val="auto"/>
                <w:kern w:val="0"/>
                <w:sz w:val="28"/>
                <w:szCs w:val="28"/>
                <w:u w:val="single"/>
                <w:lang w:val="en-US" w:eastAsia="zh-CN" w:bidi="ar"/>
              </w:rPr>
              <w:t xml:space="preserve">                </w:t>
            </w:r>
          </w:p>
        </w:tc>
      </w:tr>
      <w:tr>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人民币</w:t>
            </w:r>
            <w:r>
              <w:rPr>
                <w:rFonts w:hint="eastAsia" w:ascii="宋体" w:hAnsi="宋体" w:cs="宋体"/>
                <w:i w:val="0"/>
                <w:iCs w:val="0"/>
                <w:color w:val="auto"/>
                <w:kern w:val="0"/>
                <w:sz w:val="28"/>
                <w:szCs w:val="28"/>
                <w:u w:val="none"/>
                <w:lang w:val="en-US" w:eastAsia="zh-CN" w:bidi="ar"/>
              </w:rPr>
              <w:t>200</w:t>
            </w:r>
            <w:r>
              <w:rPr>
                <w:rFonts w:hint="eastAsia" w:ascii="宋体" w:hAnsi="宋体" w:eastAsia="宋体" w:cs="宋体"/>
                <w:i w:val="0"/>
                <w:iCs w:val="0"/>
                <w:color w:val="auto"/>
                <w:kern w:val="0"/>
                <w:sz w:val="28"/>
                <w:szCs w:val="28"/>
                <w:u w:val="none"/>
                <w:lang w:val="en-US" w:eastAsia="zh-CN" w:bidi="ar"/>
              </w:rPr>
              <w:t>元/份</w:t>
            </w:r>
          </w:p>
        </w:tc>
      </w:tr>
    </w:tbl>
    <w:p>
      <w:pPr>
        <w:pStyle w:val="3"/>
        <w:ind w:left="0" w:leftChars="0" w:firstLine="0" w:firstLineChars="0"/>
        <w:rPr>
          <w:color w:val="auto"/>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4847"/>
        <w:tab w:val="clear" w:pos="4153"/>
      </w:tabs>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4"/>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AFAD82C4"/>
    <w:multiLevelType w:val="multilevel"/>
    <w:tmpl w:val="AFAD82C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BAA12ADA"/>
    <w:multiLevelType w:val="singleLevel"/>
    <w:tmpl w:val="BAA12ADA"/>
    <w:lvl w:ilvl="0" w:tentative="0">
      <w:start w:val="1"/>
      <w:numFmt w:val="decimal"/>
      <w:suff w:val="nothing"/>
      <w:lvlText w:val="（%1）"/>
      <w:lvlJc w:val="left"/>
    </w:lvl>
  </w:abstractNum>
  <w:abstractNum w:abstractNumId="3">
    <w:nsid w:val="CFF174A5"/>
    <w:multiLevelType w:val="singleLevel"/>
    <w:tmpl w:val="CFF174A5"/>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419F3728"/>
    <w:multiLevelType w:val="multilevel"/>
    <w:tmpl w:val="419F372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6E5CE7BD"/>
    <w:multiLevelType w:val="singleLevel"/>
    <w:tmpl w:val="6E5CE7BD"/>
    <w:lvl w:ilvl="0" w:tentative="0">
      <w:start w:val="1"/>
      <w:numFmt w:val="chineseCounting"/>
      <w:suff w:val="nothing"/>
      <w:lvlText w:val="%1、"/>
      <w:lvlJc w:val="left"/>
      <w:rPr>
        <w:rFonts w:hint="eastAsia"/>
      </w:rPr>
    </w:lvl>
  </w:abstractNum>
  <w:num w:numId="1">
    <w:abstractNumId w:val="12"/>
  </w:num>
  <w:num w:numId="2">
    <w:abstractNumId w:val="9"/>
  </w:num>
  <w:num w:numId="3">
    <w:abstractNumId w:val="6"/>
  </w:num>
  <w:num w:numId="4">
    <w:abstractNumId w:val="10"/>
  </w:num>
  <w:num w:numId="5">
    <w:abstractNumId w:val="7"/>
  </w:num>
  <w:num w:numId="6">
    <w:abstractNumId w:val="4"/>
  </w:num>
  <w:num w:numId="7">
    <w:abstractNumId w:val="2"/>
  </w:num>
  <w:num w:numId="8">
    <w:abstractNumId w:val="1"/>
  </w:num>
  <w:num w:numId="9">
    <w:abstractNumId w:val="11"/>
  </w:num>
  <w:num w:numId="10">
    <w:abstractNumId w:val="3"/>
  </w:num>
  <w:num w:numId="11">
    <w:abstractNumId w:val="5"/>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720"/>
  <w:drawingGridHorizontalSpacing w:val="110"/>
  <w:noPunctuationKerning w:val="1"/>
  <w:characterSpacingControl w:val="doNotCompress"/>
  <w:hdrShapeDefaults>
    <o:shapelayout v:ext="edit">
      <o:idmap v:ext="edit" data="1,3"/>
    </o:shapelayout>
  </w:hdrShapeDefaults>
  <w:footnotePr>
    <w:footnote w:id="0"/>
    <w:footnote w:id="1"/>
  </w:footnotePr>
  <w:endnotePr>
    <w:endnote w:id="0"/>
    <w:endnote w:id="1"/>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858F8"/>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885DE6"/>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D10969"/>
    <w:rsid w:val="0494604F"/>
    <w:rsid w:val="04DF1036"/>
    <w:rsid w:val="050F6021"/>
    <w:rsid w:val="05A97DEC"/>
    <w:rsid w:val="05C81981"/>
    <w:rsid w:val="065A32ED"/>
    <w:rsid w:val="06BC41F2"/>
    <w:rsid w:val="06DF3DBD"/>
    <w:rsid w:val="07197D08"/>
    <w:rsid w:val="071C2CFD"/>
    <w:rsid w:val="071E5C55"/>
    <w:rsid w:val="073A47CB"/>
    <w:rsid w:val="073F7319"/>
    <w:rsid w:val="07536A42"/>
    <w:rsid w:val="07595F41"/>
    <w:rsid w:val="07615EC0"/>
    <w:rsid w:val="077005AB"/>
    <w:rsid w:val="07893465"/>
    <w:rsid w:val="078F4581"/>
    <w:rsid w:val="07995C5E"/>
    <w:rsid w:val="07BE179A"/>
    <w:rsid w:val="07BF027F"/>
    <w:rsid w:val="08031A31"/>
    <w:rsid w:val="081A5CC7"/>
    <w:rsid w:val="08A276E5"/>
    <w:rsid w:val="09061A75"/>
    <w:rsid w:val="09182241"/>
    <w:rsid w:val="09242E62"/>
    <w:rsid w:val="093C069F"/>
    <w:rsid w:val="09417888"/>
    <w:rsid w:val="09855177"/>
    <w:rsid w:val="09870F93"/>
    <w:rsid w:val="09D658E4"/>
    <w:rsid w:val="09F1637C"/>
    <w:rsid w:val="0A25628F"/>
    <w:rsid w:val="0AA534D5"/>
    <w:rsid w:val="0AA650EB"/>
    <w:rsid w:val="0AB8066A"/>
    <w:rsid w:val="0AF47339"/>
    <w:rsid w:val="0B22594B"/>
    <w:rsid w:val="0B797387"/>
    <w:rsid w:val="0B8B2381"/>
    <w:rsid w:val="0BC044BE"/>
    <w:rsid w:val="0BDF26F7"/>
    <w:rsid w:val="0C264099"/>
    <w:rsid w:val="0C2B4952"/>
    <w:rsid w:val="0C7B2220"/>
    <w:rsid w:val="0D890E47"/>
    <w:rsid w:val="0DC64A00"/>
    <w:rsid w:val="0DFC60BA"/>
    <w:rsid w:val="0E4249F1"/>
    <w:rsid w:val="0E7B4FF1"/>
    <w:rsid w:val="0F6C5A53"/>
    <w:rsid w:val="0F7C5FF6"/>
    <w:rsid w:val="0FC63FBD"/>
    <w:rsid w:val="100A0F53"/>
    <w:rsid w:val="106C564D"/>
    <w:rsid w:val="107B7B8F"/>
    <w:rsid w:val="107C67CE"/>
    <w:rsid w:val="1080523F"/>
    <w:rsid w:val="108F06C9"/>
    <w:rsid w:val="109D68CB"/>
    <w:rsid w:val="10A949B8"/>
    <w:rsid w:val="10C54639"/>
    <w:rsid w:val="11200D07"/>
    <w:rsid w:val="11DA73AF"/>
    <w:rsid w:val="11F62F4A"/>
    <w:rsid w:val="123346DD"/>
    <w:rsid w:val="1285542E"/>
    <w:rsid w:val="12C60D80"/>
    <w:rsid w:val="131867D4"/>
    <w:rsid w:val="131F7A3A"/>
    <w:rsid w:val="132645D0"/>
    <w:rsid w:val="13455ABC"/>
    <w:rsid w:val="1370322B"/>
    <w:rsid w:val="13B27845"/>
    <w:rsid w:val="13BE469F"/>
    <w:rsid w:val="13F87121"/>
    <w:rsid w:val="141A03E1"/>
    <w:rsid w:val="143B2E0B"/>
    <w:rsid w:val="14672B11"/>
    <w:rsid w:val="14892735"/>
    <w:rsid w:val="14CC769D"/>
    <w:rsid w:val="157D38E3"/>
    <w:rsid w:val="15D359D7"/>
    <w:rsid w:val="15D81E0F"/>
    <w:rsid w:val="161771F3"/>
    <w:rsid w:val="16222D6D"/>
    <w:rsid w:val="163C77BE"/>
    <w:rsid w:val="16632F86"/>
    <w:rsid w:val="1679588C"/>
    <w:rsid w:val="16994962"/>
    <w:rsid w:val="16A71041"/>
    <w:rsid w:val="16AA24BF"/>
    <w:rsid w:val="16F72341"/>
    <w:rsid w:val="17680CAB"/>
    <w:rsid w:val="176E4128"/>
    <w:rsid w:val="1783371F"/>
    <w:rsid w:val="17E62B67"/>
    <w:rsid w:val="180C0192"/>
    <w:rsid w:val="180F4499"/>
    <w:rsid w:val="18221ECE"/>
    <w:rsid w:val="190B7894"/>
    <w:rsid w:val="19A2789F"/>
    <w:rsid w:val="1A460CF5"/>
    <w:rsid w:val="1A7F297D"/>
    <w:rsid w:val="1AB16AC1"/>
    <w:rsid w:val="1B034A52"/>
    <w:rsid w:val="1B1F34AD"/>
    <w:rsid w:val="1B8D5DC6"/>
    <w:rsid w:val="1BFE1D3B"/>
    <w:rsid w:val="1C2775EC"/>
    <w:rsid w:val="1C750ECE"/>
    <w:rsid w:val="1CA22168"/>
    <w:rsid w:val="1D0836D7"/>
    <w:rsid w:val="1D196139"/>
    <w:rsid w:val="1DB85900"/>
    <w:rsid w:val="1DF051AF"/>
    <w:rsid w:val="1E010AF7"/>
    <w:rsid w:val="1E0178EB"/>
    <w:rsid w:val="1E301173"/>
    <w:rsid w:val="1E38333E"/>
    <w:rsid w:val="1E5C7612"/>
    <w:rsid w:val="1EA40BB4"/>
    <w:rsid w:val="1F43381C"/>
    <w:rsid w:val="1F691E82"/>
    <w:rsid w:val="1FA4148D"/>
    <w:rsid w:val="20121621"/>
    <w:rsid w:val="201A421D"/>
    <w:rsid w:val="20341172"/>
    <w:rsid w:val="204E554F"/>
    <w:rsid w:val="20590035"/>
    <w:rsid w:val="20C35213"/>
    <w:rsid w:val="20FC799E"/>
    <w:rsid w:val="22154DDD"/>
    <w:rsid w:val="22213E42"/>
    <w:rsid w:val="22336873"/>
    <w:rsid w:val="23175889"/>
    <w:rsid w:val="238C2182"/>
    <w:rsid w:val="239015D1"/>
    <w:rsid w:val="23BB4E7D"/>
    <w:rsid w:val="23C172D6"/>
    <w:rsid w:val="23F04F64"/>
    <w:rsid w:val="23F72C32"/>
    <w:rsid w:val="247051F5"/>
    <w:rsid w:val="24814CBE"/>
    <w:rsid w:val="24AC168B"/>
    <w:rsid w:val="25004EF6"/>
    <w:rsid w:val="258C3BEC"/>
    <w:rsid w:val="25E576CC"/>
    <w:rsid w:val="260E3862"/>
    <w:rsid w:val="262569FC"/>
    <w:rsid w:val="26344C98"/>
    <w:rsid w:val="26F56CE2"/>
    <w:rsid w:val="27295937"/>
    <w:rsid w:val="27435D49"/>
    <w:rsid w:val="27A34F71"/>
    <w:rsid w:val="27B36A67"/>
    <w:rsid w:val="27EB0D9B"/>
    <w:rsid w:val="286602C8"/>
    <w:rsid w:val="28665C95"/>
    <w:rsid w:val="28A64522"/>
    <w:rsid w:val="28CC5B40"/>
    <w:rsid w:val="290B3EB9"/>
    <w:rsid w:val="291418C2"/>
    <w:rsid w:val="2950768C"/>
    <w:rsid w:val="29794227"/>
    <w:rsid w:val="297A5FC4"/>
    <w:rsid w:val="2A1113BC"/>
    <w:rsid w:val="2A8D4F8F"/>
    <w:rsid w:val="2A911082"/>
    <w:rsid w:val="2A917B34"/>
    <w:rsid w:val="2AE3766F"/>
    <w:rsid w:val="2B7E4054"/>
    <w:rsid w:val="2BF22742"/>
    <w:rsid w:val="2C987C56"/>
    <w:rsid w:val="2CFF149A"/>
    <w:rsid w:val="2D1413BC"/>
    <w:rsid w:val="2D201865"/>
    <w:rsid w:val="2D4B5CEA"/>
    <w:rsid w:val="2D652658"/>
    <w:rsid w:val="2DC80C49"/>
    <w:rsid w:val="2DCA6355"/>
    <w:rsid w:val="2DF0699F"/>
    <w:rsid w:val="2E166748"/>
    <w:rsid w:val="2E556F01"/>
    <w:rsid w:val="2E8E20B4"/>
    <w:rsid w:val="2ED06066"/>
    <w:rsid w:val="2ED1223D"/>
    <w:rsid w:val="2EE470F7"/>
    <w:rsid w:val="2F000139"/>
    <w:rsid w:val="2F561B8A"/>
    <w:rsid w:val="2F9F42DC"/>
    <w:rsid w:val="2FE04319"/>
    <w:rsid w:val="2FF37AB3"/>
    <w:rsid w:val="308A038C"/>
    <w:rsid w:val="308C7755"/>
    <w:rsid w:val="30FF27D2"/>
    <w:rsid w:val="31170995"/>
    <w:rsid w:val="31264A30"/>
    <w:rsid w:val="31372D40"/>
    <w:rsid w:val="31884E67"/>
    <w:rsid w:val="31A0275E"/>
    <w:rsid w:val="31B7357A"/>
    <w:rsid w:val="31ED6B08"/>
    <w:rsid w:val="31F915C9"/>
    <w:rsid w:val="321449A9"/>
    <w:rsid w:val="32610CE6"/>
    <w:rsid w:val="32631A32"/>
    <w:rsid w:val="328464CE"/>
    <w:rsid w:val="32AB70C5"/>
    <w:rsid w:val="32C83D5A"/>
    <w:rsid w:val="32DC33E0"/>
    <w:rsid w:val="335D0AF5"/>
    <w:rsid w:val="3370088C"/>
    <w:rsid w:val="33A3154A"/>
    <w:rsid w:val="33DC2F78"/>
    <w:rsid w:val="3428227C"/>
    <w:rsid w:val="35260F83"/>
    <w:rsid w:val="35602226"/>
    <w:rsid w:val="356B72E7"/>
    <w:rsid w:val="3572424F"/>
    <w:rsid w:val="35FC3844"/>
    <w:rsid w:val="366061FD"/>
    <w:rsid w:val="36723877"/>
    <w:rsid w:val="36794DEF"/>
    <w:rsid w:val="36AD519D"/>
    <w:rsid w:val="36B57705"/>
    <w:rsid w:val="374F1A0B"/>
    <w:rsid w:val="37A103ED"/>
    <w:rsid w:val="37EA5E6E"/>
    <w:rsid w:val="37F77C8B"/>
    <w:rsid w:val="37FF016F"/>
    <w:rsid w:val="38427C0B"/>
    <w:rsid w:val="387C5ABE"/>
    <w:rsid w:val="389B3A1E"/>
    <w:rsid w:val="389E0191"/>
    <w:rsid w:val="38EB6119"/>
    <w:rsid w:val="394C3792"/>
    <w:rsid w:val="39DE33DA"/>
    <w:rsid w:val="39FA5B4A"/>
    <w:rsid w:val="39FE0BE9"/>
    <w:rsid w:val="3A3C1AAF"/>
    <w:rsid w:val="3A424C25"/>
    <w:rsid w:val="3A4B7CC1"/>
    <w:rsid w:val="3A51228C"/>
    <w:rsid w:val="3A552E60"/>
    <w:rsid w:val="3A58524E"/>
    <w:rsid w:val="3A5D642F"/>
    <w:rsid w:val="3AB210FC"/>
    <w:rsid w:val="3ACE216B"/>
    <w:rsid w:val="3AD95C13"/>
    <w:rsid w:val="3B261E51"/>
    <w:rsid w:val="3B973F88"/>
    <w:rsid w:val="3BCD72F7"/>
    <w:rsid w:val="3BF267D2"/>
    <w:rsid w:val="3C414142"/>
    <w:rsid w:val="3C6C2B88"/>
    <w:rsid w:val="3CC34D7A"/>
    <w:rsid w:val="3CE114D9"/>
    <w:rsid w:val="3CF737A2"/>
    <w:rsid w:val="3CF7509A"/>
    <w:rsid w:val="3D10295A"/>
    <w:rsid w:val="3E0572FD"/>
    <w:rsid w:val="3E1A5292"/>
    <w:rsid w:val="3E5A7FE7"/>
    <w:rsid w:val="3EC8179E"/>
    <w:rsid w:val="3EF66B2E"/>
    <w:rsid w:val="3F217914"/>
    <w:rsid w:val="3F942B76"/>
    <w:rsid w:val="3FD70BB0"/>
    <w:rsid w:val="3FFB55AC"/>
    <w:rsid w:val="401C5F9D"/>
    <w:rsid w:val="401C690C"/>
    <w:rsid w:val="401D7195"/>
    <w:rsid w:val="405F1BE4"/>
    <w:rsid w:val="40A51286"/>
    <w:rsid w:val="40CE3DC0"/>
    <w:rsid w:val="40D7455A"/>
    <w:rsid w:val="40E302F1"/>
    <w:rsid w:val="40E743E5"/>
    <w:rsid w:val="4110038E"/>
    <w:rsid w:val="41734CBA"/>
    <w:rsid w:val="41836C0B"/>
    <w:rsid w:val="41B51F6B"/>
    <w:rsid w:val="41C01B53"/>
    <w:rsid w:val="41DD7057"/>
    <w:rsid w:val="420F7A65"/>
    <w:rsid w:val="4216611A"/>
    <w:rsid w:val="423E300F"/>
    <w:rsid w:val="425656C8"/>
    <w:rsid w:val="4257273C"/>
    <w:rsid w:val="425D7213"/>
    <w:rsid w:val="42677B61"/>
    <w:rsid w:val="42756DB0"/>
    <w:rsid w:val="42B21AD2"/>
    <w:rsid w:val="42FD694D"/>
    <w:rsid w:val="434A6D8F"/>
    <w:rsid w:val="43D55863"/>
    <w:rsid w:val="43FA5777"/>
    <w:rsid w:val="44044D92"/>
    <w:rsid w:val="44134364"/>
    <w:rsid w:val="441C1611"/>
    <w:rsid w:val="443C440B"/>
    <w:rsid w:val="443F7DBF"/>
    <w:rsid w:val="44514F52"/>
    <w:rsid w:val="4470096F"/>
    <w:rsid w:val="448965CB"/>
    <w:rsid w:val="44B35566"/>
    <w:rsid w:val="44C5497E"/>
    <w:rsid w:val="44FA2D53"/>
    <w:rsid w:val="4571374F"/>
    <w:rsid w:val="458B1BB0"/>
    <w:rsid w:val="4611075B"/>
    <w:rsid w:val="46214818"/>
    <w:rsid w:val="467A0297"/>
    <w:rsid w:val="468B7125"/>
    <w:rsid w:val="46C4691F"/>
    <w:rsid w:val="47841568"/>
    <w:rsid w:val="479D1D34"/>
    <w:rsid w:val="47B609C0"/>
    <w:rsid w:val="47CF543E"/>
    <w:rsid w:val="482D31EA"/>
    <w:rsid w:val="485970A0"/>
    <w:rsid w:val="48847961"/>
    <w:rsid w:val="48A41906"/>
    <w:rsid w:val="48B65C71"/>
    <w:rsid w:val="48C525AA"/>
    <w:rsid w:val="48F303D7"/>
    <w:rsid w:val="492837FF"/>
    <w:rsid w:val="492E6A57"/>
    <w:rsid w:val="49385671"/>
    <w:rsid w:val="49B86103"/>
    <w:rsid w:val="49CD5977"/>
    <w:rsid w:val="4A0030EE"/>
    <w:rsid w:val="4AC36065"/>
    <w:rsid w:val="4B1926BD"/>
    <w:rsid w:val="4B560086"/>
    <w:rsid w:val="4B7501F5"/>
    <w:rsid w:val="4B8C2DEB"/>
    <w:rsid w:val="4BFA3C9F"/>
    <w:rsid w:val="4C0E3379"/>
    <w:rsid w:val="4C107F48"/>
    <w:rsid w:val="4C3277BC"/>
    <w:rsid w:val="4C686851"/>
    <w:rsid w:val="4CB25875"/>
    <w:rsid w:val="4CC353EB"/>
    <w:rsid w:val="4CEA1FD2"/>
    <w:rsid w:val="4CF36F3C"/>
    <w:rsid w:val="4CF428DD"/>
    <w:rsid w:val="4D4F67BA"/>
    <w:rsid w:val="4D603399"/>
    <w:rsid w:val="4D867EE1"/>
    <w:rsid w:val="4DBC4C65"/>
    <w:rsid w:val="4DF6568D"/>
    <w:rsid w:val="4E2E1A80"/>
    <w:rsid w:val="4E550010"/>
    <w:rsid w:val="4E5F14CB"/>
    <w:rsid w:val="4EBA5055"/>
    <w:rsid w:val="4F3705F8"/>
    <w:rsid w:val="4F651D09"/>
    <w:rsid w:val="4FAC3540"/>
    <w:rsid w:val="4FBB12F4"/>
    <w:rsid w:val="4FCF1583"/>
    <w:rsid w:val="4FFA7625"/>
    <w:rsid w:val="501B0BF9"/>
    <w:rsid w:val="50547451"/>
    <w:rsid w:val="507D2599"/>
    <w:rsid w:val="5096229D"/>
    <w:rsid w:val="50B44FCE"/>
    <w:rsid w:val="50DC4184"/>
    <w:rsid w:val="51475B39"/>
    <w:rsid w:val="514C3EA7"/>
    <w:rsid w:val="519849E5"/>
    <w:rsid w:val="51B36892"/>
    <w:rsid w:val="52506DA7"/>
    <w:rsid w:val="526F57A8"/>
    <w:rsid w:val="533B2B84"/>
    <w:rsid w:val="537A7243"/>
    <w:rsid w:val="539C1B81"/>
    <w:rsid w:val="53AA6184"/>
    <w:rsid w:val="53AE750F"/>
    <w:rsid w:val="53CA212D"/>
    <w:rsid w:val="53EB0895"/>
    <w:rsid w:val="53F263AD"/>
    <w:rsid w:val="54693932"/>
    <w:rsid w:val="549A6BFA"/>
    <w:rsid w:val="54DA0AFD"/>
    <w:rsid w:val="54E72921"/>
    <w:rsid w:val="55806F07"/>
    <w:rsid w:val="55FA2961"/>
    <w:rsid w:val="565E3E0E"/>
    <w:rsid w:val="565E7F4F"/>
    <w:rsid w:val="56775789"/>
    <w:rsid w:val="56857D06"/>
    <w:rsid w:val="56914056"/>
    <w:rsid w:val="569F0E63"/>
    <w:rsid w:val="56DB613D"/>
    <w:rsid w:val="56F5149D"/>
    <w:rsid w:val="573810DA"/>
    <w:rsid w:val="57FC2169"/>
    <w:rsid w:val="58096275"/>
    <w:rsid w:val="580E4560"/>
    <w:rsid w:val="581C04F1"/>
    <w:rsid w:val="582E6EF7"/>
    <w:rsid w:val="58434392"/>
    <w:rsid w:val="584E30E6"/>
    <w:rsid w:val="59014D02"/>
    <w:rsid w:val="597B384D"/>
    <w:rsid w:val="59996DA8"/>
    <w:rsid w:val="59AC3CE9"/>
    <w:rsid w:val="59C30F1B"/>
    <w:rsid w:val="5A0D5854"/>
    <w:rsid w:val="5A20156F"/>
    <w:rsid w:val="5A8E5D27"/>
    <w:rsid w:val="5A9847F3"/>
    <w:rsid w:val="5AC7121C"/>
    <w:rsid w:val="5AD90B8D"/>
    <w:rsid w:val="5AE12927"/>
    <w:rsid w:val="5B2243E9"/>
    <w:rsid w:val="5B4E1A44"/>
    <w:rsid w:val="5B666742"/>
    <w:rsid w:val="5B6919B0"/>
    <w:rsid w:val="5B873201"/>
    <w:rsid w:val="5B89551D"/>
    <w:rsid w:val="5B967767"/>
    <w:rsid w:val="5B9E55DE"/>
    <w:rsid w:val="5BD229A8"/>
    <w:rsid w:val="5C1D18D2"/>
    <w:rsid w:val="5C1D2403"/>
    <w:rsid w:val="5C286807"/>
    <w:rsid w:val="5C446BC8"/>
    <w:rsid w:val="5C4C687B"/>
    <w:rsid w:val="5C564D67"/>
    <w:rsid w:val="5C6413B5"/>
    <w:rsid w:val="5C7C2768"/>
    <w:rsid w:val="5CB23AE6"/>
    <w:rsid w:val="5CF55792"/>
    <w:rsid w:val="5CFD533A"/>
    <w:rsid w:val="5D893B14"/>
    <w:rsid w:val="5D9F3D30"/>
    <w:rsid w:val="5E2810D5"/>
    <w:rsid w:val="5E2B7D62"/>
    <w:rsid w:val="5E71411E"/>
    <w:rsid w:val="5EA06921"/>
    <w:rsid w:val="5ED5006A"/>
    <w:rsid w:val="5F576E4B"/>
    <w:rsid w:val="5F5D4EDE"/>
    <w:rsid w:val="5F7A2C30"/>
    <w:rsid w:val="5FBE370A"/>
    <w:rsid w:val="60292845"/>
    <w:rsid w:val="60B16EF7"/>
    <w:rsid w:val="61027308"/>
    <w:rsid w:val="612E1A5D"/>
    <w:rsid w:val="61816046"/>
    <w:rsid w:val="62182687"/>
    <w:rsid w:val="623627B6"/>
    <w:rsid w:val="62391564"/>
    <w:rsid w:val="62816669"/>
    <w:rsid w:val="62BA0953"/>
    <w:rsid w:val="62D03A7C"/>
    <w:rsid w:val="62F16BCB"/>
    <w:rsid w:val="62F648FE"/>
    <w:rsid w:val="63341DB1"/>
    <w:rsid w:val="63447612"/>
    <w:rsid w:val="63907004"/>
    <w:rsid w:val="63A10995"/>
    <w:rsid w:val="63C23EFA"/>
    <w:rsid w:val="643A070A"/>
    <w:rsid w:val="644C573D"/>
    <w:rsid w:val="648667A7"/>
    <w:rsid w:val="64DB383A"/>
    <w:rsid w:val="65032F85"/>
    <w:rsid w:val="65136B50"/>
    <w:rsid w:val="657E2A35"/>
    <w:rsid w:val="65A94E9D"/>
    <w:rsid w:val="65C60A92"/>
    <w:rsid w:val="662203DD"/>
    <w:rsid w:val="666B723B"/>
    <w:rsid w:val="6678045A"/>
    <w:rsid w:val="66DD6702"/>
    <w:rsid w:val="679406CB"/>
    <w:rsid w:val="67AB52F1"/>
    <w:rsid w:val="67C35C0B"/>
    <w:rsid w:val="681233D2"/>
    <w:rsid w:val="681D5EE5"/>
    <w:rsid w:val="68652AB3"/>
    <w:rsid w:val="6895578E"/>
    <w:rsid w:val="689F1926"/>
    <w:rsid w:val="68AD17BB"/>
    <w:rsid w:val="68D94D22"/>
    <w:rsid w:val="692B2E4A"/>
    <w:rsid w:val="694303FB"/>
    <w:rsid w:val="696A0B34"/>
    <w:rsid w:val="698D6A17"/>
    <w:rsid w:val="69A233E7"/>
    <w:rsid w:val="69EE3535"/>
    <w:rsid w:val="69F954C1"/>
    <w:rsid w:val="6A1A20CB"/>
    <w:rsid w:val="6A2031B6"/>
    <w:rsid w:val="6A440C53"/>
    <w:rsid w:val="6AC61F6F"/>
    <w:rsid w:val="6ADE74F0"/>
    <w:rsid w:val="6B1002C0"/>
    <w:rsid w:val="6B1F5CFA"/>
    <w:rsid w:val="6B723594"/>
    <w:rsid w:val="6B805156"/>
    <w:rsid w:val="6BD50977"/>
    <w:rsid w:val="6BEA2A9B"/>
    <w:rsid w:val="6C9C0875"/>
    <w:rsid w:val="6C9D1F03"/>
    <w:rsid w:val="6CAA3931"/>
    <w:rsid w:val="6D3933CA"/>
    <w:rsid w:val="6D7B61EC"/>
    <w:rsid w:val="6DC3266E"/>
    <w:rsid w:val="6DD049FF"/>
    <w:rsid w:val="6E09491E"/>
    <w:rsid w:val="6E0D3655"/>
    <w:rsid w:val="6E5D7B7F"/>
    <w:rsid w:val="6E5F4465"/>
    <w:rsid w:val="6E8C54DA"/>
    <w:rsid w:val="6E9C28B4"/>
    <w:rsid w:val="6EF10568"/>
    <w:rsid w:val="6EF11E03"/>
    <w:rsid w:val="6F111C62"/>
    <w:rsid w:val="6F2176E5"/>
    <w:rsid w:val="6F3053CA"/>
    <w:rsid w:val="6F592303"/>
    <w:rsid w:val="6F5F5B74"/>
    <w:rsid w:val="6F9B1C65"/>
    <w:rsid w:val="6FA41D2C"/>
    <w:rsid w:val="6FD47A25"/>
    <w:rsid w:val="6FF44026"/>
    <w:rsid w:val="6FFB146E"/>
    <w:rsid w:val="701A5C74"/>
    <w:rsid w:val="706516C3"/>
    <w:rsid w:val="70864A71"/>
    <w:rsid w:val="70896E68"/>
    <w:rsid w:val="71434811"/>
    <w:rsid w:val="714556B4"/>
    <w:rsid w:val="715B60E9"/>
    <w:rsid w:val="71E96309"/>
    <w:rsid w:val="71EA1FED"/>
    <w:rsid w:val="72284A0C"/>
    <w:rsid w:val="72C16204"/>
    <w:rsid w:val="730313F6"/>
    <w:rsid w:val="731E1007"/>
    <w:rsid w:val="73370D24"/>
    <w:rsid w:val="7359268C"/>
    <w:rsid w:val="739503EB"/>
    <w:rsid w:val="73A05B28"/>
    <w:rsid w:val="73C07D69"/>
    <w:rsid w:val="749E2255"/>
    <w:rsid w:val="74B42AE4"/>
    <w:rsid w:val="750A429D"/>
    <w:rsid w:val="75167F59"/>
    <w:rsid w:val="754D77D2"/>
    <w:rsid w:val="755D38A7"/>
    <w:rsid w:val="755F5A0F"/>
    <w:rsid w:val="75614792"/>
    <w:rsid w:val="756E5849"/>
    <w:rsid w:val="75784473"/>
    <w:rsid w:val="757E044C"/>
    <w:rsid w:val="75977BC3"/>
    <w:rsid w:val="759C54AC"/>
    <w:rsid w:val="75B161B3"/>
    <w:rsid w:val="75E470E3"/>
    <w:rsid w:val="76690B0A"/>
    <w:rsid w:val="76736B32"/>
    <w:rsid w:val="76E3765E"/>
    <w:rsid w:val="76FC2AFA"/>
    <w:rsid w:val="773F0836"/>
    <w:rsid w:val="77653671"/>
    <w:rsid w:val="777D65C8"/>
    <w:rsid w:val="778546CC"/>
    <w:rsid w:val="77B56730"/>
    <w:rsid w:val="77C04A8B"/>
    <w:rsid w:val="77D85DB3"/>
    <w:rsid w:val="780252A0"/>
    <w:rsid w:val="78027772"/>
    <w:rsid w:val="78A50513"/>
    <w:rsid w:val="793B7339"/>
    <w:rsid w:val="796518DD"/>
    <w:rsid w:val="796E0C55"/>
    <w:rsid w:val="79AA0532"/>
    <w:rsid w:val="79C17E21"/>
    <w:rsid w:val="79F70999"/>
    <w:rsid w:val="79FE1DDD"/>
    <w:rsid w:val="7A075767"/>
    <w:rsid w:val="7A212062"/>
    <w:rsid w:val="7A282A11"/>
    <w:rsid w:val="7AB90FF6"/>
    <w:rsid w:val="7AC21562"/>
    <w:rsid w:val="7AD474A4"/>
    <w:rsid w:val="7B115232"/>
    <w:rsid w:val="7B416BDC"/>
    <w:rsid w:val="7B5350AD"/>
    <w:rsid w:val="7B6867EB"/>
    <w:rsid w:val="7B697C89"/>
    <w:rsid w:val="7B8D34C3"/>
    <w:rsid w:val="7B971D84"/>
    <w:rsid w:val="7BF32F03"/>
    <w:rsid w:val="7C1724A5"/>
    <w:rsid w:val="7C5E03C9"/>
    <w:rsid w:val="7C8E3CCF"/>
    <w:rsid w:val="7CA54112"/>
    <w:rsid w:val="7CD772C5"/>
    <w:rsid w:val="7CE50CE4"/>
    <w:rsid w:val="7D2177E3"/>
    <w:rsid w:val="7D2E5ABF"/>
    <w:rsid w:val="7D9E3C29"/>
    <w:rsid w:val="7E2142A2"/>
    <w:rsid w:val="7E4F5384"/>
    <w:rsid w:val="7E5A6DFA"/>
    <w:rsid w:val="7E7B0BF2"/>
    <w:rsid w:val="7E7C7A78"/>
    <w:rsid w:val="7E8D75B6"/>
    <w:rsid w:val="7EB2417D"/>
    <w:rsid w:val="7EE67601"/>
    <w:rsid w:val="7EF760EE"/>
    <w:rsid w:val="7F2A21E7"/>
    <w:rsid w:val="7F763FE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qFormat="1" w:unhideWhenUsed="0" w:uiPriority="0" w:semiHidden="0"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5">
    <w:name w:val="heading 1"/>
    <w:basedOn w:val="1"/>
    <w:next w:val="1"/>
    <w:qFormat/>
    <w:uiPriority w:val="9"/>
    <w:pPr>
      <w:keepNext/>
      <w:keepLines/>
      <w:spacing w:before="340" w:after="330" w:line="578" w:lineRule="auto"/>
      <w:outlineLvl w:val="0"/>
    </w:pPr>
    <w:rPr>
      <w:b/>
      <w:bCs/>
      <w:kern w:val="44"/>
      <w:sz w:val="44"/>
      <w:szCs w:val="44"/>
    </w:rPr>
  </w:style>
  <w:style w:type="paragraph" w:styleId="6">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link w:val="32"/>
    <w:unhideWhenUsed/>
    <w:qFormat/>
    <w:uiPriority w:val="9"/>
    <w:pPr>
      <w:keepNext/>
      <w:keepLines/>
      <w:spacing w:line="360" w:lineRule="auto"/>
      <w:outlineLvl w:val="2"/>
    </w:pPr>
    <w:rPr>
      <w:rFonts w:eastAsia="宋体"/>
      <w:b/>
      <w:bCs/>
      <w:sz w:val="28"/>
      <w:szCs w:val="32"/>
    </w:rPr>
  </w:style>
  <w:style w:type="paragraph" w:styleId="8">
    <w:name w:val="heading 4"/>
    <w:basedOn w:val="1"/>
    <w:next w:val="1"/>
    <w:link w:val="34"/>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1"/>
    <w:pPr>
      <w:spacing w:before="161"/>
      <w:ind w:left="120"/>
    </w:pPr>
    <w:rPr>
      <w:rFonts w:ascii="宋体" w:hAnsi="宋体" w:eastAsia="宋体" w:cs="宋体"/>
      <w:sz w:val="24"/>
      <w:lang w:val="zh-CN" w:bidi="zh-CN"/>
    </w:rPr>
  </w:style>
  <w:style w:type="paragraph" w:styleId="3">
    <w:name w:val="Body Text First Indent"/>
    <w:basedOn w:val="2"/>
    <w:next w:val="4"/>
    <w:unhideWhenUsed/>
    <w:qFormat/>
    <w:uiPriority w:val="99"/>
    <w:pPr>
      <w:ind w:firstLine="420" w:firstLineChars="100"/>
    </w:pPr>
    <w:rPr>
      <w:rFonts w:ascii="Times New Roman" w:hAnsi="Times New Roman" w:cs="Times New Roman"/>
    </w:rPr>
  </w:style>
  <w:style w:type="paragraph" w:styleId="4">
    <w:name w:val="toc 6"/>
    <w:basedOn w:val="1"/>
    <w:next w:val="1"/>
    <w:qFormat/>
    <w:uiPriority w:val="0"/>
    <w:pPr>
      <w:ind w:left="1200"/>
    </w:pPr>
    <w:rPr>
      <w:rFonts w:ascii="Calibri" w:cs="Calibri"/>
      <w:sz w:val="18"/>
      <w:szCs w:val="18"/>
    </w:rPr>
  </w:style>
  <w:style w:type="paragraph" w:styleId="9">
    <w:name w:val="annotation text"/>
    <w:basedOn w:val="1"/>
    <w:semiHidden/>
    <w:unhideWhenUsed/>
    <w:qFormat/>
    <w:uiPriority w:val="99"/>
  </w:style>
  <w:style w:type="paragraph" w:styleId="10">
    <w:name w:val="toc 3"/>
    <w:basedOn w:val="1"/>
    <w:next w:val="1"/>
    <w:unhideWhenUsed/>
    <w:qFormat/>
    <w:uiPriority w:val="39"/>
    <w:pPr>
      <w:tabs>
        <w:tab w:val="right" w:leader="dot" w:pos="8296"/>
      </w:tabs>
      <w:ind w:left="838" w:leftChars="381"/>
    </w:pPr>
    <w:rPr>
      <w:sz w:val="21"/>
      <w:szCs w:val="21"/>
    </w:rPr>
  </w:style>
  <w:style w:type="paragraph" w:styleId="11">
    <w:name w:val="Plain Text"/>
    <w:basedOn w:val="1"/>
    <w:link w:val="45"/>
    <w:qFormat/>
    <w:uiPriority w:val="0"/>
    <w:pPr>
      <w:widowControl w:val="0"/>
      <w:adjustRightInd/>
      <w:snapToGrid/>
      <w:spacing w:after="0"/>
      <w:jc w:val="both"/>
    </w:pPr>
    <w:rPr>
      <w:rFonts w:ascii="宋体" w:hAnsi="Courier New" w:eastAsia="宋体" w:cs="Times New Roman"/>
      <w:b/>
      <w:kern w:val="2"/>
      <w:sz w:val="21"/>
      <w:szCs w:val="20"/>
    </w:rPr>
  </w:style>
  <w:style w:type="paragraph" w:styleId="12">
    <w:name w:val="Body Text Indent 2"/>
    <w:basedOn w:val="1"/>
    <w:qFormat/>
    <w:uiPriority w:val="0"/>
    <w:pPr>
      <w:ind w:firstLine="539" w:firstLineChars="174"/>
    </w:pPr>
    <w:rPr>
      <w:rFonts w:ascii="仿宋_GB2312" w:eastAsia="仿宋_GB2312"/>
      <w:sz w:val="31"/>
    </w:rPr>
  </w:style>
  <w:style w:type="paragraph" w:styleId="13">
    <w:name w:val="Balloon Text"/>
    <w:basedOn w:val="1"/>
    <w:link w:val="48"/>
    <w:semiHidden/>
    <w:unhideWhenUsed/>
    <w:qFormat/>
    <w:uiPriority w:val="99"/>
    <w:pPr>
      <w:spacing w:after="0"/>
    </w:pPr>
    <w:rPr>
      <w:sz w:val="18"/>
      <w:szCs w:val="18"/>
    </w:rPr>
  </w:style>
  <w:style w:type="paragraph" w:styleId="14">
    <w:name w:val="footer"/>
    <w:basedOn w:val="1"/>
    <w:link w:val="47"/>
    <w:unhideWhenUsed/>
    <w:qFormat/>
    <w:uiPriority w:val="99"/>
    <w:pPr>
      <w:tabs>
        <w:tab w:val="center" w:pos="4153"/>
        <w:tab w:val="right" w:pos="8306"/>
      </w:tabs>
    </w:pPr>
    <w:rPr>
      <w:sz w:val="18"/>
      <w:szCs w:val="18"/>
    </w:rPr>
  </w:style>
  <w:style w:type="paragraph" w:styleId="15">
    <w:name w:val="header"/>
    <w:basedOn w:val="1"/>
    <w:link w:val="46"/>
    <w:unhideWhenUsed/>
    <w:qFormat/>
    <w:uiPriority w:val="99"/>
    <w:pPr>
      <w:pBdr>
        <w:bottom w:val="single" w:color="auto" w:sz="6" w:space="1"/>
      </w:pBdr>
      <w:tabs>
        <w:tab w:val="center" w:pos="4153"/>
        <w:tab w:val="right" w:pos="8306"/>
      </w:tabs>
      <w:jc w:val="center"/>
    </w:pPr>
    <w:rPr>
      <w:sz w:val="18"/>
      <w:szCs w:val="18"/>
    </w:rPr>
  </w:style>
  <w:style w:type="paragraph" w:styleId="16">
    <w:name w:val="toc 1"/>
    <w:basedOn w:val="1"/>
    <w:next w:val="1"/>
    <w:semiHidden/>
    <w:unhideWhenUsed/>
    <w:qFormat/>
    <w:uiPriority w:val="39"/>
  </w:style>
  <w:style w:type="paragraph" w:styleId="17">
    <w:name w:val="toc 4"/>
    <w:basedOn w:val="1"/>
    <w:next w:val="1"/>
    <w:unhideWhenUsed/>
    <w:qFormat/>
    <w:uiPriority w:val="39"/>
    <w:pPr>
      <w:tabs>
        <w:tab w:val="right" w:leader="dot" w:pos="8296"/>
      </w:tabs>
      <w:spacing w:after="120"/>
      <w:ind w:left="1320" w:leftChars="600"/>
    </w:pPr>
  </w:style>
  <w:style w:type="paragraph" w:styleId="18">
    <w:name w:val="index heading"/>
    <w:basedOn w:val="1"/>
    <w:next w:val="19"/>
    <w:qFormat/>
    <w:uiPriority w:val="0"/>
    <w:rPr>
      <w:rFonts w:ascii="Times New Roman" w:hAnsi="Times New Roman"/>
      <w:szCs w:val="20"/>
    </w:rPr>
  </w:style>
  <w:style w:type="paragraph" w:styleId="19">
    <w:name w:val="index 1"/>
    <w:basedOn w:val="1"/>
    <w:next w:val="1"/>
    <w:unhideWhenUsed/>
    <w:qFormat/>
    <w:uiPriority w:val="99"/>
  </w:style>
  <w:style w:type="paragraph" w:styleId="20">
    <w:name w:val="footnote text"/>
    <w:basedOn w:val="1"/>
    <w:semiHidden/>
    <w:unhideWhenUsed/>
    <w:qFormat/>
    <w:uiPriority w:val="99"/>
    <w:pPr>
      <w:snapToGrid w:val="0"/>
      <w:jc w:val="left"/>
    </w:pPr>
    <w:rPr>
      <w:sz w:val="18"/>
    </w:rPr>
  </w:style>
  <w:style w:type="paragraph" w:styleId="21">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2">
    <w:name w:val="Normal (Web)"/>
    <w:basedOn w:val="1"/>
    <w:link w:val="50"/>
    <w:qFormat/>
    <w:uiPriority w:val="0"/>
    <w:pPr>
      <w:widowControl w:val="0"/>
      <w:adjustRightInd/>
      <w:snapToGrid/>
      <w:spacing w:after="0"/>
      <w:jc w:val="both"/>
    </w:pPr>
    <w:rPr>
      <w:rFonts w:eastAsia="宋体" w:asciiTheme="minorHAnsi" w:hAnsiTheme="minorHAnsi"/>
      <w:kern w:val="2"/>
      <w:sz w:val="24"/>
      <w:szCs w:val="24"/>
    </w:r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Emphasis"/>
    <w:basedOn w:val="25"/>
    <w:qFormat/>
    <w:uiPriority w:val="20"/>
    <w:rPr>
      <w:i/>
      <w:iCs/>
    </w:rPr>
  </w:style>
  <w:style w:type="character" w:styleId="27">
    <w:name w:val="Hyperlink"/>
    <w:qFormat/>
    <w:uiPriority w:val="99"/>
    <w:rPr>
      <w:rFonts w:hint="eastAsia" w:ascii="宋体" w:hAnsi="宋体" w:eastAsia="宋体" w:cs="宋体"/>
      <w:b/>
      <w:color w:val="0031C1"/>
      <w:kern w:val="0"/>
      <w:sz w:val="18"/>
      <w:szCs w:val="18"/>
      <w:u w:val="none"/>
      <w:lang w:eastAsia="en-US"/>
    </w:rPr>
  </w:style>
  <w:style w:type="character" w:styleId="28">
    <w:name w:val="annotation reference"/>
    <w:basedOn w:val="25"/>
    <w:semiHidden/>
    <w:unhideWhenUsed/>
    <w:qFormat/>
    <w:uiPriority w:val="99"/>
    <w:rPr>
      <w:sz w:val="21"/>
      <w:szCs w:val="21"/>
    </w:rPr>
  </w:style>
  <w:style w:type="character" w:styleId="29">
    <w:name w:val="footnote reference"/>
    <w:basedOn w:val="25"/>
    <w:semiHidden/>
    <w:unhideWhenUsed/>
    <w:qFormat/>
    <w:uiPriority w:val="99"/>
    <w:rPr>
      <w:vertAlign w:val="superscript"/>
    </w:rPr>
  </w:style>
  <w:style w:type="paragraph" w:customStyle="1" w:styleId="30">
    <w:name w:val="表格文字"/>
    <w:basedOn w:val="1"/>
    <w:qFormat/>
    <w:uiPriority w:val="0"/>
    <w:pPr>
      <w:autoSpaceDE/>
      <w:autoSpaceDN/>
      <w:adjustRightInd/>
      <w:spacing w:before="25" w:after="25"/>
    </w:pPr>
    <w:rPr>
      <w:rFonts w:ascii="Times New Roman"/>
      <w:bCs/>
      <w:spacing w:val="10"/>
      <w:szCs w:val="20"/>
    </w:rPr>
  </w:style>
  <w:style w:type="character" w:customStyle="1" w:styleId="31">
    <w:name w:val="标题 2 Char"/>
    <w:basedOn w:val="25"/>
    <w:link w:val="6"/>
    <w:qFormat/>
    <w:uiPriority w:val="9"/>
    <w:rPr>
      <w:rFonts w:asciiTheme="majorHAnsi" w:hAnsiTheme="majorHAnsi" w:eastAsiaTheme="majorEastAsia" w:cstheme="majorBidi"/>
      <w:b/>
      <w:bCs/>
      <w:sz w:val="32"/>
      <w:szCs w:val="32"/>
    </w:rPr>
  </w:style>
  <w:style w:type="character" w:customStyle="1" w:styleId="32">
    <w:name w:val="标题 3 Char"/>
    <w:basedOn w:val="25"/>
    <w:link w:val="7"/>
    <w:qFormat/>
    <w:uiPriority w:val="9"/>
    <w:rPr>
      <w:rFonts w:ascii="Tahoma" w:hAnsi="Tahoma" w:eastAsia="宋体"/>
      <w:b/>
      <w:bCs/>
      <w:sz w:val="28"/>
      <w:szCs w:val="32"/>
    </w:rPr>
  </w:style>
  <w:style w:type="paragraph" w:styleId="33">
    <w:name w:val="List Paragraph"/>
    <w:basedOn w:val="1"/>
    <w:qFormat/>
    <w:uiPriority w:val="34"/>
    <w:pPr>
      <w:ind w:firstLine="420" w:firstLineChars="200"/>
    </w:pPr>
  </w:style>
  <w:style w:type="character" w:customStyle="1" w:styleId="34">
    <w:name w:val="标题 4 Char"/>
    <w:basedOn w:val="25"/>
    <w:link w:val="8"/>
    <w:qFormat/>
    <w:uiPriority w:val="9"/>
    <w:rPr>
      <w:rFonts w:eastAsia="宋体" w:asciiTheme="majorAscii" w:hAnsiTheme="majorAscii" w:cstheme="majorBidi"/>
      <w:b/>
      <w:bCs/>
      <w:sz w:val="24"/>
      <w:szCs w:val="28"/>
    </w:rPr>
  </w:style>
  <w:style w:type="character" w:customStyle="1" w:styleId="35">
    <w:name w:val="正文缩进2格 Char"/>
    <w:link w:val="36"/>
    <w:qFormat/>
    <w:uiPriority w:val="0"/>
    <w:rPr>
      <w:rFonts w:ascii="仿宋_GB2312" w:hAnsi="宋体" w:eastAsia="仿宋_GB2312"/>
      <w:kern w:val="2"/>
      <w:sz w:val="31"/>
    </w:rPr>
  </w:style>
  <w:style w:type="paragraph" w:customStyle="1" w:styleId="36">
    <w:name w:val="正文缩进2格"/>
    <w:basedOn w:val="1"/>
    <w:link w:val="35"/>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7">
    <w:name w:val="正文缩进4格"/>
    <w:basedOn w:val="36"/>
    <w:qFormat/>
    <w:uiPriority w:val="0"/>
    <w:pPr>
      <w:ind w:left="2" w:firstLine="538" w:firstLineChars="192"/>
    </w:pPr>
    <w:rPr>
      <w:color w:val="0000FF"/>
      <w:sz w:val="28"/>
    </w:rPr>
  </w:style>
  <w:style w:type="character" w:customStyle="1" w:styleId="38">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9">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40">
    <w:name w:val="标题1"/>
    <w:qFormat/>
    <w:uiPriority w:val="0"/>
    <w:rPr>
      <w:rFonts w:ascii="Times New Roman" w:hAnsi="Times New Roman" w:eastAsia="宋体" w:cs="Times New Roman"/>
      <w:b/>
      <w:kern w:val="0"/>
      <w:sz w:val="24"/>
      <w:szCs w:val="20"/>
      <w:lang w:eastAsia="en-US"/>
    </w:rPr>
  </w:style>
  <w:style w:type="character" w:customStyle="1" w:styleId="41">
    <w:name w:val="标题 3.1 Char"/>
    <w:link w:val="42"/>
    <w:qFormat/>
    <w:uiPriority w:val="0"/>
    <w:rPr>
      <w:rFonts w:ascii="宋体" w:hAnsi="宋体" w:eastAsia="宋体"/>
      <w:b/>
      <w:color w:val="FF0000"/>
      <w:kern w:val="2"/>
      <w:sz w:val="32"/>
    </w:rPr>
  </w:style>
  <w:style w:type="paragraph" w:customStyle="1" w:styleId="42">
    <w:name w:val="标题 3.1"/>
    <w:basedOn w:val="7"/>
    <w:link w:val="41"/>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3">
    <w:name w:val="样式 楷体_GB2312 小四"/>
    <w:qFormat/>
    <w:uiPriority w:val="0"/>
    <w:rPr>
      <w:rFonts w:ascii="楷体_GB2312" w:hAnsi="楷体_GB2312" w:eastAsia="仿宋_GB2312"/>
      <w:sz w:val="24"/>
    </w:rPr>
  </w:style>
  <w:style w:type="character" w:customStyle="1" w:styleId="44">
    <w:name w:val="纯文本 Char"/>
    <w:qFormat/>
    <w:uiPriority w:val="0"/>
    <w:rPr>
      <w:rFonts w:ascii="宋体" w:hAnsi="Courier New" w:eastAsia="宋体" w:cs="Times New Roman"/>
      <w:b/>
      <w:kern w:val="2"/>
      <w:sz w:val="21"/>
      <w:szCs w:val="20"/>
    </w:rPr>
  </w:style>
  <w:style w:type="character" w:customStyle="1" w:styleId="45">
    <w:name w:val="纯文本 Char1"/>
    <w:basedOn w:val="25"/>
    <w:link w:val="11"/>
    <w:semiHidden/>
    <w:qFormat/>
    <w:uiPriority w:val="99"/>
    <w:rPr>
      <w:rFonts w:ascii="宋体" w:hAnsi="Courier New" w:eastAsia="宋体" w:cs="Courier New"/>
      <w:sz w:val="21"/>
      <w:szCs w:val="21"/>
    </w:rPr>
  </w:style>
  <w:style w:type="character" w:customStyle="1" w:styleId="46">
    <w:name w:val="页眉 Char"/>
    <w:basedOn w:val="25"/>
    <w:link w:val="15"/>
    <w:qFormat/>
    <w:uiPriority w:val="99"/>
    <w:rPr>
      <w:rFonts w:ascii="Tahoma" w:hAnsi="Tahoma"/>
      <w:sz w:val="18"/>
      <w:szCs w:val="18"/>
    </w:rPr>
  </w:style>
  <w:style w:type="character" w:customStyle="1" w:styleId="47">
    <w:name w:val="页脚 Char"/>
    <w:basedOn w:val="25"/>
    <w:link w:val="14"/>
    <w:qFormat/>
    <w:uiPriority w:val="99"/>
    <w:rPr>
      <w:rFonts w:ascii="Tahoma" w:hAnsi="Tahoma"/>
      <w:sz w:val="18"/>
      <w:szCs w:val="18"/>
    </w:rPr>
  </w:style>
  <w:style w:type="character" w:customStyle="1" w:styleId="48">
    <w:name w:val="批注框文本 Char"/>
    <w:basedOn w:val="25"/>
    <w:link w:val="13"/>
    <w:semiHidden/>
    <w:qFormat/>
    <w:uiPriority w:val="99"/>
    <w:rPr>
      <w:rFonts w:ascii="Tahoma" w:hAnsi="Tahoma"/>
      <w:sz w:val="18"/>
      <w:szCs w:val="18"/>
    </w:rPr>
  </w:style>
  <w:style w:type="paragraph" w:customStyle="1" w:styleId="49">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50">
    <w:name w:val="普通(网站) Char"/>
    <w:link w:val="22"/>
    <w:qFormat/>
    <w:uiPriority w:val="0"/>
    <w:rPr>
      <w:rFonts w:eastAsia="宋体"/>
      <w:kern w:val="2"/>
      <w:sz w:val="24"/>
      <w:szCs w:val="24"/>
    </w:rPr>
  </w:style>
  <w:style w:type="paragraph" w:customStyle="1" w:styleId="51">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2">
    <w:name w:val="p141"/>
    <w:qFormat/>
    <w:uiPriority w:val="0"/>
    <w:rPr>
      <w:sz w:val="21"/>
      <w:szCs w:val="21"/>
    </w:rPr>
  </w:style>
  <w:style w:type="paragraph" w:customStyle="1" w:styleId="53">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4">
    <w:name w:val="正文无缩进"/>
    <w:basedOn w:val="36"/>
    <w:qFormat/>
    <w:uiPriority w:val="0"/>
    <w:pPr>
      <w:ind w:firstLine="0" w:firstLineChars="0"/>
    </w:pPr>
  </w:style>
  <w:style w:type="paragraph" w:customStyle="1" w:styleId="55">
    <w:name w:val="一级条标题"/>
    <w:basedOn w:val="56"/>
    <w:next w:val="57"/>
    <w:qFormat/>
    <w:uiPriority w:val="0"/>
    <w:pPr>
      <w:tabs>
        <w:tab w:val="left" w:pos="720"/>
      </w:tabs>
      <w:spacing w:beforeLines="0" w:afterLines="0"/>
      <w:outlineLvl w:val="2"/>
    </w:pPr>
  </w:style>
  <w:style w:type="paragraph" w:customStyle="1" w:styleId="56">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57">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73</Pages>
  <Words>28811</Words>
  <Characters>29393</Characters>
  <Lines>264</Lines>
  <Paragraphs>74</Paragraphs>
  <TotalTime>0</TotalTime>
  <ScaleCrop>false</ScaleCrop>
  <LinksUpToDate>false</LinksUpToDate>
  <CharactersWithSpaces>31666</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Admin</cp:lastModifiedBy>
  <cp:lastPrinted>2021-04-23T09:50:00Z</cp:lastPrinted>
  <dcterms:modified xsi:type="dcterms:W3CDTF">2022-04-14T08:42:21Z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FA883B9110314357BCCB0107BE1C437D</vt:lpwstr>
  </property>
</Properties>
</file>