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sz w:val="32"/>
          <w:szCs w:val="32"/>
          <w:lang w:val="en-US" w:eastAsia="zh-CN"/>
        </w:rPr>
      </w:pPr>
    </w:p>
    <w:p>
      <w:pPr>
        <w:jc w:val="center"/>
        <w:rPr>
          <w:b/>
          <w:sz w:val="72"/>
          <w:szCs w:val="32"/>
        </w:rPr>
      </w:pPr>
      <w:r>
        <w:rPr>
          <w:rFonts w:hint="eastAsia" w:ascii="黑体" w:eastAsia="黑体"/>
          <w:b/>
          <w:sz w:val="72"/>
          <w:szCs w:val="32"/>
          <w:lang w:val="en-US" w:eastAsia="zh-CN"/>
        </w:rPr>
        <w:t>公开招标</w:t>
      </w:r>
      <w:r>
        <w:rPr>
          <w:rFonts w:hint="eastAsia" w:ascii="黑体" w:eastAsia="黑体"/>
          <w:b/>
          <w:sz w:val="72"/>
          <w:szCs w:val="32"/>
        </w:rPr>
        <w:t>文件</w:t>
      </w:r>
    </w:p>
    <w:p>
      <w:pPr>
        <w:jc w:val="center"/>
        <w:rPr>
          <w:rFonts w:hint="eastAsia"/>
        </w:rPr>
      </w:pPr>
      <w:r>
        <w:rPr>
          <w:rFonts w:hint="eastAsia" w:ascii="黑体" w:hAnsi="黑体" w:eastAsia="黑体" w:cs="黑体"/>
          <w:b w:val="0"/>
          <w:bCs/>
          <w:color w:val="auto"/>
          <w:spacing w:val="57"/>
          <w:sz w:val="72"/>
          <w:szCs w:val="72"/>
          <w:highlight w:val="none"/>
        </w:rPr>
        <w:t>东莞市政府采购</w:t>
      </w:r>
    </w:p>
    <w:p>
      <w:pPr>
        <w:pStyle w:val="2"/>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3"/>
        <w:rPr>
          <w:rFonts w:hint="eastAsia" w:ascii="黑体" w:eastAsia="黑体"/>
          <w:color w:val="auto"/>
          <w:szCs w:val="21"/>
          <w:lang w:eastAsia="zh-CN"/>
        </w:rPr>
      </w:pPr>
    </w:p>
    <w:p>
      <w:pPr>
        <w:pStyle w:val="3"/>
        <w:ind w:left="0" w:leftChars="0" w:firstLine="0" w:firstLineChars="0"/>
        <w:rPr>
          <w:rFonts w:hint="eastAsia" w:ascii="黑体" w:eastAsia="黑体"/>
          <w:color w:val="auto"/>
          <w:szCs w:val="21"/>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lang w:val="en-US" w:eastAsia="zh-CN"/>
              </w:rPr>
              <w:t>项目编号</w:t>
            </w:r>
            <w:r>
              <w:rPr>
                <w:rFonts w:hint="eastAsia" w:ascii="黑体" w:hAnsi="黑体" w:eastAsia="黑体" w:cs="黑体"/>
                <w:bCs/>
                <w:sz w:val="32"/>
                <w:szCs w:val="24"/>
              </w:rPr>
              <w:t>：</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441900023-2021-01031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项目名称：</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清溪镇“科技护城墙”四期-244路高清视频监控系统维护项目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sz w:val="32"/>
                <w:szCs w:val="24"/>
              </w:rPr>
            </w:pPr>
            <w:r>
              <w:rPr>
                <w:rFonts w:hint="eastAsia" w:ascii="黑体" w:hAnsi="黑体" w:eastAsia="黑体" w:cs="黑体"/>
                <w:bCs/>
                <w:sz w:val="32"/>
                <w:szCs w:val="24"/>
              </w:rPr>
              <w:t>采购人</w:t>
            </w:r>
            <w:r>
              <w:rPr>
                <w:rFonts w:hint="eastAsia" w:ascii="黑体" w:hAnsi="黑体" w:eastAsia="黑体" w:cs="黑体"/>
                <w:bCs/>
                <w:sz w:val="32"/>
                <w:szCs w:val="24"/>
                <w:lang w:eastAsia="zh-CN"/>
              </w:rPr>
              <w:t>（</w:t>
            </w:r>
            <w:r>
              <w:rPr>
                <w:rFonts w:hint="eastAsia" w:ascii="黑体" w:hAnsi="黑体" w:eastAsia="黑体" w:cs="黑体"/>
                <w:bCs/>
                <w:sz w:val="32"/>
                <w:szCs w:val="24"/>
                <w:lang w:val="en-US" w:eastAsia="zh-CN"/>
              </w:rPr>
              <w:t>盖章</w:t>
            </w:r>
            <w:r>
              <w:rPr>
                <w:rFonts w:hint="eastAsia" w:ascii="黑体" w:hAnsi="黑体" w:eastAsia="黑体" w:cs="黑体"/>
                <w:bCs/>
                <w:sz w:val="32"/>
                <w:szCs w:val="24"/>
                <w:lang w:eastAsia="zh-CN"/>
              </w:rPr>
              <w:t>）</w:t>
            </w:r>
            <w:r>
              <w:rPr>
                <w:rFonts w:hint="eastAsia" w:ascii="黑体" w:hAnsi="黑体" w:eastAsia="黑体" w:cs="黑体"/>
                <w:bCs/>
                <w:sz w:val="32"/>
                <w:szCs w:val="24"/>
              </w:rPr>
              <w:t>：</w:t>
            </w:r>
          </w:p>
        </w:tc>
        <w:tc>
          <w:tcPr>
            <w:tcW w:w="5716" w:type="dxa"/>
            <w:noWrap/>
            <w:vAlign w:val="center"/>
          </w:tcPr>
          <w:p>
            <w:pPr>
              <w:spacing w:before="200"/>
              <w:jc w:val="both"/>
              <w:rPr>
                <w:rFonts w:ascii="黑体" w:hAnsi="黑体" w:eastAsia="黑体" w:cs="黑体"/>
                <w:bCs/>
                <w:sz w:val="32"/>
                <w:szCs w:val="24"/>
              </w:rPr>
            </w:pPr>
            <w:r>
              <w:rPr>
                <w:rFonts w:ascii="黑体" w:hAnsi="黑体" w:eastAsia="黑体" w:cs="黑体"/>
                <w:bCs/>
                <w:sz w:val="32"/>
                <w:szCs w:val="24"/>
              </w:rPr>
              <w:t>东莞市公安局清溪分局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sz w:val="32"/>
                <w:szCs w:val="24"/>
                <w:lang w:val="en-US" w:eastAsia="zh-CN"/>
              </w:rPr>
            </w:pPr>
            <w:r>
              <w:rPr>
                <w:rFonts w:hint="eastAsia" w:ascii="黑体" w:hAnsi="黑体" w:eastAsia="黑体" w:cs="黑体"/>
                <w:bCs/>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sz w:val="32"/>
                <w:szCs w:val="24"/>
                <w:lang w:eastAsia="zh-CN"/>
              </w:rPr>
            </w:pPr>
            <w:r>
              <w:rPr>
                <w:rFonts w:hint="eastAsia" w:ascii="黑体" w:hAnsi="黑体" w:eastAsia="黑体" w:cs="黑体"/>
                <w:bCs/>
                <w:sz w:val="32"/>
                <w:szCs w:val="24"/>
                <w:lang w:eastAsia="zh-CN"/>
              </w:rPr>
              <w:t>广东政通招标有限公司</w:t>
            </w:r>
          </w:p>
        </w:tc>
      </w:tr>
    </w:tbl>
    <w:p>
      <w:pPr>
        <w:jc w:val="both"/>
        <w:rPr>
          <w:rFonts w:ascii="黑体" w:eastAsia="黑体"/>
          <w:szCs w:val="21"/>
        </w:rPr>
      </w:pPr>
    </w:p>
    <w:p>
      <w:pPr>
        <w:pStyle w:val="20"/>
        <w:rPr>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sz w:val="28"/>
          <w:szCs w:val="28"/>
        </w:rPr>
      </w:pPr>
      <w:r>
        <w:rPr>
          <w:rFonts w:hint="eastAsia" w:ascii="宋体" w:hAnsi="宋体" w:eastAsia="宋体" w:cs="宋体"/>
          <w:b/>
          <w:bCs w:val="0"/>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rPr>
        <w:t>（本提示内容非招标文件的组成部分，仅</w:t>
      </w:r>
      <w:r>
        <w:rPr>
          <w:rFonts w:hint="eastAsia" w:ascii="宋体" w:hAnsi="宋体" w:eastAsia="宋体" w:cs="宋体"/>
          <w:b/>
          <w:bCs w:val="0"/>
          <w:sz w:val="21"/>
          <w:szCs w:val="21"/>
          <w:u w:val="none"/>
          <w:lang w:val="en-US" w:eastAsia="zh-CN"/>
        </w:rPr>
        <w:t>起</w:t>
      </w:r>
      <w:r>
        <w:rPr>
          <w:rFonts w:hint="eastAsia" w:ascii="宋体" w:hAnsi="宋体" w:eastAsia="宋体" w:cs="宋体"/>
          <w:b/>
          <w:bCs w:val="0"/>
          <w:sz w:val="21"/>
          <w:szCs w:val="21"/>
          <w:u w:val="none"/>
        </w:rPr>
        <w:t>提醒</w:t>
      </w:r>
      <w:r>
        <w:rPr>
          <w:rFonts w:hint="eastAsia" w:ascii="宋体" w:hAnsi="宋体" w:eastAsia="宋体" w:cs="宋体"/>
          <w:b/>
          <w:bCs w:val="0"/>
          <w:sz w:val="21"/>
          <w:szCs w:val="21"/>
          <w:u w:val="none"/>
          <w:lang w:val="en-US" w:eastAsia="zh-CN"/>
        </w:rPr>
        <w:t>作用</w:t>
      </w:r>
      <w:r>
        <w:rPr>
          <w:rFonts w:hint="eastAsia" w:ascii="宋体" w:hAnsi="宋体" w:eastAsia="宋体" w:cs="宋体"/>
          <w:b/>
          <w:bCs w:val="0"/>
          <w:sz w:val="21"/>
          <w:szCs w:val="21"/>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lang w:val="en-US" w:eastAsia="zh-CN"/>
        </w:rPr>
        <w:t>1、</w:t>
      </w:r>
      <w:r>
        <w:rPr>
          <w:rFonts w:hint="eastAsia" w:ascii="宋体" w:hAnsi="宋体" w:eastAsia="宋体" w:cs="宋体"/>
          <w:b/>
          <w:bCs w:val="0"/>
          <w:sz w:val="21"/>
          <w:szCs w:val="21"/>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lang w:val="en-US" w:eastAsia="zh-CN"/>
        </w:rPr>
        <w:t>2、</w:t>
      </w:r>
      <w:r>
        <w:rPr>
          <w:rFonts w:hint="eastAsia" w:ascii="宋体" w:hAnsi="宋体" w:eastAsia="宋体" w:cs="宋体"/>
          <w:b/>
          <w:bCs w:val="0"/>
          <w:sz w:val="21"/>
          <w:szCs w:val="21"/>
          <w:u w:val="none"/>
        </w:rPr>
        <w:t>凡参与本项目政府采购活动的供应商需访问并登录广东省政府采购网的广东政府采购智慧云平台（https://gdgpo.czt.gd.gov.cn/）进行注册建档入库，投标供应商在使用过程中遇到涉及系统使用的任何问题，可致电云平台技术支持热线400-183-2999进行咨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lang w:val="en-US" w:eastAsia="zh-CN"/>
        </w:rPr>
        <w:t>3、</w:t>
      </w:r>
      <w:r>
        <w:rPr>
          <w:rFonts w:hint="eastAsia" w:ascii="宋体" w:hAnsi="宋体" w:eastAsia="宋体" w:cs="宋体"/>
          <w:b/>
          <w:bCs w:val="0"/>
          <w:sz w:val="21"/>
          <w:szCs w:val="21"/>
          <w:u w:val="none"/>
        </w:rPr>
        <w:t>建议投标供应商将投标文件正本、副本、唱标信封分别密封包装，并按照招标文件“第</w:t>
      </w:r>
      <w:r>
        <w:rPr>
          <w:rFonts w:hint="eastAsia" w:ascii="宋体" w:hAnsi="宋体" w:cs="宋体"/>
          <w:b/>
          <w:bCs w:val="0"/>
          <w:sz w:val="21"/>
          <w:szCs w:val="21"/>
          <w:u w:val="none"/>
          <w:lang w:val="en-US" w:eastAsia="zh-CN"/>
        </w:rPr>
        <w:t>四</w:t>
      </w:r>
      <w:r>
        <w:rPr>
          <w:rFonts w:hint="eastAsia" w:ascii="宋体" w:hAnsi="宋体" w:eastAsia="宋体" w:cs="宋体"/>
          <w:b/>
          <w:bCs w:val="0"/>
          <w:sz w:val="21"/>
          <w:szCs w:val="21"/>
          <w:u w:val="none"/>
          <w:lang w:val="en-US" w:eastAsia="zh-CN"/>
        </w:rPr>
        <w:t>部分</w:t>
      </w:r>
      <w:r>
        <w:rPr>
          <w:rFonts w:hint="eastAsia" w:ascii="宋体" w:hAnsi="宋体" w:eastAsia="宋体" w:cs="宋体"/>
          <w:b/>
          <w:bCs w:val="0"/>
          <w:sz w:val="21"/>
          <w:szCs w:val="21"/>
          <w:u w:val="none"/>
        </w:rPr>
        <w:t xml:space="preserve"> 投标人须知 </w:t>
      </w:r>
      <w:r>
        <w:rPr>
          <w:rFonts w:hint="eastAsia" w:ascii="宋体" w:hAnsi="宋体" w:eastAsia="宋体" w:cs="宋体"/>
          <w:b/>
          <w:bCs w:val="0"/>
          <w:sz w:val="21"/>
          <w:szCs w:val="21"/>
          <w:u w:val="none"/>
          <w:lang w:val="en-US" w:eastAsia="zh-CN"/>
        </w:rPr>
        <w:t>第四章</w:t>
      </w:r>
      <w:r>
        <w:rPr>
          <w:rFonts w:hint="eastAsia" w:ascii="宋体" w:hAnsi="宋体" w:eastAsia="宋体" w:cs="宋体"/>
          <w:b/>
          <w:bCs w:val="0"/>
          <w:sz w:val="21"/>
          <w:szCs w:val="21"/>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lang w:val="en-US" w:eastAsia="zh-CN"/>
        </w:rPr>
        <w:t>4、</w:t>
      </w:r>
      <w:r>
        <w:rPr>
          <w:rFonts w:hint="eastAsia" w:ascii="宋体" w:hAnsi="宋体" w:eastAsia="宋体" w:cs="宋体"/>
          <w:b/>
          <w:bCs w:val="0"/>
          <w:sz w:val="21"/>
          <w:szCs w:val="21"/>
          <w:u w:val="none"/>
        </w:rPr>
        <w:t>请正确填写《</w:t>
      </w:r>
      <w:r>
        <w:rPr>
          <w:rFonts w:hint="eastAsia" w:ascii="宋体" w:hAnsi="宋体" w:eastAsia="宋体" w:cs="宋体"/>
          <w:b/>
          <w:bCs w:val="0"/>
          <w:sz w:val="21"/>
          <w:szCs w:val="21"/>
          <w:u w:val="none"/>
          <w:lang w:val="en-US" w:eastAsia="zh-CN"/>
        </w:rPr>
        <w:t>唱标</w:t>
      </w:r>
      <w:r>
        <w:rPr>
          <w:rFonts w:hint="eastAsia" w:ascii="宋体" w:hAnsi="宋体" w:eastAsia="宋体" w:cs="宋体"/>
          <w:b/>
          <w:bCs w:val="0"/>
          <w:sz w:val="21"/>
          <w:szCs w:val="21"/>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lang w:val="en-US" w:eastAsia="zh-CN"/>
        </w:rPr>
        <w:t>5、</w:t>
      </w:r>
      <w:r>
        <w:rPr>
          <w:rFonts w:hint="eastAsia" w:ascii="宋体" w:hAnsi="宋体" w:eastAsia="宋体" w:cs="宋体"/>
          <w:b/>
          <w:bCs w:val="0"/>
          <w:sz w:val="21"/>
          <w:szCs w:val="21"/>
          <w:u w:val="none"/>
        </w:rPr>
        <w:t>投标文件应</w:t>
      </w:r>
      <w:r>
        <w:rPr>
          <w:rFonts w:hint="eastAsia" w:ascii="宋体" w:hAnsi="宋体" w:eastAsia="宋体" w:cs="宋体"/>
          <w:b/>
          <w:bCs w:val="0"/>
          <w:sz w:val="21"/>
          <w:szCs w:val="21"/>
          <w:u w:val="none"/>
          <w:lang w:val="en-US" w:eastAsia="zh-CN"/>
        </w:rPr>
        <w:t>编制目录及</w:t>
      </w:r>
      <w:r>
        <w:rPr>
          <w:rFonts w:hint="eastAsia" w:ascii="宋体" w:hAnsi="宋体" w:eastAsia="宋体" w:cs="宋体"/>
          <w:b/>
          <w:bCs w:val="0"/>
          <w:sz w:val="21"/>
          <w:szCs w:val="21"/>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lang w:val="en-US" w:eastAsia="zh-CN"/>
        </w:rPr>
        <w:t>6、</w:t>
      </w:r>
      <w:r>
        <w:rPr>
          <w:rFonts w:hint="eastAsia" w:ascii="宋体" w:hAnsi="宋体" w:eastAsia="宋体" w:cs="宋体"/>
          <w:b/>
          <w:bCs w:val="0"/>
          <w:sz w:val="21"/>
          <w:szCs w:val="21"/>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lang w:val="en-US" w:eastAsia="zh-CN"/>
        </w:rPr>
        <w:t>7、加</w:t>
      </w:r>
      <w:r>
        <w:rPr>
          <w:rFonts w:hint="eastAsia" w:ascii="宋体" w:hAnsi="宋体" w:eastAsia="宋体" w:cs="宋体"/>
          <w:b/>
          <w:bCs w:val="0"/>
          <w:sz w:val="21"/>
          <w:szCs w:val="21"/>
          <w:u w:val="none"/>
        </w:rPr>
        <w:t>★号</w:t>
      </w:r>
      <w:r>
        <w:rPr>
          <w:rFonts w:hint="eastAsia" w:ascii="宋体" w:hAnsi="宋体" w:eastAsia="宋体" w:cs="宋体"/>
          <w:b/>
          <w:bCs w:val="0"/>
          <w:sz w:val="21"/>
          <w:szCs w:val="21"/>
          <w:u w:val="none"/>
          <w:lang w:val="en-US" w:eastAsia="zh-CN"/>
        </w:rPr>
        <w:t>条款</w:t>
      </w:r>
      <w:r>
        <w:rPr>
          <w:rFonts w:hint="eastAsia" w:ascii="宋体" w:hAnsi="宋体" w:eastAsia="宋体" w:cs="宋体"/>
          <w:b/>
          <w:bCs w:val="0"/>
          <w:sz w:val="21"/>
          <w:szCs w:val="21"/>
          <w:u w:val="none"/>
        </w:rPr>
        <w:t>必须完全响应，不响应或负偏离将导致投标无效</w:t>
      </w:r>
      <w:r>
        <w:rPr>
          <w:rFonts w:hint="eastAsia" w:ascii="宋体" w:hAnsi="宋体" w:eastAsia="宋体" w:cs="宋体"/>
          <w:b/>
          <w:bCs w:val="0"/>
          <w:sz w:val="21"/>
          <w:szCs w:val="21"/>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lang w:val="en-US" w:eastAsia="zh-CN"/>
        </w:rPr>
      </w:pPr>
      <w:r>
        <w:rPr>
          <w:rFonts w:hint="eastAsia" w:ascii="宋体" w:hAnsi="宋体" w:eastAsia="宋体" w:cs="宋体"/>
          <w:b/>
          <w:bCs w:val="0"/>
          <w:sz w:val="21"/>
          <w:szCs w:val="21"/>
          <w:u w:val="none"/>
          <w:lang w:val="en-US" w:eastAsia="zh-CN"/>
        </w:rPr>
        <w:t>8、</w:t>
      </w:r>
      <w:r>
        <w:rPr>
          <w:rFonts w:hint="eastAsia" w:ascii="宋体" w:hAnsi="宋体" w:eastAsia="宋体" w:cs="宋体"/>
          <w:b/>
          <w:bCs w:val="0"/>
          <w:sz w:val="21"/>
          <w:szCs w:val="21"/>
          <w:u w:val="none"/>
        </w:rPr>
        <w:t>为避免因迟到而无法按时递交投标文件，投标供应商</w:t>
      </w:r>
      <w:r>
        <w:rPr>
          <w:rFonts w:hint="eastAsia" w:ascii="宋体" w:hAnsi="宋体" w:eastAsia="宋体" w:cs="宋体"/>
          <w:b/>
          <w:bCs w:val="0"/>
          <w:sz w:val="21"/>
          <w:szCs w:val="21"/>
          <w:u w:val="none"/>
          <w:lang w:val="en-US" w:eastAsia="zh-CN"/>
        </w:rPr>
        <w:t>应自行计算路途可能出现塞车的时间，建议</w:t>
      </w:r>
      <w:r>
        <w:rPr>
          <w:rFonts w:hint="eastAsia" w:ascii="宋体" w:hAnsi="宋体" w:eastAsia="宋体" w:cs="宋体"/>
          <w:b/>
          <w:bCs w:val="0"/>
          <w:sz w:val="21"/>
          <w:szCs w:val="21"/>
          <w:u w:val="none"/>
        </w:rPr>
        <w:t>在投标文件递交截止时间之前30分钟内到达开标地点</w:t>
      </w:r>
      <w:r>
        <w:rPr>
          <w:rFonts w:hint="eastAsia" w:ascii="宋体" w:hAnsi="宋体" w:eastAsia="宋体" w:cs="宋体"/>
          <w:b/>
          <w:bCs w:val="0"/>
          <w:sz w:val="21"/>
          <w:szCs w:val="21"/>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lang w:val="en-US" w:eastAsia="zh-CN"/>
        </w:rPr>
        <w:t>9、</w:t>
      </w:r>
      <w:r>
        <w:rPr>
          <w:rFonts w:hint="eastAsia" w:ascii="宋体" w:hAnsi="宋体" w:eastAsia="宋体" w:cs="宋体"/>
          <w:b/>
          <w:bCs w:val="0"/>
          <w:sz w:val="21"/>
          <w:szCs w:val="21"/>
          <w:u w:val="none"/>
        </w:rPr>
        <w:t>请各投标供应商缴纳投标保证金前务必核对正确的缴纳账户，由于错缴、误缴而导致未按项目缴纳投标保证金的情况将由投标供应商自行负责。</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lang w:val="en-US" w:eastAsia="zh-CN"/>
        </w:rPr>
        <w:t>10、</w:t>
      </w:r>
      <w:r>
        <w:rPr>
          <w:rFonts w:hint="eastAsia" w:ascii="宋体" w:hAnsi="宋体" w:eastAsia="宋体" w:cs="宋体"/>
          <w:b/>
          <w:bCs w:val="0"/>
          <w:sz w:val="21"/>
          <w:szCs w:val="21"/>
          <w:u w:val="none"/>
        </w:rPr>
        <w:t>投标保证金必须于投标文件递交截止时间前到达</w:t>
      </w:r>
      <w:r>
        <w:rPr>
          <w:rFonts w:hint="eastAsia" w:ascii="宋体" w:hAnsi="宋体" w:eastAsia="宋体" w:cs="宋体"/>
          <w:b/>
          <w:bCs w:val="0"/>
          <w:sz w:val="21"/>
          <w:szCs w:val="21"/>
          <w:u w:val="none"/>
          <w:lang w:val="zh-CN"/>
        </w:rPr>
        <w:t>广东政通招标有限公司</w:t>
      </w:r>
      <w:r>
        <w:rPr>
          <w:rFonts w:hint="eastAsia" w:ascii="宋体" w:hAnsi="宋体" w:eastAsia="宋体" w:cs="宋体"/>
          <w:b/>
          <w:bCs w:val="0"/>
          <w:sz w:val="21"/>
          <w:szCs w:val="21"/>
          <w:u w:val="none"/>
        </w:rPr>
        <w:t>账户</w:t>
      </w:r>
      <w:r>
        <w:rPr>
          <w:rFonts w:hint="eastAsia" w:ascii="宋体" w:hAnsi="宋体" w:eastAsia="宋体" w:cs="宋体"/>
          <w:b/>
          <w:bCs w:val="0"/>
          <w:sz w:val="21"/>
          <w:szCs w:val="21"/>
          <w:u w:val="none"/>
          <w:lang w:eastAsia="zh-CN"/>
        </w:rPr>
        <w:t>，</w:t>
      </w:r>
      <w:r>
        <w:rPr>
          <w:rFonts w:hint="eastAsia" w:ascii="宋体" w:hAnsi="宋体" w:eastAsia="宋体" w:cs="宋体"/>
          <w:b/>
          <w:bCs w:val="0"/>
          <w:sz w:val="21"/>
          <w:szCs w:val="21"/>
          <w:u w:val="none"/>
          <w:lang w:val="en-US" w:eastAsia="zh-CN"/>
        </w:rPr>
        <w:t>账户详见招标文件</w:t>
      </w:r>
      <w:r>
        <w:rPr>
          <w:rFonts w:hint="eastAsia" w:ascii="宋体" w:hAnsi="宋体" w:eastAsia="宋体" w:cs="宋体"/>
          <w:b/>
          <w:bCs w:val="0"/>
          <w:sz w:val="21"/>
          <w:szCs w:val="21"/>
          <w:u w:val="none"/>
        </w:rPr>
        <w:t>。由于转账当天不能确保实时到账，为避免因投标保证金未到账而导致投标被拒绝，建议提前2个工作日转账。</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lang w:val="en-US" w:eastAsia="zh-CN"/>
        </w:rPr>
        <w:t>11、</w:t>
      </w:r>
      <w:r>
        <w:rPr>
          <w:rFonts w:hint="eastAsia" w:ascii="宋体" w:hAnsi="宋体" w:eastAsia="宋体" w:cs="宋体"/>
          <w:b/>
          <w:bCs w:val="0"/>
          <w:sz w:val="21"/>
          <w:szCs w:val="21"/>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sz w:val="21"/>
          <w:szCs w:val="21"/>
          <w:u w:val="none"/>
          <w:lang w:val="en-US" w:eastAsia="zh-CN"/>
        </w:rPr>
        <w:t>2</w:t>
      </w:r>
      <w:r>
        <w:rPr>
          <w:rFonts w:hint="eastAsia" w:ascii="宋体" w:hAnsi="宋体" w:eastAsia="宋体" w:cs="宋体"/>
          <w:b/>
          <w:bCs w:val="0"/>
          <w:sz w:val="21"/>
          <w:szCs w:val="21"/>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sz w:val="24"/>
          <w:szCs w:val="24"/>
          <w:lang w:val="en-US" w:eastAsia="zh-CN"/>
        </w:rPr>
      </w:pPr>
      <w:r>
        <w:rPr>
          <w:rFonts w:hint="eastAsia"/>
          <w:b/>
          <w:bCs/>
          <w:sz w:val="24"/>
          <w:szCs w:val="24"/>
          <w:lang w:val="en-US" w:eastAsia="zh-CN"/>
        </w:rPr>
        <w:t>12、公司位置：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sz w:val="40"/>
          <w:szCs w:val="40"/>
          <w:lang w:eastAsia="zh-CN"/>
        </w:rPr>
      </w:pPr>
      <w:r>
        <w:rPr>
          <w:rFonts w:hint="eastAsia" w:eastAsia="宋体"/>
          <w:sz w:val="40"/>
          <w:szCs w:val="40"/>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sz w:val="40"/>
          <w:szCs w:val="40"/>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sz w:val="40"/>
          <w:szCs w:val="40"/>
        </w:rPr>
      </w:pPr>
      <w:r>
        <w:rPr>
          <w:rFonts w:hint="eastAsia"/>
          <w:sz w:val="40"/>
          <w:szCs w:val="40"/>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cs="宋体"/>
          <w:szCs w:val="21"/>
        </w:rPr>
        <w:fldChar w:fldCharType="begin"/>
      </w:r>
      <w:r>
        <w:rPr>
          <w:rFonts w:cs="宋体"/>
          <w:szCs w:val="21"/>
        </w:rPr>
        <w:instrText xml:space="preserve">TOC \o "1-4" \h \u </w:instrText>
      </w:r>
      <w:r>
        <w:rPr>
          <w:rFonts w:cs="宋体"/>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_Toc2456 </w:instrText>
      </w:r>
      <w:r>
        <w:rPr>
          <w:rFonts w:hint="eastAsia" w:ascii="宋体" w:hAnsi="宋体" w:eastAsia="宋体" w:cs="宋体"/>
          <w:sz w:val="21"/>
          <w:szCs w:val="21"/>
        </w:rPr>
        <w:fldChar w:fldCharType="separate"/>
      </w:r>
      <w:r>
        <w:rPr>
          <w:rFonts w:hint="eastAsia" w:ascii="宋体" w:hAnsi="宋体" w:eastAsia="宋体" w:cs="宋体"/>
          <w:sz w:val="21"/>
          <w:szCs w:val="21"/>
        </w:rPr>
        <w:t>第一部分 投标邀请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_Toc2456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_Toc7123 </w:instrText>
      </w:r>
      <w:r>
        <w:rPr>
          <w:rFonts w:hint="eastAsia" w:ascii="宋体" w:hAnsi="宋体" w:eastAsia="宋体" w:cs="宋体"/>
          <w:sz w:val="21"/>
          <w:szCs w:val="21"/>
        </w:rPr>
        <w:fldChar w:fldCharType="separate"/>
      </w:r>
      <w:r>
        <w:rPr>
          <w:rFonts w:hint="eastAsia" w:ascii="宋体" w:hAnsi="宋体" w:eastAsia="宋体" w:cs="宋体"/>
          <w:sz w:val="21"/>
          <w:szCs w:val="21"/>
        </w:rPr>
        <w:t>投标邀请书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_Toc7123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_Toc24505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第二部分 投标资料表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_Toc24505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_Toc5749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第三部分 评分权重分配表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_Toc5749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_Toc21613 </w:instrText>
      </w:r>
      <w:r>
        <w:rPr>
          <w:rFonts w:hint="eastAsia" w:ascii="宋体" w:hAnsi="宋体" w:eastAsia="宋体" w:cs="宋体"/>
          <w:sz w:val="21"/>
          <w:szCs w:val="21"/>
        </w:rPr>
        <w:fldChar w:fldCharType="separate"/>
      </w:r>
      <w:r>
        <w:rPr>
          <w:rFonts w:hint="eastAsia" w:ascii="宋体" w:hAnsi="宋体" w:eastAsia="宋体" w:cs="宋体"/>
          <w:sz w:val="21"/>
          <w:szCs w:val="21"/>
        </w:rPr>
        <w:t>商务技术评分及价格权重细则表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_Toc21613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_Toc30638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四</w:t>
      </w:r>
      <w:r>
        <w:rPr>
          <w:rFonts w:hint="eastAsia" w:ascii="宋体" w:hAnsi="宋体" w:eastAsia="宋体" w:cs="宋体"/>
          <w:sz w:val="21"/>
          <w:szCs w:val="21"/>
        </w:rPr>
        <w:t>部分 投标人须知</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_Toc30638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_Toc11105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w:t>
      </w:r>
      <w:r>
        <w:rPr>
          <w:rFonts w:hint="eastAsia" w:ascii="宋体" w:hAnsi="宋体" w:eastAsia="宋体" w:cs="宋体"/>
          <w:sz w:val="21"/>
          <w:szCs w:val="21"/>
        </w:rPr>
        <w:t>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_Toc11105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_Toc22803 </w:instrText>
      </w:r>
      <w:r>
        <w:rPr>
          <w:rFonts w:hint="eastAsia" w:ascii="宋体" w:hAnsi="宋体" w:eastAsia="宋体" w:cs="宋体"/>
          <w:sz w:val="21"/>
          <w:szCs w:val="21"/>
        </w:rPr>
        <w:fldChar w:fldCharType="separate"/>
      </w:r>
      <w:r>
        <w:rPr>
          <w:rFonts w:hint="eastAsia" w:ascii="宋体" w:hAnsi="宋体" w:eastAsia="宋体" w:cs="宋体"/>
          <w:sz w:val="21"/>
          <w:szCs w:val="21"/>
        </w:rPr>
        <w:t>1.适用范围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_Toc22803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_Toc21002 </w:instrText>
      </w:r>
      <w:r>
        <w:rPr>
          <w:rFonts w:hint="eastAsia" w:ascii="宋体" w:hAnsi="宋体" w:eastAsia="宋体" w:cs="宋体"/>
          <w:sz w:val="21"/>
          <w:szCs w:val="21"/>
        </w:rPr>
        <w:fldChar w:fldCharType="separate"/>
      </w:r>
      <w:r>
        <w:rPr>
          <w:rFonts w:hint="eastAsia" w:ascii="宋体" w:hAnsi="宋体" w:eastAsia="宋体" w:cs="宋体"/>
          <w:sz w:val="21"/>
          <w:szCs w:val="21"/>
        </w:rPr>
        <w:t>2.定义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_Toc21002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_Toc2996 </w:instrText>
      </w:r>
      <w:r>
        <w:rPr>
          <w:rFonts w:hint="eastAsia" w:ascii="宋体" w:hAnsi="宋体" w:eastAsia="宋体" w:cs="宋体"/>
          <w:sz w:val="21"/>
          <w:szCs w:val="21"/>
        </w:rPr>
        <w:fldChar w:fldCharType="separate"/>
      </w:r>
      <w:r>
        <w:rPr>
          <w:rFonts w:hint="eastAsia" w:ascii="宋体" w:hAnsi="宋体" w:eastAsia="宋体" w:cs="宋体"/>
          <w:sz w:val="21"/>
          <w:szCs w:val="21"/>
        </w:rPr>
        <w:t>3.货物和服务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_Toc2996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_Toc12536 </w:instrText>
      </w:r>
      <w:r>
        <w:rPr>
          <w:rFonts w:hint="eastAsia" w:ascii="宋体" w:hAnsi="宋体" w:eastAsia="宋体" w:cs="宋体"/>
          <w:sz w:val="21"/>
          <w:szCs w:val="21"/>
        </w:rPr>
        <w:fldChar w:fldCharType="separate"/>
      </w:r>
      <w:r>
        <w:rPr>
          <w:rFonts w:hint="eastAsia" w:ascii="宋体" w:hAnsi="宋体" w:eastAsia="宋体" w:cs="宋体"/>
          <w:sz w:val="21"/>
          <w:szCs w:val="21"/>
        </w:rPr>
        <w:t>4.投标费用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_Toc12536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_Toc19094 </w:instrText>
      </w:r>
      <w:r>
        <w:rPr>
          <w:rFonts w:hint="eastAsia" w:ascii="宋体" w:hAnsi="宋体" w:eastAsia="宋体" w:cs="宋体"/>
          <w:sz w:val="21"/>
          <w:szCs w:val="21"/>
        </w:rPr>
        <w:fldChar w:fldCharType="separate"/>
      </w:r>
      <w:r>
        <w:rPr>
          <w:rFonts w:hint="eastAsia" w:ascii="宋体" w:hAnsi="宋体" w:eastAsia="宋体" w:cs="宋体"/>
          <w:sz w:val="21"/>
          <w:szCs w:val="21"/>
        </w:rPr>
        <w:t>5.知识产权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_Toc19094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_Toc8432 </w:instrText>
      </w:r>
      <w:r>
        <w:rPr>
          <w:rFonts w:hint="eastAsia" w:ascii="宋体" w:hAnsi="宋体" w:eastAsia="宋体" w:cs="宋体"/>
          <w:sz w:val="21"/>
          <w:szCs w:val="21"/>
        </w:rPr>
        <w:fldChar w:fldCharType="separate"/>
      </w:r>
      <w:r>
        <w:rPr>
          <w:rFonts w:hint="eastAsia" w:ascii="宋体" w:hAnsi="宋体" w:eastAsia="宋体" w:cs="宋体"/>
          <w:sz w:val="21"/>
          <w:szCs w:val="21"/>
        </w:rPr>
        <w:t>6.关于联合体投标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_Toc8432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_Toc13811 </w:instrText>
      </w:r>
      <w:r>
        <w:rPr>
          <w:rFonts w:hint="eastAsia" w:ascii="宋体" w:hAnsi="宋体" w:eastAsia="宋体" w:cs="宋体"/>
          <w:sz w:val="21"/>
          <w:szCs w:val="21"/>
        </w:rPr>
        <w:fldChar w:fldCharType="separate"/>
      </w:r>
      <w:r>
        <w:rPr>
          <w:rFonts w:hint="eastAsia" w:ascii="宋体" w:hAnsi="宋体" w:eastAsia="宋体" w:cs="宋体"/>
          <w:sz w:val="21"/>
          <w:szCs w:val="21"/>
        </w:rPr>
        <w:t>7.关于分支机构投标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_Toc13811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_Toc27045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w:t>
      </w:r>
      <w:r>
        <w:rPr>
          <w:rFonts w:hint="eastAsia" w:ascii="宋体" w:hAnsi="宋体" w:eastAsia="宋体" w:cs="宋体"/>
          <w:sz w:val="21"/>
          <w:szCs w:val="21"/>
        </w:rPr>
        <w:t>招标文件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_Toc27045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_Toc1423 </w:instrText>
      </w:r>
      <w:r>
        <w:rPr>
          <w:rFonts w:hint="eastAsia" w:ascii="宋体" w:hAnsi="宋体" w:eastAsia="宋体" w:cs="宋体"/>
          <w:sz w:val="21"/>
          <w:szCs w:val="21"/>
        </w:rPr>
        <w:fldChar w:fldCharType="separate"/>
      </w:r>
      <w:r>
        <w:rPr>
          <w:rFonts w:hint="eastAsia" w:ascii="宋体" w:hAnsi="宋体" w:eastAsia="宋体" w:cs="宋体"/>
          <w:sz w:val="21"/>
          <w:szCs w:val="21"/>
        </w:rPr>
        <w:t>8.招标文件的组成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_Toc1423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_Toc7997 </w:instrText>
      </w:r>
      <w:r>
        <w:rPr>
          <w:rFonts w:hint="eastAsia" w:ascii="宋体" w:hAnsi="宋体" w:eastAsia="宋体" w:cs="宋体"/>
          <w:sz w:val="21"/>
          <w:szCs w:val="21"/>
        </w:rPr>
        <w:fldChar w:fldCharType="separate"/>
      </w:r>
      <w:r>
        <w:rPr>
          <w:rFonts w:hint="eastAsia" w:ascii="宋体" w:hAnsi="宋体" w:eastAsia="宋体" w:cs="宋体"/>
          <w:sz w:val="21"/>
          <w:szCs w:val="21"/>
        </w:rPr>
        <w:t>9.招标文件的澄清或修改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_Toc7997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_Toc4773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第三章</w:t>
      </w:r>
      <w:r>
        <w:rPr>
          <w:rFonts w:hint="eastAsia" w:ascii="宋体" w:hAnsi="宋体" w:eastAsia="宋体" w:cs="宋体"/>
          <w:sz w:val="21"/>
          <w:szCs w:val="21"/>
        </w:rPr>
        <w:t>投标文件的编制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_Toc4773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_Toc7434 </w:instrText>
      </w:r>
      <w:r>
        <w:rPr>
          <w:rFonts w:hint="eastAsia" w:ascii="宋体" w:hAnsi="宋体" w:eastAsia="宋体" w:cs="宋体"/>
          <w:sz w:val="21"/>
          <w:szCs w:val="21"/>
        </w:rPr>
        <w:fldChar w:fldCharType="separate"/>
      </w:r>
      <w:r>
        <w:rPr>
          <w:rFonts w:hint="eastAsia" w:ascii="宋体" w:hAnsi="宋体" w:eastAsia="宋体" w:cs="宋体"/>
          <w:sz w:val="21"/>
          <w:szCs w:val="21"/>
        </w:rPr>
        <w:t>10.投标文件的语言及度量衡单位</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_Toc7434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_Toc7728 </w:instrText>
      </w:r>
      <w:r>
        <w:rPr>
          <w:rFonts w:hint="eastAsia" w:ascii="宋体" w:hAnsi="宋体" w:eastAsia="宋体" w:cs="宋体"/>
          <w:sz w:val="21"/>
          <w:szCs w:val="21"/>
        </w:rPr>
        <w:fldChar w:fldCharType="separate"/>
      </w:r>
      <w:r>
        <w:rPr>
          <w:rFonts w:hint="eastAsia" w:ascii="宋体" w:hAnsi="宋体" w:eastAsia="宋体" w:cs="宋体"/>
          <w:sz w:val="21"/>
          <w:szCs w:val="21"/>
        </w:rPr>
        <w:t>11.投标文件的组成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_Toc7728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_Toc3882 </w:instrText>
      </w:r>
      <w:r>
        <w:rPr>
          <w:rFonts w:hint="eastAsia" w:ascii="宋体" w:hAnsi="宋体" w:eastAsia="宋体" w:cs="宋体"/>
          <w:sz w:val="21"/>
          <w:szCs w:val="21"/>
        </w:rPr>
        <w:fldChar w:fldCharType="separate"/>
      </w:r>
      <w:r>
        <w:rPr>
          <w:rFonts w:hint="eastAsia" w:ascii="宋体" w:hAnsi="宋体" w:eastAsia="宋体" w:cs="宋体"/>
          <w:sz w:val="21"/>
          <w:szCs w:val="21"/>
        </w:rPr>
        <w:t>12.投标文件编制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_Toc3882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_Toc7847 </w:instrText>
      </w:r>
      <w:r>
        <w:rPr>
          <w:rFonts w:hint="eastAsia" w:ascii="宋体" w:hAnsi="宋体" w:eastAsia="宋体" w:cs="宋体"/>
          <w:sz w:val="21"/>
          <w:szCs w:val="21"/>
        </w:rPr>
        <w:fldChar w:fldCharType="separate"/>
      </w:r>
      <w:r>
        <w:rPr>
          <w:rFonts w:hint="eastAsia" w:ascii="宋体" w:hAnsi="宋体" w:eastAsia="宋体" w:cs="宋体"/>
          <w:sz w:val="21"/>
          <w:szCs w:val="21"/>
        </w:rPr>
        <w:t>13.投标报价说明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_Toc7847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_Toc18911 </w:instrText>
      </w:r>
      <w:r>
        <w:rPr>
          <w:rFonts w:hint="eastAsia" w:ascii="宋体" w:hAnsi="宋体" w:eastAsia="宋体" w:cs="宋体"/>
          <w:sz w:val="21"/>
          <w:szCs w:val="21"/>
        </w:rPr>
        <w:fldChar w:fldCharType="separate"/>
      </w:r>
      <w:r>
        <w:rPr>
          <w:rFonts w:hint="eastAsia" w:ascii="宋体" w:hAnsi="宋体" w:eastAsia="宋体" w:cs="宋体"/>
          <w:sz w:val="21"/>
          <w:szCs w:val="21"/>
        </w:rPr>
        <w:t>14.投标人所提供的服务或货物的证明文件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_Toc18911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_Toc30815 </w:instrText>
      </w:r>
      <w:r>
        <w:rPr>
          <w:rFonts w:hint="eastAsia" w:ascii="宋体" w:hAnsi="宋体" w:eastAsia="宋体" w:cs="宋体"/>
          <w:sz w:val="21"/>
          <w:szCs w:val="21"/>
        </w:rPr>
        <w:fldChar w:fldCharType="separate"/>
      </w:r>
      <w:r>
        <w:rPr>
          <w:rFonts w:hint="eastAsia" w:ascii="宋体" w:hAnsi="宋体" w:eastAsia="宋体" w:cs="宋体"/>
          <w:sz w:val="21"/>
          <w:szCs w:val="21"/>
        </w:rPr>
        <w:t>15.投标有效期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_Toc30815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_Toc25817 </w:instrText>
      </w:r>
      <w:r>
        <w:rPr>
          <w:rFonts w:hint="eastAsia" w:ascii="宋体" w:hAnsi="宋体" w:eastAsia="宋体" w:cs="宋体"/>
          <w:sz w:val="21"/>
          <w:szCs w:val="21"/>
        </w:rPr>
        <w:fldChar w:fldCharType="separate"/>
      </w:r>
      <w:r>
        <w:rPr>
          <w:rFonts w:hint="eastAsia" w:ascii="宋体" w:hAnsi="宋体" w:eastAsia="宋体" w:cs="宋体"/>
          <w:sz w:val="21"/>
          <w:szCs w:val="21"/>
        </w:rPr>
        <w:t>16.投标保证金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_Toc25817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_Toc24109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第四章</w:t>
      </w:r>
      <w:r>
        <w:rPr>
          <w:rFonts w:hint="eastAsia" w:ascii="宋体" w:hAnsi="宋体" w:eastAsia="宋体" w:cs="宋体"/>
          <w:sz w:val="21"/>
          <w:szCs w:val="21"/>
        </w:rPr>
        <w:t>投标文件的递交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_Toc24109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_Toc473 </w:instrText>
      </w:r>
      <w:r>
        <w:rPr>
          <w:rFonts w:hint="eastAsia" w:ascii="宋体" w:hAnsi="宋体" w:eastAsia="宋体" w:cs="宋体"/>
          <w:sz w:val="21"/>
          <w:szCs w:val="21"/>
        </w:rPr>
        <w:fldChar w:fldCharType="separate"/>
      </w:r>
      <w:r>
        <w:rPr>
          <w:rFonts w:hint="eastAsia" w:ascii="宋体" w:hAnsi="宋体" w:eastAsia="宋体" w:cs="宋体"/>
          <w:sz w:val="21"/>
          <w:szCs w:val="21"/>
        </w:rPr>
        <w:t>17.投标文件的装订，签署，密封和标记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_Toc473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_Toc17417 </w:instrText>
      </w:r>
      <w:r>
        <w:rPr>
          <w:rFonts w:hint="eastAsia" w:ascii="宋体" w:hAnsi="宋体" w:eastAsia="宋体" w:cs="宋体"/>
          <w:sz w:val="21"/>
          <w:szCs w:val="21"/>
        </w:rPr>
        <w:fldChar w:fldCharType="separate"/>
      </w:r>
      <w:r>
        <w:rPr>
          <w:rFonts w:hint="eastAsia" w:ascii="宋体" w:hAnsi="宋体" w:eastAsia="宋体" w:cs="宋体"/>
          <w:sz w:val="21"/>
          <w:szCs w:val="21"/>
        </w:rPr>
        <w:t>18.迟交的投标文件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_Toc17417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_Toc8526 </w:instrText>
      </w:r>
      <w:r>
        <w:rPr>
          <w:rFonts w:hint="eastAsia" w:ascii="宋体" w:hAnsi="宋体" w:eastAsia="宋体" w:cs="宋体"/>
          <w:sz w:val="21"/>
          <w:szCs w:val="21"/>
        </w:rPr>
        <w:fldChar w:fldCharType="separate"/>
      </w:r>
      <w:r>
        <w:rPr>
          <w:rFonts w:hint="eastAsia" w:ascii="宋体" w:hAnsi="宋体" w:eastAsia="宋体" w:cs="宋体"/>
          <w:sz w:val="21"/>
          <w:szCs w:val="21"/>
        </w:rPr>
        <w:t>19.投标样品（如需提交）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_Toc8526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_Toc23477 </w:instrText>
      </w:r>
      <w:r>
        <w:rPr>
          <w:rFonts w:hint="eastAsia" w:ascii="宋体" w:hAnsi="宋体" w:eastAsia="宋体" w:cs="宋体"/>
          <w:sz w:val="21"/>
          <w:szCs w:val="21"/>
        </w:rPr>
        <w:fldChar w:fldCharType="separate"/>
      </w:r>
      <w:r>
        <w:rPr>
          <w:rFonts w:hint="eastAsia" w:ascii="宋体" w:hAnsi="宋体" w:eastAsia="宋体" w:cs="宋体"/>
          <w:sz w:val="21"/>
          <w:szCs w:val="21"/>
        </w:rPr>
        <w:t>20.投标截止期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_Toc23477 </w:instrText>
      </w:r>
      <w:r>
        <w:rPr>
          <w:rFonts w:hint="eastAsia" w:ascii="宋体" w:hAnsi="宋体" w:eastAsia="宋体" w:cs="宋体"/>
          <w:sz w:val="21"/>
          <w:szCs w:val="21"/>
        </w:rPr>
        <w:fldChar w:fldCharType="separate"/>
      </w:r>
      <w:r>
        <w:rPr>
          <w:rFonts w:hint="eastAsia" w:ascii="宋体" w:hAnsi="宋体" w:eastAsia="宋体" w:cs="宋体"/>
          <w:sz w:val="21"/>
          <w:szCs w:val="21"/>
        </w:rPr>
        <w:t>25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_Toc15569 </w:instrText>
      </w:r>
      <w:r>
        <w:rPr>
          <w:rFonts w:hint="eastAsia" w:ascii="宋体" w:hAnsi="宋体" w:eastAsia="宋体" w:cs="宋体"/>
          <w:sz w:val="21"/>
          <w:szCs w:val="21"/>
        </w:rPr>
        <w:fldChar w:fldCharType="separate"/>
      </w:r>
      <w:r>
        <w:rPr>
          <w:rFonts w:hint="eastAsia" w:ascii="宋体" w:hAnsi="宋体" w:eastAsia="宋体" w:cs="宋体"/>
          <w:sz w:val="21"/>
          <w:szCs w:val="21"/>
        </w:rPr>
        <w:t>21.投标文件的补充、修改与撤回</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_Toc15569 </w:instrText>
      </w:r>
      <w:r>
        <w:rPr>
          <w:rFonts w:hint="eastAsia" w:ascii="宋体" w:hAnsi="宋体" w:eastAsia="宋体" w:cs="宋体"/>
          <w:sz w:val="21"/>
          <w:szCs w:val="21"/>
        </w:rPr>
        <w:fldChar w:fldCharType="separate"/>
      </w:r>
      <w:r>
        <w:rPr>
          <w:rFonts w:hint="eastAsia" w:ascii="宋体" w:hAnsi="宋体" w:eastAsia="宋体" w:cs="宋体"/>
          <w:sz w:val="21"/>
          <w:szCs w:val="21"/>
        </w:rPr>
        <w:t>25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_Toc5049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第五章</w:t>
      </w:r>
      <w:r>
        <w:rPr>
          <w:rFonts w:hint="eastAsia" w:ascii="宋体" w:hAnsi="宋体" w:eastAsia="宋体" w:cs="宋体"/>
          <w:sz w:val="21"/>
          <w:szCs w:val="21"/>
        </w:rPr>
        <w:t>开标与评标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_Toc5049 </w:instrText>
      </w:r>
      <w:r>
        <w:rPr>
          <w:rFonts w:hint="eastAsia" w:ascii="宋体" w:hAnsi="宋体" w:eastAsia="宋体" w:cs="宋体"/>
          <w:sz w:val="21"/>
          <w:szCs w:val="21"/>
        </w:rPr>
        <w:fldChar w:fldCharType="separate"/>
      </w:r>
      <w:r>
        <w:rPr>
          <w:rFonts w:hint="eastAsia" w:ascii="宋体" w:hAnsi="宋体" w:eastAsia="宋体" w:cs="宋体"/>
          <w:sz w:val="21"/>
          <w:szCs w:val="21"/>
        </w:rPr>
        <w:t>26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_Toc24251 </w:instrText>
      </w:r>
      <w:r>
        <w:rPr>
          <w:rFonts w:hint="eastAsia" w:ascii="宋体" w:hAnsi="宋体" w:eastAsia="宋体" w:cs="宋体"/>
          <w:sz w:val="21"/>
          <w:szCs w:val="21"/>
        </w:rPr>
        <w:fldChar w:fldCharType="separate"/>
      </w:r>
      <w:r>
        <w:rPr>
          <w:rFonts w:hint="eastAsia" w:ascii="宋体" w:hAnsi="宋体" w:eastAsia="宋体" w:cs="宋体"/>
          <w:sz w:val="21"/>
          <w:szCs w:val="21"/>
        </w:rPr>
        <w:t>22.开标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_Toc24251 </w:instrText>
      </w:r>
      <w:r>
        <w:rPr>
          <w:rFonts w:hint="eastAsia" w:ascii="宋体" w:hAnsi="宋体" w:eastAsia="宋体" w:cs="宋体"/>
          <w:sz w:val="21"/>
          <w:szCs w:val="21"/>
        </w:rPr>
        <w:fldChar w:fldCharType="separate"/>
      </w:r>
      <w:r>
        <w:rPr>
          <w:rFonts w:hint="eastAsia" w:ascii="宋体" w:hAnsi="宋体" w:eastAsia="宋体" w:cs="宋体"/>
          <w:sz w:val="21"/>
          <w:szCs w:val="21"/>
        </w:rPr>
        <w:t>26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_Toc4921 </w:instrText>
      </w:r>
      <w:r>
        <w:rPr>
          <w:rFonts w:hint="eastAsia" w:ascii="宋体" w:hAnsi="宋体" w:eastAsia="宋体" w:cs="宋体"/>
          <w:sz w:val="21"/>
          <w:szCs w:val="21"/>
        </w:rPr>
        <w:fldChar w:fldCharType="separate"/>
      </w:r>
      <w:r>
        <w:rPr>
          <w:rFonts w:hint="eastAsia" w:ascii="宋体" w:hAnsi="宋体" w:eastAsia="宋体" w:cs="宋体"/>
          <w:sz w:val="21"/>
          <w:szCs w:val="21"/>
        </w:rPr>
        <w:t>23.评标委员会及评标方法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_Toc4921 </w:instrText>
      </w:r>
      <w:r>
        <w:rPr>
          <w:rFonts w:hint="eastAsia" w:ascii="宋体" w:hAnsi="宋体" w:eastAsia="宋体" w:cs="宋体"/>
          <w:sz w:val="21"/>
          <w:szCs w:val="21"/>
        </w:rPr>
        <w:fldChar w:fldCharType="separate"/>
      </w:r>
      <w:r>
        <w:rPr>
          <w:rFonts w:hint="eastAsia" w:ascii="宋体" w:hAnsi="宋体" w:eastAsia="宋体" w:cs="宋体"/>
          <w:sz w:val="21"/>
          <w:szCs w:val="21"/>
        </w:rPr>
        <w:t>26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_Toc26402 </w:instrText>
      </w:r>
      <w:r>
        <w:rPr>
          <w:rFonts w:hint="eastAsia" w:ascii="宋体" w:hAnsi="宋体" w:eastAsia="宋体" w:cs="宋体"/>
          <w:sz w:val="21"/>
          <w:szCs w:val="21"/>
        </w:rPr>
        <w:fldChar w:fldCharType="separate"/>
      </w:r>
      <w:r>
        <w:rPr>
          <w:rFonts w:hint="eastAsia" w:ascii="宋体" w:hAnsi="宋体" w:eastAsia="宋体" w:cs="宋体"/>
          <w:sz w:val="21"/>
          <w:szCs w:val="21"/>
        </w:rPr>
        <w:t>24.评审原则及评标过程的保密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_Toc26402 </w:instrText>
      </w:r>
      <w:r>
        <w:rPr>
          <w:rFonts w:hint="eastAsia" w:ascii="宋体" w:hAnsi="宋体" w:eastAsia="宋体" w:cs="宋体"/>
          <w:sz w:val="21"/>
          <w:szCs w:val="21"/>
        </w:rPr>
        <w:fldChar w:fldCharType="separate"/>
      </w:r>
      <w:r>
        <w:rPr>
          <w:rFonts w:hint="eastAsia" w:ascii="宋体" w:hAnsi="宋体" w:eastAsia="宋体" w:cs="宋体"/>
          <w:sz w:val="21"/>
          <w:szCs w:val="21"/>
        </w:rPr>
        <w:t>27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_Toc16745 </w:instrText>
      </w:r>
      <w:r>
        <w:rPr>
          <w:rFonts w:hint="eastAsia" w:ascii="宋体" w:hAnsi="宋体" w:eastAsia="宋体" w:cs="宋体"/>
          <w:sz w:val="21"/>
          <w:szCs w:val="21"/>
        </w:rPr>
        <w:fldChar w:fldCharType="separate"/>
      </w:r>
      <w:r>
        <w:rPr>
          <w:rFonts w:hint="eastAsia" w:ascii="宋体" w:hAnsi="宋体" w:eastAsia="宋体" w:cs="宋体"/>
          <w:sz w:val="21"/>
          <w:szCs w:val="21"/>
        </w:rPr>
        <w:t>25.投标文件的初审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_Toc16745 </w:instrText>
      </w:r>
      <w:r>
        <w:rPr>
          <w:rFonts w:hint="eastAsia" w:ascii="宋体" w:hAnsi="宋体" w:eastAsia="宋体" w:cs="宋体"/>
          <w:sz w:val="21"/>
          <w:szCs w:val="21"/>
        </w:rPr>
        <w:fldChar w:fldCharType="separate"/>
      </w:r>
      <w:r>
        <w:rPr>
          <w:rFonts w:hint="eastAsia" w:ascii="宋体" w:hAnsi="宋体" w:eastAsia="宋体" w:cs="宋体"/>
          <w:sz w:val="21"/>
          <w:szCs w:val="21"/>
        </w:rPr>
        <w:t>27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_Toc29184 </w:instrText>
      </w:r>
      <w:r>
        <w:rPr>
          <w:rFonts w:hint="eastAsia" w:ascii="宋体" w:hAnsi="宋体" w:eastAsia="宋体" w:cs="宋体"/>
          <w:sz w:val="21"/>
          <w:szCs w:val="21"/>
        </w:rPr>
        <w:fldChar w:fldCharType="separate"/>
      </w:r>
      <w:r>
        <w:rPr>
          <w:rFonts w:hint="eastAsia" w:ascii="宋体" w:hAnsi="宋体" w:eastAsia="宋体" w:cs="宋体"/>
          <w:sz w:val="21"/>
          <w:szCs w:val="21"/>
        </w:rPr>
        <w:t>26.商务、技术、价格评审（具体评审项目详见投标资料表）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_Toc29184 </w:instrText>
      </w:r>
      <w:r>
        <w:rPr>
          <w:rFonts w:hint="eastAsia" w:ascii="宋体" w:hAnsi="宋体" w:eastAsia="宋体" w:cs="宋体"/>
          <w:sz w:val="21"/>
          <w:szCs w:val="21"/>
        </w:rPr>
        <w:fldChar w:fldCharType="separate"/>
      </w:r>
      <w:r>
        <w:rPr>
          <w:rFonts w:hint="eastAsia" w:ascii="宋体" w:hAnsi="宋体" w:eastAsia="宋体" w:cs="宋体"/>
          <w:sz w:val="21"/>
          <w:szCs w:val="21"/>
        </w:rPr>
        <w:t>29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_Toc7593 </w:instrText>
      </w:r>
      <w:r>
        <w:rPr>
          <w:rFonts w:hint="eastAsia" w:ascii="宋体" w:hAnsi="宋体" w:eastAsia="宋体" w:cs="宋体"/>
          <w:sz w:val="21"/>
          <w:szCs w:val="21"/>
        </w:rPr>
        <w:fldChar w:fldCharType="separate"/>
      </w:r>
      <w:r>
        <w:rPr>
          <w:rFonts w:hint="eastAsia" w:ascii="宋体" w:hAnsi="宋体" w:eastAsia="宋体" w:cs="宋体"/>
          <w:sz w:val="21"/>
          <w:szCs w:val="21"/>
        </w:rPr>
        <w:t>27.优惠政策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_Toc7593 </w:instrText>
      </w:r>
      <w:r>
        <w:rPr>
          <w:rFonts w:hint="eastAsia" w:ascii="宋体" w:hAnsi="宋体" w:eastAsia="宋体" w:cs="宋体"/>
          <w:sz w:val="21"/>
          <w:szCs w:val="21"/>
        </w:rPr>
        <w:fldChar w:fldCharType="separate"/>
      </w:r>
      <w:r>
        <w:rPr>
          <w:rFonts w:hint="eastAsia" w:ascii="宋体" w:hAnsi="宋体" w:eastAsia="宋体" w:cs="宋体"/>
          <w:sz w:val="21"/>
          <w:szCs w:val="21"/>
        </w:rPr>
        <w:t>31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_Toc12115 </w:instrText>
      </w:r>
      <w:r>
        <w:rPr>
          <w:rFonts w:hint="eastAsia" w:ascii="宋体" w:hAnsi="宋体" w:eastAsia="宋体" w:cs="宋体"/>
          <w:sz w:val="21"/>
          <w:szCs w:val="21"/>
        </w:rPr>
        <w:fldChar w:fldCharType="separate"/>
      </w:r>
      <w:r>
        <w:rPr>
          <w:rFonts w:hint="eastAsia" w:ascii="宋体" w:hAnsi="宋体" w:eastAsia="宋体" w:cs="宋体"/>
          <w:sz w:val="21"/>
          <w:szCs w:val="21"/>
        </w:rPr>
        <w:t>28.纪律和保密事项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_Toc12115 </w:instrText>
      </w:r>
      <w:r>
        <w:rPr>
          <w:rFonts w:hint="eastAsia" w:ascii="宋体" w:hAnsi="宋体" w:eastAsia="宋体" w:cs="宋体"/>
          <w:sz w:val="21"/>
          <w:szCs w:val="21"/>
        </w:rPr>
        <w:fldChar w:fldCharType="separate"/>
      </w:r>
      <w:r>
        <w:rPr>
          <w:rFonts w:hint="eastAsia"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_Toc5528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第六章</w:t>
      </w:r>
      <w:r>
        <w:rPr>
          <w:rFonts w:hint="eastAsia" w:ascii="宋体" w:hAnsi="宋体" w:eastAsia="宋体" w:cs="宋体"/>
          <w:sz w:val="21"/>
          <w:szCs w:val="21"/>
        </w:rPr>
        <w:t>授予合同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_Toc5528 </w:instrText>
      </w:r>
      <w:r>
        <w:rPr>
          <w:rFonts w:hint="eastAsia" w:ascii="宋体" w:hAnsi="宋体" w:eastAsia="宋体" w:cs="宋体"/>
          <w:sz w:val="21"/>
          <w:szCs w:val="21"/>
        </w:rPr>
        <w:fldChar w:fldCharType="separate"/>
      </w:r>
      <w:r>
        <w:rPr>
          <w:rFonts w:hint="eastAsia"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_Toc17778 </w:instrText>
      </w:r>
      <w:r>
        <w:rPr>
          <w:rFonts w:hint="eastAsia" w:ascii="宋体" w:hAnsi="宋体" w:eastAsia="宋体" w:cs="宋体"/>
          <w:sz w:val="21"/>
          <w:szCs w:val="21"/>
        </w:rPr>
        <w:fldChar w:fldCharType="separate"/>
      </w:r>
      <w:r>
        <w:rPr>
          <w:rFonts w:hint="eastAsia" w:ascii="宋体" w:hAnsi="宋体" w:eastAsia="宋体" w:cs="宋体"/>
          <w:sz w:val="21"/>
          <w:szCs w:val="21"/>
        </w:rPr>
        <w:t>29.合同授予标准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_Toc17778 </w:instrText>
      </w:r>
      <w:r>
        <w:rPr>
          <w:rFonts w:hint="eastAsia" w:ascii="宋体" w:hAnsi="宋体" w:eastAsia="宋体" w:cs="宋体"/>
          <w:sz w:val="21"/>
          <w:szCs w:val="21"/>
        </w:rPr>
        <w:fldChar w:fldCharType="separate"/>
      </w:r>
      <w:r>
        <w:rPr>
          <w:rFonts w:hint="eastAsia"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_Toc12440 </w:instrText>
      </w:r>
      <w:r>
        <w:rPr>
          <w:rFonts w:hint="eastAsia" w:ascii="宋体" w:hAnsi="宋体" w:eastAsia="宋体" w:cs="宋体"/>
          <w:sz w:val="21"/>
          <w:szCs w:val="21"/>
        </w:rPr>
        <w:fldChar w:fldCharType="separate"/>
      </w:r>
      <w:r>
        <w:rPr>
          <w:rFonts w:hint="eastAsia" w:ascii="宋体" w:hAnsi="宋体" w:eastAsia="宋体" w:cs="宋体"/>
          <w:sz w:val="21"/>
          <w:szCs w:val="21"/>
        </w:rPr>
        <w:t>30.发布采购结果</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_Toc12440 </w:instrText>
      </w:r>
      <w:r>
        <w:rPr>
          <w:rFonts w:hint="eastAsia" w:ascii="宋体" w:hAnsi="宋体" w:eastAsia="宋体" w:cs="宋体"/>
          <w:sz w:val="21"/>
          <w:szCs w:val="21"/>
        </w:rPr>
        <w:fldChar w:fldCharType="separate"/>
      </w:r>
      <w:r>
        <w:rPr>
          <w:rFonts w:hint="eastAsia"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_Toc22262 </w:instrText>
      </w:r>
      <w:r>
        <w:rPr>
          <w:rFonts w:hint="eastAsia" w:ascii="宋体" w:hAnsi="宋体" w:eastAsia="宋体" w:cs="宋体"/>
          <w:sz w:val="21"/>
          <w:szCs w:val="21"/>
        </w:rPr>
        <w:fldChar w:fldCharType="separate"/>
      </w:r>
      <w:r>
        <w:rPr>
          <w:rFonts w:hint="eastAsia" w:ascii="宋体" w:hAnsi="宋体" w:eastAsia="宋体" w:cs="宋体"/>
          <w:sz w:val="21"/>
          <w:szCs w:val="21"/>
        </w:rPr>
        <w:t>31.合同的签订与履行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_Toc22262 </w:instrText>
      </w:r>
      <w:r>
        <w:rPr>
          <w:rFonts w:hint="eastAsia" w:ascii="宋体" w:hAnsi="宋体" w:eastAsia="宋体" w:cs="宋体"/>
          <w:sz w:val="21"/>
          <w:szCs w:val="21"/>
        </w:rPr>
        <w:fldChar w:fldCharType="separate"/>
      </w:r>
      <w:r>
        <w:rPr>
          <w:rFonts w:hint="eastAsia" w:ascii="宋体" w:hAnsi="宋体" w:eastAsia="宋体" w:cs="宋体"/>
          <w:sz w:val="21"/>
          <w:szCs w:val="21"/>
        </w:rPr>
        <w:t>35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_Toc25756 </w:instrText>
      </w:r>
      <w:r>
        <w:rPr>
          <w:rFonts w:hint="eastAsia" w:ascii="宋体" w:hAnsi="宋体" w:eastAsia="宋体" w:cs="宋体"/>
          <w:sz w:val="21"/>
          <w:szCs w:val="21"/>
        </w:rPr>
        <w:fldChar w:fldCharType="separate"/>
      </w:r>
      <w:r>
        <w:rPr>
          <w:rFonts w:hint="eastAsia" w:ascii="宋体" w:hAnsi="宋体" w:eastAsia="宋体" w:cs="宋体"/>
          <w:sz w:val="21"/>
          <w:szCs w:val="21"/>
        </w:rPr>
        <w:t>32.履约保证金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_Toc25756 </w:instrText>
      </w:r>
      <w:r>
        <w:rPr>
          <w:rFonts w:hint="eastAsia" w:ascii="宋体" w:hAnsi="宋体" w:eastAsia="宋体" w:cs="宋体"/>
          <w:sz w:val="21"/>
          <w:szCs w:val="21"/>
        </w:rPr>
        <w:fldChar w:fldCharType="separate"/>
      </w:r>
      <w:r>
        <w:rPr>
          <w:rFonts w:hint="eastAsia" w:ascii="宋体" w:hAnsi="宋体" w:eastAsia="宋体" w:cs="宋体"/>
          <w:sz w:val="21"/>
          <w:szCs w:val="21"/>
        </w:rPr>
        <w:t>35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_Toc20699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第七章</w:t>
      </w:r>
      <w:r>
        <w:rPr>
          <w:rFonts w:hint="eastAsia" w:ascii="宋体" w:hAnsi="宋体" w:eastAsia="宋体" w:cs="宋体"/>
          <w:sz w:val="21"/>
          <w:szCs w:val="21"/>
        </w:rPr>
        <w:t>询问或质疑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_Toc20699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_Toc17974 </w:instrText>
      </w:r>
      <w:r>
        <w:rPr>
          <w:rFonts w:hint="eastAsia" w:ascii="宋体" w:hAnsi="宋体" w:eastAsia="宋体" w:cs="宋体"/>
          <w:sz w:val="21"/>
          <w:szCs w:val="21"/>
        </w:rPr>
        <w:fldChar w:fldCharType="separate"/>
      </w:r>
      <w:r>
        <w:rPr>
          <w:rFonts w:hint="eastAsia" w:ascii="宋体" w:hAnsi="宋体" w:eastAsia="宋体" w:cs="宋体"/>
          <w:sz w:val="21"/>
          <w:szCs w:val="21"/>
        </w:rPr>
        <w:t>33.询问</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_Toc17974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_Toc2767 </w:instrText>
      </w:r>
      <w:r>
        <w:rPr>
          <w:rFonts w:hint="eastAsia" w:ascii="宋体" w:hAnsi="宋体" w:eastAsia="宋体" w:cs="宋体"/>
          <w:sz w:val="21"/>
          <w:szCs w:val="21"/>
        </w:rPr>
        <w:fldChar w:fldCharType="separate"/>
      </w:r>
      <w:r>
        <w:rPr>
          <w:rFonts w:hint="eastAsia" w:ascii="宋体" w:hAnsi="宋体" w:eastAsia="宋体" w:cs="宋体"/>
          <w:sz w:val="21"/>
          <w:szCs w:val="21"/>
        </w:rPr>
        <w:t>34.质疑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_Toc2767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_Toc5690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第八章</w:t>
      </w:r>
      <w:r>
        <w:rPr>
          <w:rFonts w:hint="eastAsia" w:ascii="宋体" w:hAnsi="宋体" w:eastAsia="宋体" w:cs="宋体"/>
          <w:sz w:val="21"/>
          <w:szCs w:val="21"/>
        </w:rPr>
        <w:t>其他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_Toc5690 </w:instrText>
      </w:r>
      <w:r>
        <w:rPr>
          <w:rFonts w:hint="eastAsia" w:ascii="宋体" w:hAnsi="宋体" w:eastAsia="宋体" w:cs="宋体"/>
          <w:sz w:val="21"/>
          <w:szCs w:val="21"/>
        </w:rPr>
        <w:fldChar w:fldCharType="separate"/>
      </w:r>
      <w:r>
        <w:rPr>
          <w:rFonts w:hint="eastAsia" w:ascii="宋体" w:hAnsi="宋体" w:eastAsia="宋体" w:cs="宋体"/>
          <w:sz w:val="21"/>
          <w:szCs w:val="21"/>
        </w:rPr>
        <w:t>37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_Toc21187 </w:instrText>
      </w:r>
      <w:r>
        <w:rPr>
          <w:rFonts w:hint="eastAsia" w:ascii="宋体" w:hAnsi="宋体" w:eastAsia="宋体" w:cs="宋体"/>
          <w:sz w:val="21"/>
          <w:szCs w:val="21"/>
        </w:rPr>
        <w:fldChar w:fldCharType="separate"/>
      </w:r>
      <w:r>
        <w:rPr>
          <w:rFonts w:hint="eastAsia" w:ascii="宋体" w:hAnsi="宋体" w:eastAsia="宋体" w:cs="宋体"/>
          <w:sz w:val="21"/>
          <w:szCs w:val="21"/>
        </w:rPr>
        <w:t>35.招标文件的解释权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_Toc21187 </w:instrText>
      </w:r>
      <w:r>
        <w:rPr>
          <w:rFonts w:hint="eastAsia" w:ascii="宋体" w:hAnsi="宋体" w:eastAsia="宋体" w:cs="宋体"/>
          <w:sz w:val="21"/>
          <w:szCs w:val="21"/>
        </w:rPr>
        <w:fldChar w:fldCharType="separate"/>
      </w:r>
      <w:r>
        <w:rPr>
          <w:rFonts w:hint="eastAsia" w:ascii="宋体" w:hAnsi="宋体" w:eastAsia="宋体" w:cs="宋体"/>
          <w:sz w:val="21"/>
          <w:szCs w:val="21"/>
        </w:rPr>
        <w:t>37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_Toc382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五</w:t>
      </w:r>
      <w:r>
        <w:rPr>
          <w:rFonts w:hint="eastAsia" w:ascii="宋体" w:hAnsi="宋体" w:eastAsia="宋体" w:cs="宋体"/>
          <w:sz w:val="21"/>
          <w:szCs w:val="21"/>
        </w:rPr>
        <w:t>部分 用户需求书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_Toc382 </w:instrText>
      </w:r>
      <w:r>
        <w:rPr>
          <w:rFonts w:hint="eastAsia" w:ascii="宋体" w:hAnsi="宋体" w:eastAsia="宋体" w:cs="宋体"/>
          <w:sz w:val="21"/>
          <w:szCs w:val="21"/>
        </w:rPr>
        <w:fldChar w:fldCharType="separate"/>
      </w:r>
      <w:r>
        <w:rPr>
          <w:rFonts w:hint="eastAsia" w:ascii="宋体" w:hAnsi="宋体" w:eastAsia="宋体" w:cs="宋体"/>
          <w:sz w:val="21"/>
          <w:szCs w:val="21"/>
        </w:rPr>
        <w:t>39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_Toc1593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 商务需求书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_Toc1593 </w:instrText>
      </w:r>
      <w:r>
        <w:rPr>
          <w:rFonts w:hint="eastAsia" w:ascii="宋体" w:hAnsi="宋体" w:eastAsia="宋体" w:cs="宋体"/>
          <w:sz w:val="21"/>
          <w:szCs w:val="21"/>
        </w:rPr>
        <w:fldChar w:fldCharType="separate"/>
      </w:r>
      <w:r>
        <w:rPr>
          <w:rFonts w:hint="eastAsia" w:ascii="宋体" w:hAnsi="宋体" w:eastAsia="宋体" w:cs="宋体"/>
          <w:sz w:val="21"/>
          <w:szCs w:val="21"/>
        </w:rPr>
        <w:t>39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_Toc19316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 技术需求书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_Toc19316 </w:instrText>
      </w:r>
      <w:r>
        <w:rPr>
          <w:rFonts w:hint="eastAsia" w:ascii="宋体" w:hAnsi="宋体" w:eastAsia="宋体" w:cs="宋体"/>
          <w:sz w:val="21"/>
          <w:szCs w:val="21"/>
        </w:rPr>
        <w:fldChar w:fldCharType="separate"/>
      </w:r>
      <w:r>
        <w:rPr>
          <w:rFonts w:hint="eastAsia" w:ascii="宋体" w:hAnsi="宋体" w:eastAsia="宋体" w:cs="宋体"/>
          <w:sz w:val="21"/>
          <w:szCs w:val="21"/>
        </w:rPr>
        <w:t>40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_Toc12014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六</w:t>
      </w:r>
      <w:r>
        <w:rPr>
          <w:rFonts w:hint="eastAsia" w:ascii="宋体" w:hAnsi="宋体" w:eastAsia="宋体" w:cs="宋体"/>
          <w:sz w:val="21"/>
          <w:szCs w:val="21"/>
        </w:rPr>
        <w:t>部分 合同格式（仅供参考）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_Toc12014 </w:instrText>
      </w:r>
      <w:r>
        <w:rPr>
          <w:rFonts w:hint="eastAsia" w:ascii="宋体" w:hAnsi="宋体" w:eastAsia="宋体" w:cs="宋体"/>
          <w:sz w:val="21"/>
          <w:szCs w:val="21"/>
        </w:rPr>
        <w:fldChar w:fldCharType="separate"/>
      </w:r>
      <w:r>
        <w:rPr>
          <w:rFonts w:hint="eastAsia" w:ascii="宋体" w:hAnsi="宋体" w:eastAsia="宋体" w:cs="宋体"/>
          <w:sz w:val="21"/>
          <w:szCs w:val="21"/>
        </w:rPr>
        <w:t>57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_Toc8880 </w:instrText>
      </w:r>
      <w:r>
        <w:rPr>
          <w:rFonts w:hint="eastAsia" w:ascii="宋体" w:hAnsi="宋体" w:eastAsia="宋体" w:cs="宋体"/>
          <w:sz w:val="21"/>
          <w:szCs w:val="21"/>
        </w:rPr>
        <w:fldChar w:fldCharType="separate"/>
      </w:r>
      <w:r>
        <w:rPr>
          <w:rFonts w:hint="eastAsia" w:ascii="宋体" w:hAnsi="宋体" w:eastAsia="宋体" w:cs="宋体"/>
          <w:sz w:val="21"/>
          <w:szCs w:val="21"/>
        </w:rPr>
        <w:t>合同格式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_Toc8880 </w:instrText>
      </w:r>
      <w:r>
        <w:rPr>
          <w:rFonts w:hint="eastAsia" w:ascii="宋体" w:hAnsi="宋体" w:eastAsia="宋体" w:cs="宋体"/>
          <w:sz w:val="21"/>
          <w:szCs w:val="21"/>
        </w:rPr>
        <w:fldChar w:fldCharType="separate"/>
      </w:r>
      <w:r>
        <w:rPr>
          <w:rFonts w:hint="eastAsia" w:ascii="宋体" w:hAnsi="宋体" w:eastAsia="宋体" w:cs="宋体"/>
          <w:sz w:val="21"/>
          <w:szCs w:val="21"/>
        </w:rPr>
        <w:t>57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_Toc1478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七</w:t>
      </w:r>
      <w:r>
        <w:rPr>
          <w:rFonts w:hint="eastAsia" w:ascii="宋体" w:hAnsi="宋体" w:eastAsia="宋体" w:cs="宋体"/>
          <w:sz w:val="21"/>
          <w:szCs w:val="21"/>
        </w:rPr>
        <w:t>部分  投标文件格式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_Toc1478 </w:instrText>
      </w:r>
      <w:r>
        <w:rPr>
          <w:rFonts w:hint="eastAsia" w:ascii="宋体" w:hAnsi="宋体" w:eastAsia="宋体" w:cs="宋体"/>
          <w:sz w:val="21"/>
          <w:szCs w:val="21"/>
        </w:rPr>
        <w:fldChar w:fldCharType="separate"/>
      </w:r>
      <w:r>
        <w:rPr>
          <w:rFonts w:hint="eastAsia" w:ascii="宋体" w:hAnsi="宋体" w:eastAsia="宋体" w:cs="宋体"/>
          <w:sz w:val="21"/>
          <w:szCs w:val="21"/>
        </w:rPr>
        <w:t>60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_Toc5794 </w:instrText>
      </w:r>
      <w:r>
        <w:rPr>
          <w:rFonts w:hint="eastAsia" w:ascii="宋体" w:hAnsi="宋体" w:eastAsia="宋体" w:cs="宋体"/>
          <w:sz w:val="21"/>
          <w:szCs w:val="21"/>
        </w:rPr>
        <w:fldChar w:fldCharType="separate"/>
      </w:r>
      <w:r>
        <w:rPr>
          <w:rFonts w:hint="eastAsia" w:ascii="宋体" w:hAnsi="宋体" w:eastAsia="宋体" w:cs="宋体"/>
          <w:sz w:val="21"/>
          <w:szCs w:val="21"/>
        </w:rPr>
        <w:t>投标文件目录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_Toc5794 </w:instrText>
      </w:r>
      <w:r>
        <w:rPr>
          <w:rFonts w:hint="eastAsia" w:ascii="宋体" w:hAnsi="宋体" w:eastAsia="宋体" w:cs="宋体"/>
          <w:sz w:val="21"/>
          <w:szCs w:val="21"/>
        </w:rPr>
        <w:fldChar w:fldCharType="separate"/>
      </w:r>
      <w:r>
        <w:rPr>
          <w:rFonts w:hint="eastAsia" w:ascii="宋体" w:hAnsi="宋体" w:eastAsia="宋体" w:cs="宋体"/>
          <w:sz w:val="21"/>
          <w:szCs w:val="21"/>
        </w:rPr>
        <w:t>60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_Toc5670 </w:instrText>
      </w:r>
      <w:r>
        <w:rPr>
          <w:rFonts w:hint="eastAsia" w:ascii="宋体" w:hAnsi="宋体" w:eastAsia="宋体" w:cs="宋体"/>
          <w:sz w:val="21"/>
          <w:szCs w:val="21"/>
        </w:rPr>
        <w:fldChar w:fldCharType="separate"/>
      </w:r>
      <w:r>
        <w:rPr>
          <w:rFonts w:hint="eastAsia" w:ascii="宋体" w:hAnsi="宋体" w:eastAsia="宋体" w:cs="宋体"/>
          <w:sz w:val="21"/>
          <w:szCs w:val="21"/>
        </w:rPr>
        <w:t>评分标准索引表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_Toc5670 </w:instrText>
      </w:r>
      <w:r>
        <w:rPr>
          <w:rFonts w:hint="eastAsia" w:ascii="宋体" w:hAnsi="宋体" w:eastAsia="宋体" w:cs="宋体"/>
          <w:sz w:val="21"/>
          <w:szCs w:val="21"/>
        </w:rPr>
        <w:fldChar w:fldCharType="separate"/>
      </w:r>
      <w:r>
        <w:rPr>
          <w:rFonts w:hint="eastAsia" w:ascii="宋体" w:hAnsi="宋体" w:eastAsia="宋体" w:cs="宋体"/>
          <w:sz w:val="21"/>
          <w:szCs w:val="21"/>
        </w:rPr>
        <w:t>61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_Toc8194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第一章价格文件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_Toc8194 </w:instrText>
      </w:r>
      <w:r>
        <w:rPr>
          <w:rFonts w:hint="eastAsia" w:ascii="宋体" w:hAnsi="宋体" w:eastAsia="宋体" w:cs="宋体"/>
          <w:sz w:val="21"/>
          <w:szCs w:val="21"/>
        </w:rPr>
        <w:fldChar w:fldCharType="separate"/>
      </w:r>
      <w:r>
        <w:rPr>
          <w:rFonts w:hint="eastAsia" w:ascii="宋体" w:hAnsi="宋体" w:eastAsia="宋体" w:cs="宋体"/>
          <w:sz w:val="21"/>
          <w:szCs w:val="21"/>
        </w:rPr>
        <w:t>62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_Toc19750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一、唱标一览表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_Toc19750 </w:instrText>
      </w:r>
      <w:r>
        <w:rPr>
          <w:rFonts w:hint="eastAsia" w:ascii="宋体" w:hAnsi="宋体" w:eastAsia="宋体" w:cs="宋体"/>
          <w:sz w:val="21"/>
          <w:szCs w:val="21"/>
        </w:rPr>
        <w:fldChar w:fldCharType="separate"/>
      </w:r>
      <w:r>
        <w:rPr>
          <w:rFonts w:hint="eastAsia" w:ascii="宋体" w:hAnsi="宋体" w:eastAsia="宋体" w:cs="宋体"/>
          <w:sz w:val="21"/>
          <w:szCs w:val="21"/>
        </w:rPr>
        <w:t>62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_Toc31172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二、报价明细表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_Toc31172 </w:instrText>
      </w:r>
      <w:r>
        <w:rPr>
          <w:rFonts w:hint="eastAsia" w:ascii="宋体" w:hAnsi="宋体" w:eastAsia="宋体" w:cs="宋体"/>
          <w:sz w:val="21"/>
          <w:szCs w:val="21"/>
        </w:rPr>
        <w:fldChar w:fldCharType="separate"/>
      </w:r>
      <w:r>
        <w:rPr>
          <w:rFonts w:hint="eastAsia" w:ascii="宋体" w:hAnsi="宋体" w:eastAsia="宋体" w:cs="宋体"/>
          <w:sz w:val="21"/>
          <w:szCs w:val="21"/>
        </w:rPr>
        <w:t>63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_Toc23355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三、小型或微型企业（货物/服务/承担的工程）明细表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_Toc23355 </w:instrText>
      </w:r>
      <w:r>
        <w:rPr>
          <w:rFonts w:hint="eastAsia" w:ascii="宋体" w:hAnsi="宋体" w:eastAsia="宋体" w:cs="宋体"/>
          <w:sz w:val="21"/>
          <w:szCs w:val="21"/>
        </w:rPr>
        <w:fldChar w:fldCharType="separate"/>
      </w:r>
      <w:r>
        <w:rPr>
          <w:rFonts w:hint="eastAsia" w:ascii="宋体" w:hAnsi="宋体" w:eastAsia="宋体" w:cs="宋体"/>
          <w:sz w:val="21"/>
          <w:szCs w:val="21"/>
        </w:rPr>
        <w:t>64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_Toc13970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四、节能产品或环境标志产品明细表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_Toc13970 </w:instrText>
      </w:r>
      <w:r>
        <w:rPr>
          <w:rFonts w:hint="eastAsia" w:ascii="宋体" w:hAnsi="宋体" w:eastAsia="宋体" w:cs="宋体"/>
          <w:sz w:val="21"/>
          <w:szCs w:val="21"/>
        </w:rPr>
        <w:fldChar w:fldCharType="separate"/>
      </w:r>
      <w:r>
        <w:rPr>
          <w:rFonts w:hint="eastAsia" w:ascii="宋体" w:hAnsi="宋体" w:eastAsia="宋体" w:cs="宋体"/>
          <w:sz w:val="21"/>
          <w:szCs w:val="21"/>
        </w:rPr>
        <w:t>65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_Toc17482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五、中小企业声明函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_Toc17482 </w:instrText>
      </w:r>
      <w:r>
        <w:rPr>
          <w:rFonts w:hint="eastAsia" w:ascii="宋体" w:hAnsi="宋体" w:eastAsia="宋体" w:cs="宋体"/>
          <w:sz w:val="21"/>
          <w:szCs w:val="21"/>
        </w:rPr>
        <w:fldChar w:fldCharType="separate"/>
      </w:r>
      <w:r>
        <w:rPr>
          <w:rFonts w:hint="eastAsia" w:ascii="宋体" w:hAnsi="宋体" w:eastAsia="宋体" w:cs="宋体"/>
          <w:sz w:val="21"/>
          <w:szCs w:val="21"/>
        </w:rPr>
        <w:t>66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_Toc7959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六、残疾人福利性单位声明函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_Toc7959 </w:instrText>
      </w:r>
      <w:r>
        <w:rPr>
          <w:rFonts w:hint="eastAsia" w:ascii="宋体" w:hAnsi="宋体" w:eastAsia="宋体" w:cs="宋体"/>
          <w:sz w:val="21"/>
          <w:szCs w:val="21"/>
        </w:rPr>
        <w:fldChar w:fldCharType="separate"/>
      </w:r>
      <w:r>
        <w:rPr>
          <w:rFonts w:hint="eastAsia" w:ascii="宋体" w:hAnsi="宋体" w:eastAsia="宋体" w:cs="宋体"/>
          <w:sz w:val="21"/>
          <w:szCs w:val="21"/>
        </w:rPr>
        <w:t>69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_Toc6471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第二章商务文件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_Toc6471 </w:instrText>
      </w:r>
      <w:r>
        <w:rPr>
          <w:rFonts w:hint="eastAsia" w:ascii="宋体" w:hAnsi="宋体" w:eastAsia="宋体" w:cs="宋体"/>
          <w:sz w:val="21"/>
          <w:szCs w:val="21"/>
        </w:rPr>
        <w:fldChar w:fldCharType="separate"/>
      </w:r>
      <w:r>
        <w:rPr>
          <w:rFonts w:hint="eastAsia" w:ascii="宋体" w:hAnsi="宋体" w:eastAsia="宋体" w:cs="宋体"/>
          <w:sz w:val="21"/>
          <w:szCs w:val="21"/>
        </w:rPr>
        <w:t>70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_Toc1952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一、投标函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_Toc1952 </w:instrText>
      </w:r>
      <w:r>
        <w:rPr>
          <w:rFonts w:hint="eastAsia" w:ascii="宋体" w:hAnsi="宋体" w:eastAsia="宋体" w:cs="宋体"/>
          <w:sz w:val="21"/>
          <w:szCs w:val="21"/>
        </w:rPr>
        <w:fldChar w:fldCharType="separate"/>
      </w:r>
      <w:r>
        <w:rPr>
          <w:rFonts w:hint="eastAsia" w:ascii="宋体" w:hAnsi="宋体" w:eastAsia="宋体" w:cs="宋体"/>
          <w:sz w:val="21"/>
          <w:szCs w:val="21"/>
        </w:rPr>
        <w:t>70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_Toc28616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二、资格申明函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_Toc28616 </w:instrText>
      </w:r>
      <w:r>
        <w:rPr>
          <w:rFonts w:hint="eastAsia" w:ascii="宋体" w:hAnsi="宋体" w:eastAsia="宋体" w:cs="宋体"/>
          <w:sz w:val="21"/>
          <w:szCs w:val="21"/>
        </w:rPr>
        <w:fldChar w:fldCharType="separate"/>
      </w:r>
      <w:r>
        <w:rPr>
          <w:rFonts w:hint="eastAsia" w:ascii="宋体" w:hAnsi="宋体" w:eastAsia="宋体" w:cs="宋体"/>
          <w:sz w:val="21"/>
          <w:szCs w:val="21"/>
        </w:rPr>
        <w:t>71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_Toc32742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三、在参与政府采购活动前三年未有重大违法记录、没有不良信用记录的声明函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_Toc32742 </w:instrText>
      </w:r>
      <w:r>
        <w:rPr>
          <w:rFonts w:hint="eastAsia" w:ascii="宋体" w:hAnsi="宋体" w:eastAsia="宋体" w:cs="宋体"/>
          <w:sz w:val="21"/>
          <w:szCs w:val="21"/>
        </w:rPr>
        <w:fldChar w:fldCharType="separate"/>
      </w:r>
      <w:r>
        <w:rPr>
          <w:rFonts w:hint="eastAsia" w:ascii="宋体" w:hAnsi="宋体" w:eastAsia="宋体" w:cs="宋体"/>
          <w:sz w:val="21"/>
          <w:szCs w:val="21"/>
        </w:rPr>
        <w:t>72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_Toc3894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四、法定代表人证明书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_Toc3894 </w:instrText>
      </w:r>
      <w:r>
        <w:rPr>
          <w:rFonts w:hint="eastAsia" w:ascii="宋体" w:hAnsi="宋体" w:eastAsia="宋体" w:cs="宋体"/>
          <w:sz w:val="21"/>
          <w:szCs w:val="21"/>
        </w:rPr>
        <w:fldChar w:fldCharType="separate"/>
      </w:r>
      <w:r>
        <w:rPr>
          <w:rFonts w:hint="eastAsia" w:ascii="宋体" w:hAnsi="宋体" w:eastAsia="宋体" w:cs="宋体"/>
          <w:sz w:val="21"/>
          <w:szCs w:val="21"/>
        </w:rPr>
        <w:t>73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_Toc5626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五、法定代表人授权书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_Toc5626 </w:instrText>
      </w:r>
      <w:r>
        <w:rPr>
          <w:rFonts w:hint="eastAsia" w:ascii="宋体" w:hAnsi="宋体" w:eastAsia="宋体" w:cs="宋体"/>
          <w:sz w:val="21"/>
          <w:szCs w:val="21"/>
        </w:rPr>
        <w:fldChar w:fldCharType="separate"/>
      </w:r>
      <w:r>
        <w:rPr>
          <w:rFonts w:hint="eastAsia" w:ascii="宋体" w:hAnsi="宋体" w:eastAsia="宋体" w:cs="宋体"/>
          <w:sz w:val="21"/>
          <w:szCs w:val="21"/>
        </w:rPr>
        <w:t>74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_Toc18562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六、投标人基本情况说明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_Toc18562 </w:instrText>
      </w:r>
      <w:r>
        <w:rPr>
          <w:rFonts w:hint="eastAsia" w:ascii="宋体" w:hAnsi="宋体" w:eastAsia="宋体" w:cs="宋体"/>
          <w:sz w:val="21"/>
          <w:szCs w:val="21"/>
        </w:rPr>
        <w:fldChar w:fldCharType="separate"/>
      </w:r>
      <w:r>
        <w:rPr>
          <w:rFonts w:hint="eastAsia" w:ascii="宋体" w:hAnsi="宋体" w:eastAsia="宋体" w:cs="宋体"/>
          <w:sz w:val="21"/>
          <w:szCs w:val="21"/>
        </w:rPr>
        <w:t>75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_Toc28067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七、</w:t>
      </w:r>
      <w:r>
        <w:rPr>
          <w:rFonts w:hint="eastAsia" w:ascii="宋体" w:hAnsi="宋体" w:eastAsia="宋体" w:cs="宋体"/>
          <w:sz w:val="21"/>
          <w:szCs w:val="21"/>
        </w:rPr>
        <w:t>营业执照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_Toc28067 </w:instrText>
      </w:r>
      <w:r>
        <w:rPr>
          <w:rFonts w:hint="eastAsia" w:ascii="宋体" w:hAnsi="宋体" w:eastAsia="宋体" w:cs="宋体"/>
          <w:sz w:val="21"/>
          <w:szCs w:val="21"/>
        </w:rPr>
        <w:fldChar w:fldCharType="separate"/>
      </w:r>
      <w:r>
        <w:rPr>
          <w:rFonts w:hint="eastAsia" w:ascii="宋体" w:hAnsi="宋体" w:eastAsia="宋体" w:cs="宋体"/>
          <w:sz w:val="21"/>
          <w:szCs w:val="21"/>
        </w:rPr>
        <w:t>76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_Toc21638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八、</w:t>
      </w:r>
      <w:r>
        <w:rPr>
          <w:rFonts w:hint="eastAsia" w:ascii="宋体" w:hAnsi="宋体" w:eastAsia="宋体" w:cs="宋体"/>
          <w:sz w:val="21"/>
          <w:szCs w:val="21"/>
        </w:rPr>
        <w:t>特殊资格要求证明文件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_Toc21638 </w:instrText>
      </w:r>
      <w:r>
        <w:rPr>
          <w:rFonts w:hint="eastAsia" w:ascii="宋体" w:hAnsi="宋体" w:eastAsia="宋体" w:cs="宋体"/>
          <w:sz w:val="21"/>
          <w:szCs w:val="21"/>
        </w:rPr>
        <w:fldChar w:fldCharType="separate"/>
      </w:r>
      <w:r>
        <w:rPr>
          <w:rFonts w:hint="eastAsia" w:ascii="宋体" w:hAnsi="宋体" w:eastAsia="宋体" w:cs="宋体"/>
          <w:sz w:val="21"/>
          <w:szCs w:val="21"/>
        </w:rPr>
        <w:t>77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_Toc14263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九、</w:t>
      </w:r>
      <w:r>
        <w:rPr>
          <w:rFonts w:hint="eastAsia" w:ascii="宋体" w:hAnsi="宋体" w:eastAsia="宋体" w:cs="宋体"/>
          <w:sz w:val="21"/>
          <w:szCs w:val="21"/>
        </w:rPr>
        <w:t>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_Toc14263 </w:instrText>
      </w:r>
      <w:r>
        <w:rPr>
          <w:rFonts w:hint="eastAsia" w:ascii="宋体" w:hAnsi="宋体" w:eastAsia="宋体" w:cs="宋体"/>
          <w:sz w:val="21"/>
          <w:szCs w:val="21"/>
        </w:rPr>
        <w:fldChar w:fldCharType="separate"/>
      </w:r>
      <w:r>
        <w:rPr>
          <w:rFonts w:hint="eastAsia" w:ascii="宋体" w:hAnsi="宋体" w:eastAsia="宋体" w:cs="宋体"/>
          <w:sz w:val="21"/>
          <w:szCs w:val="21"/>
        </w:rPr>
        <w:t>78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_Toc13955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十、招标代理服务费承诺书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_Toc13955 </w:instrText>
      </w:r>
      <w:r>
        <w:rPr>
          <w:rFonts w:hint="eastAsia" w:ascii="宋体" w:hAnsi="宋体" w:eastAsia="宋体" w:cs="宋体"/>
          <w:sz w:val="21"/>
          <w:szCs w:val="21"/>
        </w:rPr>
        <w:fldChar w:fldCharType="separate"/>
      </w:r>
      <w:r>
        <w:rPr>
          <w:rFonts w:hint="eastAsia" w:ascii="宋体" w:hAnsi="宋体" w:eastAsia="宋体" w:cs="宋体"/>
          <w:sz w:val="21"/>
          <w:szCs w:val="21"/>
        </w:rPr>
        <w:t>79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_Toc12598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十一、</w:t>
      </w:r>
      <w:r>
        <w:rPr>
          <w:rFonts w:hint="eastAsia" w:ascii="宋体" w:hAnsi="宋体" w:eastAsia="宋体" w:cs="宋体"/>
          <w:sz w:val="21"/>
          <w:szCs w:val="21"/>
        </w:rPr>
        <w:t>商务条款偏离表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_Toc12598 </w:instrText>
      </w:r>
      <w:r>
        <w:rPr>
          <w:rFonts w:hint="eastAsia" w:ascii="宋体" w:hAnsi="宋体" w:eastAsia="宋体" w:cs="宋体"/>
          <w:sz w:val="21"/>
          <w:szCs w:val="21"/>
        </w:rPr>
        <w:fldChar w:fldCharType="separate"/>
      </w:r>
      <w:r>
        <w:rPr>
          <w:rFonts w:hint="eastAsia" w:ascii="宋体" w:hAnsi="宋体" w:eastAsia="宋体" w:cs="宋体"/>
          <w:sz w:val="21"/>
          <w:szCs w:val="21"/>
        </w:rPr>
        <w:t>80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_Toc19276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十二、</w:t>
      </w:r>
      <w:r>
        <w:rPr>
          <w:rFonts w:hint="eastAsia" w:ascii="宋体" w:hAnsi="宋体" w:eastAsia="宋体" w:cs="宋体"/>
          <w:sz w:val="21"/>
          <w:szCs w:val="21"/>
        </w:rPr>
        <w:t>业绩表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_Toc19276 </w:instrText>
      </w:r>
      <w:r>
        <w:rPr>
          <w:rFonts w:hint="eastAsia" w:ascii="宋体" w:hAnsi="宋体" w:eastAsia="宋体" w:cs="宋体"/>
          <w:sz w:val="21"/>
          <w:szCs w:val="21"/>
        </w:rPr>
        <w:fldChar w:fldCharType="separate"/>
      </w:r>
      <w:r>
        <w:rPr>
          <w:rFonts w:hint="eastAsia" w:ascii="宋体" w:hAnsi="宋体" w:eastAsia="宋体" w:cs="宋体"/>
          <w:sz w:val="21"/>
          <w:szCs w:val="21"/>
        </w:rPr>
        <w:t>81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_Toc20520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第三章技术文件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_Toc20520 </w:instrText>
      </w:r>
      <w:r>
        <w:rPr>
          <w:rFonts w:hint="eastAsia" w:ascii="宋体" w:hAnsi="宋体" w:eastAsia="宋体" w:cs="宋体"/>
          <w:sz w:val="21"/>
          <w:szCs w:val="21"/>
        </w:rPr>
        <w:fldChar w:fldCharType="separate"/>
      </w:r>
      <w:r>
        <w:rPr>
          <w:rFonts w:hint="eastAsia" w:ascii="宋体" w:hAnsi="宋体" w:eastAsia="宋体" w:cs="宋体"/>
          <w:sz w:val="21"/>
          <w:szCs w:val="21"/>
        </w:rPr>
        <w:t>82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_Toc13097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w:t>
      </w:r>
      <w:r>
        <w:rPr>
          <w:rFonts w:hint="eastAsia" w:ascii="宋体" w:hAnsi="宋体" w:eastAsia="宋体" w:cs="宋体"/>
          <w:sz w:val="21"/>
          <w:szCs w:val="21"/>
        </w:rPr>
        <w:t>技术规格偏离表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_Toc13097 </w:instrText>
      </w:r>
      <w:r>
        <w:rPr>
          <w:rFonts w:hint="eastAsia" w:ascii="宋体" w:hAnsi="宋体" w:eastAsia="宋体" w:cs="宋体"/>
          <w:sz w:val="21"/>
          <w:szCs w:val="21"/>
        </w:rPr>
        <w:fldChar w:fldCharType="separate"/>
      </w:r>
      <w:r>
        <w:rPr>
          <w:rFonts w:hint="eastAsia" w:ascii="宋体" w:hAnsi="宋体" w:eastAsia="宋体" w:cs="宋体"/>
          <w:sz w:val="21"/>
          <w:szCs w:val="21"/>
        </w:rPr>
        <w:t>82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_Toc13461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w:t>
      </w:r>
      <w:r>
        <w:rPr>
          <w:rFonts w:hint="eastAsia" w:ascii="宋体" w:hAnsi="宋体" w:eastAsia="宋体" w:cs="宋体"/>
          <w:sz w:val="21"/>
          <w:szCs w:val="21"/>
        </w:rPr>
        <w:t>重要技术参数（▲）响应表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_Toc13461 </w:instrText>
      </w:r>
      <w:r>
        <w:rPr>
          <w:rFonts w:hint="eastAsia" w:ascii="宋体" w:hAnsi="宋体" w:eastAsia="宋体" w:cs="宋体"/>
          <w:sz w:val="21"/>
          <w:szCs w:val="21"/>
        </w:rPr>
        <w:fldChar w:fldCharType="separate"/>
      </w:r>
      <w:r>
        <w:rPr>
          <w:rFonts w:hint="eastAsia" w:ascii="宋体" w:hAnsi="宋体" w:eastAsia="宋体" w:cs="宋体"/>
          <w:sz w:val="21"/>
          <w:szCs w:val="21"/>
        </w:rPr>
        <w:t>83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_Toc27139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w:t>
      </w:r>
      <w:r>
        <w:rPr>
          <w:rFonts w:hint="eastAsia" w:ascii="宋体" w:hAnsi="宋体" w:eastAsia="宋体" w:cs="宋体"/>
          <w:sz w:val="21"/>
          <w:szCs w:val="21"/>
        </w:rPr>
        <w:t>实质性条款（标记★）投标响应表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_Toc27139 </w:instrText>
      </w:r>
      <w:r>
        <w:rPr>
          <w:rFonts w:hint="eastAsia" w:ascii="宋体" w:hAnsi="宋体" w:eastAsia="宋体" w:cs="宋体"/>
          <w:sz w:val="21"/>
          <w:szCs w:val="21"/>
        </w:rPr>
        <w:fldChar w:fldCharType="separate"/>
      </w:r>
      <w:r>
        <w:rPr>
          <w:rFonts w:hint="eastAsia" w:ascii="宋体" w:hAnsi="宋体" w:eastAsia="宋体" w:cs="宋体"/>
          <w:sz w:val="21"/>
          <w:szCs w:val="21"/>
        </w:rPr>
        <w:t>84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_Toc21519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w:t>
      </w:r>
      <w:r>
        <w:rPr>
          <w:rFonts w:hint="eastAsia" w:ascii="宋体" w:hAnsi="宋体" w:eastAsia="宋体" w:cs="宋体"/>
          <w:sz w:val="21"/>
          <w:szCs w:val="21"/>
        </w:rPr>
        <w:t>项目</w:t>
      </w:r>
      <w:r>
        <w:rPr>
          <w:rFonts w:hint="eastAsia" w:ascii="宋体" w:hAnsi="宋体" w:eastAsia="宋体" w:cs="宋体"/>
          <w:sz w:val="21"/>
          <w:szCs w:val="21"/>
          <w:lang w:val="en-US" w:eastAsia="zh-CN"/>
        </w:rPr>
        <w:t>技术</w:t>
      </w:r>
      <w:r>
        <w:rPr>
          <w:rFonts w:hint="eastAsia" w:ascii="宋体" w:hAnsi="宋体" w:eastAsia="宋体" w:cs="宋体"/>
          <w:sz w:val="21"/>
          <w:szCs w:val="21"/>
        </w:rPr>
        <w:t>方案</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_Toc21519 </w:instrText>
      </w:r>
      <w:r>
        <w:rPr>
          <w:rFonts w:hint="eastAsia" w:ascii="宋体" w:hAnsi="宋体" w:eastAsia="宋体" w:cs="宋体"/>
          <w:sz w:val="21"/>
          <w:szCs w:val="21"/>
        </w:rPr>
        <w:fldChar w:fldCharType="separate"/>
      </w:r>
      <w:r>
        <w:rPr>
          <w:rFonts w:hint="eastAsia" w:ascii="宋体" w:hAnsi="宋体" w:eastAsia="宋体" w:cs="宋体"/>
          <w:sz w:val="21"/>
          <w:szCs w:val="21"/>
        </w:rPr>
        <w:t>85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_Toc26880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五、项目负责人及团队成员资料表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_Toc26880 </w:instrText>
      </w:r>
      <w:r>
        <w:rPr>
          <w:rFonts w:hint="eastAsia" w:ascii="宋体" w:hAnsi="宋体" w:eastAsia="宋体" w:cs="宋体"/>
          <w:sz w:val="21"/>
          <w:szCs w:val="21"/>
        </w:rPr>
        <w:fldChar w:fldCharType="separate"/>
      </w:r>
      <w:r>
        <w:rPr>
          <w:rFonts w:hint="eastAsia" w:ascii="宋体" w:hAnsi="宋体" w:eastAsia="宋体" w:cs="宋体"/>
          <w:sz w:val="21"/>
          <w:szCs w:val="21"/>
        </w:rPr>
        <w:t>86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_Toc26980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六、投标货物明细一览表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_Toc26980 </w:instrText>
      </w:r>
      <w:r>
        <w:rPr>
          <w:rFonts w:hint="eastAsia" w:ascii="宋体" w:hAnsi="宋体" w:eastAsia="宋体" w:cs="宋体"/>
          <w:sz w:val="21"/>
          <w:szCs w:val="21"/>
        </w:rPr>
        <w:fldChar w:fldCharType="separate"/>
      </w:r>
      <w:r>
        <w:rPr>
          <w:rFonts w:hint="eastAsia" w:ascii="宋体" w:hAnsi="宋体" w:eastAsia="宋体" w:cs="宋体"/>
          <w:sz w:val="21"/>
          <w:szCs w:val="21"/>
        </w:rPr>
        <w:t>87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_Toc16710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七、投标保证金汇入情况说明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_Toc16710 </w:instrText>
      </w:r>
      <w:r>
        <w:rPr>
          <w:rFonts w:hint="eastAsia" w:ascii="宋体" w:hAnsi="宋体" w:eastAsia="宋体" w:cs="宋体"/>
          <w:sz w:val="21"/>
          <w:szCs w:val="21"/>
        </w:rPr>
        <w:fldChar w:fldCharType="separate"/>
      </w:r>
      <w:r>
        <w:rPr>
          <w:rFonts w:hint="eastAsia" w:ascii="宋体" w:hAnsi="宋体" w:eastAsia="宋体" w:cs="宋体"/>
          <w:sz w:val="21"/>
          <w:szCs w:val="21"/>
        </w:rPr>
        <w:t>88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_Toc26855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八、政府采购投标担保函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_Toc26855 </w:instrText>
      </w:r>
      <w:r>
        <w:rPr>
          <w:rFonts w:hint="eastAsia" w:ascii="宋体" w:hAnsi="宋体" w:eastAsia="宋体" w:cs="宋体"/>
          <w:sz w:val="21"/>
          <w:szCs w:val="21"/>
        </w:rPr>
        <w:fldChar w:fldCharType="separate"/>
      </w:r>
      <w:r>
        <w:rPr>
          <w:rFonts w:hint="eastAsia" w:ascii="宋体" w:hAnsi="宋体" w:eastAsia="宋体" w:cs="宋体"/>
          <w:sz w:val="21"/>
          <w:szCs w:val="21"/>
        </w:rPr>
        <w:t>90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_Toc6961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九、政府采购履约担保函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_Toc6961 </w:instrText>
      </w:r>
      <w:r>
        <w:rPr>
          <w:rFonts w:hint="eastAsia" w:ascii="宋体" w:hAnsi="宋体" w:eastAsia="宋体" w:cs="宋体"/>
          <w:sz w:val="21"/>
          <w:szCs w:val="21"/>
        </w:rPr>
        <w:fldChar w:fldCharType="separate"/>
      </w:r>
      <w:r>
        <w:rPr>
          <w:rFonts w:hint="eastAsia" w:ascii="宋体" w:hAnsi="宋体" w:eastAsia="宋体" w:cs="宋体"/>
          <w:sz w:val="21"/>
          <w:szCs w:val="21"/>
        </w:rPr>
        <w:t>92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_Toc26772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第四章唱标信封（单独封装）</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_Toc26772 </w:instrText>
      </w:r>
      <w:r>
        <w:rPr>
          <w:rFonts w:hint="eastAsia" w:ascii="宋体" w:hAnsi="宋体" w:eastAsia="宋体" w:cs="宋体"/>
          <w:sz w:val="21"/>
          <w:szCs w:val="21"/>
        </w:rPr>
        <w:fldChar w:fldCharType="separate"/>
      </w:r>
      <w:r>
        <w:rPr>
          <w:rFonts w:hint="eastAsia" w:ascii="宋体" w:hAnsi="宋体" w:eastAsia="宋体" w:cs="宋体"/>
          <w:sz w:val="21"/>
          <w:szCs w:val="21"/>
        </w:rPr>
        <w:t>94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_Toc2710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第五章联合体共同投标协议书（如有需要）</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_Toc2710 </w:instrText>
      </w:r>
      <w:r>
        <w:rPr>
          <w:rFonts w:hint="eastAsia" w:ascii="宋体" w:hAnsi="宋体" w:eastAsia="宋体" w:cs="宋体"/>
          <w:sz w:val="21"/>
          <w:szCs w:val="21"/>
        </w:rPr>
        <w:fldChar w:fldCharType="separate"/>
      </w:r>
      <w:r>
        <w:rPr>
          <w:rFonts w:hint="eastAsia" w:ascii="宋体" w:hAnsi="宋体" w:eastAsia="宋体" w:cs="宋体"/>
          <w:sz w:val="21"/>
          <w:szCs w:val="21"/>
        </w:rPr>
        <w:t>95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tabs>
          <w:tab w:val="right" w:leader="dot" w:pos="8306"/>
          <w:tab w:val="clear" w:pos="8296"/>
        </w:tabs>
        <w:spacing w:after="0" w:line="360" w:lineRule="auto"/>
        <w:ind w:left="0" w:leftChars="0"/>
        <w:jc w:val="both"/>
        <w:rPr>
          <w:rFonts w:cs="宋体"/>
          <w:szCs w:val="21"/>
        </w:rPr>
      </w:pPr>
      <w:r>
        <w:rPr>
          <w:rFonts w:cs="宋体"/>
          <w:szCs w:val="21"/>
        </w:rPr>
        <w:fldChar w:fldCharType="end"/>
      </w:r>
    </w:p>
    <w:p>
      <w:pPr>
        <w:rPr>
          <w:rFonts w:ascii="宋体" w:hAnsi="宋体" w:eastAsia="宋体" w:cs="宋体"/>
          <w:szCs w:val="21"/>
        </w:rPr>
      </w:pPr>
      <w:r>
        <w:rPr>
          <w:rFonts w:hint="eastAsia" w:ascii="宋体" w:hAnsi="宋体" w:eastAsia="宋体" w:cs="宋体"/>
          <w:szCs w:val="21"/>
        </w:rPr>
        <w:br w:type="page"/>
      </w:r>
    </w:p>
    <w:p>
      <w:pPr>
        <w:pStyle w:val="5"/>
        <w:spacing w:before="0" w:after="0" w:line="240" w:lineRule="auto"/>
        <w:rPr>
          <w:sz w:val="28"/>
          <w:szCs w:val="28"/>
        </w:rPr>
      </w:pPr>
      <w:bookmarkStart w:id="0" w:name="_Toc2456"/>
      <w:bookmarkStart w:id="1" w:name="_Toc17306"/>
      <w:r>
        <w:rPr>
          <w:rFonts w:hint="eastAsia"/>
          <w:sz w:val="28"/>
          <w:szCs w:val="28"/>
        </w:rPr>
        <w:t>第一部分 投标邀请</w:t>
      </w:r>
      <w:bookmarkEnd w:id="0"/>
      <w:bookmarkEnd w:id="1"/>
    </w:p>
    <w:p>
      <w:pPr>
        <w:pStyle w:val="6"/>
        <w:spacing w:before="0" w:after="0" w:line="360" w:lineRule="auto"/>
        <w:jc w:val="center"/>
        <w:rPr>
          <w:rFonts w:ascii="宋体" w:hAnsi="宋体" w:eastAsia="宋体" w:cs="宋体"/>
        </w:rPr>
      </w:pPr>
      <w:bookmarkStart w:id="2" w:name="_Toc8850"/>
      <w:bookmarkStart w:id="3" w:name="_Toc1420"/>
      <w:bookmarkStart w:id="4" w:name="_Toc7123"/>
      <w:r>
        <w:rPr>
          <w:rFonts w:hint="eastAsia" w:ascii="宋体" w:hAnsi="宋体" w:eastAsia="宋体" w:cs="宋体"/>
        </w:rPr>
        <w:t>投标邀请书</w:t>
      </w:r>
      <w:bookmarkEnd w:id="2"/>
      <w:bookmarkEnd w:id="3"/>
      <w:bookmarkEnd w:id="4"/>
    </w:p>
    <w:p>
      <w:pPr>
        <w:spacing w:after="0" w:line="360" w:lineRule="auto"/>
        <w:ind w:firstLine="420" w:firstLineChars="200"/>
        <w:rPr>
          <w:rFonts w:ascii="宋体" w:hAnsi="宋体" w:eastAsia="宋体"/>
          <w:sz w:val="21"/>
          <w:szCs w:val="21"/>
        </w:rPr>
      </w:pPr>
      <w:r>
        <w:rPr>
          <w:rFonts w:hint="eastAsia" w:ascii="宋体" w:hAnsi="宋体" w:eastAsia="宋体"/>
          <w:sz w:val="21"/>
          <w:szCs w:val="21"/>
          <w:lang w:eastAsia="zh-CN"/>
        </w:rPr>
        <w:t>广东政通招标有限公司</w:t>
      </w:r>
      <w:r>
        <w:rPr>
          <w:rFonts w:ascii="宋体" w:hAnsi="宋体" w:eastAsia="宋体"/>
          <w:sz w:val="21"/>
          <w:szCs w:val="21"/>
        </w:rPr>
        <w:t>（以下简称</w:t>
      </w:r>
      <w:r>
        <w:rPr>
          <w:rFonts w:hint="eastAsia" w:ascii="宋体" w:hAnsi="宋体" w:eastAsia="宋体"/>
          <w:sz w:val="21"/>
          <w:szCs w:val="21"/>
        </w:rPr>
        <w:t>“采购代理机构”</w:t>
      </w:r>
      <w:r>
        <w:rPr>
          <w:rFonts w:ascii="宋体" w:hAnsi="宋体" w:eastAsia="宋体"/>
          <w:sz w:val="21"/>
          <w:szCs w:val="21"/>
        </w:rPr>
        <w:t>）受</w:t>
      </w:r>
      <w:r>
        <w:rPr>
          <w:rFonts w:ascii="宋体" w:hAnsi="宋体" w:eastAsia="宋体"/>
          <w:b/>
          <w:bCs/>
          <w:sz w:val="21"/>
          <w:szCs w:val="21"/>
          <w:u w:val="single"/>
        </w:rPr>
        <w:t>东莞市公安局清溪分局</w:t>
      </w:r>
      <w:r>
        <w:rPr>
          <w:rFonts w:ascii="宋体" w:hAnsi="宋体" w:eastAsia="宋体"/>
          <w:sz w:val="21"/>
          <w:szCs w:val="21"/>
        </w:rPr>
        <w:t>（以下简称</w:t>
      </w:r>
      <w:r>
        <w:rPr>
          <w:rFonts w:hint="eastAsia" w:ascii="宋体" w:hAnsi="宋体" w:eastAsia="宋体"/>
          <w:sz w:val="21"/>
          <w:szCs w:val="21"/>
        </w:rPr>
        <w:t>“采购人”</w:t>
      </w:r>
      <w:r>
        <w:rPr>
          <w:rFonts w:ascii="宋体" w:hAnsi="宋体" w:eastAsia="宋体"/>
          <w:sz w:val="21"/>
          <w:szCs w:val="21"/>
        </w:rPr>
        <w:t>）委托，</w:t>
      </w:r>
      <w:r>
        <w:rPr>
          <w:rFonts w:hint="eastAsia" w:ascii="宋体" w:hAnsi="宋体" w:eastAsia="宋体"/>
          <w:sz w:val="21"/>
          <w:szCs w:val="21"/>
        </w:rPr>
        <w:t>现</w:t>
      </w:r>
      <w:r>
        <w:rPr>
          <w:rFonts w:ascii="宋体" w:hAnsi="宋体" w:eastAsia="宋体"/>
          <w:sz w:val="21"/>
          <w:szCs w:val="21"/>
        </w:rPr>
        <w:t>就</w:t>
      </w:r>
      <w:r>
        <w:rPr>
          <w:rFonts w:hint="eastAsia" w:ascii="宋体" w:hAnsi="宋体" w:eastAsia="宋体"/>
          <w:b/>
          <w:sz w:val="21"/>
          <w:szCs w:val="21"/>
          <w:u w:val="single"/>
        </w:rPr>
        <w:t>清溪镇“科技护城墙”四期-244路高清视频监控系统维护项目</w:t>
      </w:r>
      <w:r>
        <w:rPr>
          <w:rFonts w:hint="eastAsia" w:ascii="宋体" w:hAnsi="宋体" w:eastAsia="宋体" w:cs="Times New Roman"/>
          <w:sz w:val="21"/>
          <w:szCs w:val="21"/>
        </w:rPr>
        <w:t>进行国内公开招标采购</w:t>
      </w:r>
      <w:r>
        <w:rPr>
          <w:rFonts w:hint="eastAsia" w:ascii="宋体" w:hAnsi="宋体" w:eastAsia="宋体"/>
          <w:sz w:val="21"/>
          <w:szCs w:val="21"/>
        </w:rPr>
        <w:t>，欢迎符合招标文件要求的国内投标人参加投标</w:t>
      </w:r>
      <w:r>
        <w:rPr>
          <w:rFonts w:ascii="宋体" w:hAnsi="宋体" w:eastAsia="宋体"/>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sz w:val="21"/>
          <w:szCs w:val="21"/>
        </w:rPr>
      </w:pPr>
    </w:p>
    <w:p>
      <w:pPr>
        <w:numPr>
          <w:ilvl w:val="0"/>
          <w:numId w:val="1"/>
        </w:numPr>
        <w:spacing w:after="0" w:line="360" w:lineRule="auto"/>
        <w:ind w:firstLine="413" w:firstLineChars="196"/>
        <w:rPr>
          <w:rFonts w:hint="eastAsia" w:ascii="宋体" w:hAnsi="宋体" w:eastAsia="宋体"/>
          <w:b/>
          <w:sz w:val="21"/>
          <w:szCs w:val="21"/>
          <w:lang w:val="en-US" w:eastAsia="zh-CN"/>
        </w:rPr>
      </w:pPr>
      <w:r>
        <w:rPr>
          <w:rFonts w:hint="eastAsia" w:ascii="宋体" w:hAnsi="宋体" w:eastAsia="宋体"/>
          <w:b/>
          <w:sz w:val="21"/>
          <w:szCs w:val="21"/>
        </w:rPr>
        <w:t>招标项目</w:t>
      </w:r>
      <w:r>
        <w:rPr>
          <w:rFonts w:hint="eastAsia" w:ascii="宋体" w:hAnsi="宋体" w:eastAsia="宋体"/>
          <w:b/>
          <w:sz w:val="21"/>
          <w:szCs w:val="21"/>
          <w:lang w:val="en-US" w:eastAsia="zh-CN"/>
        </w:rPr>
        <w:t>信息</w:t>
      </w:r>
    </w:p>
    <w:p>
      <w:pPr>
        <w:numPr>
          <w:ilvl w:val="0"/>
          <w:numId w:val="2"/>
        </w:numPr>
        <w:spacing w:after="0" w:line="360" w:lineRule="auto"/>
        <w:ind w:firstLine="420" w:firstLineChars="200"/>
        <w:rPr>
          <w:rFonts w:hint="eastAsia" w:ascii="宋体" w:hAnsi="宋体" w:eastAsia="宋体"/>
          <w:sz w:val="21"/>
          <w:szCs w:val="21"/>
          <w:lang w:val="en-US" w:eastAsia="zh-CN"/>
        </w:rPr>
      </w:pPr>
      <w:r>
        <w:rPr>
          <w:rFonts w:hint="eastAsia" w:ascii="宋体" w:hAnsi="宋体" w:eastAsia="宋体"/>
          <w:sz w:val="21"/>
          <w:szCs w:val="21"/>
        </w:rPr>
        <w:t>项目</w:t>
      </w:r>
      <w:r>
        <w:rPr>
          <w:rFonts w:hint="eastAsia" w:ascii="宋体" w:hAnsi="宋体" w:eastAsia="宋体"/>
          <w:sz w:val="21"/>
          <w:szCs w:val="21"/>
          <w:lang w:val="en-US" w:eastAsia="zh-CN"/>
        </w:rPr>
        <w:t>编号：441900023-2021-01031；</w:t>
      </w:r>
    </w:p>
    <w:p>
      <w:pPr>
        <w:numPr>
          <w:ilvl w:val="0"/>
          <w:numId w:val="2"/>
        </w:numPr>
        <w:spacing w:after="0" w:line="360" w:lineRule="auto"/>
        <w:ind w:firstLine="420" w:firstLineChars="200"/>
        <w:rPr>
          <w:rFonts w:hint="eastAsia" w:ascii="宋体" w:hAnsi="宋体" w:eastAsia="宋体"/>
          <w:sz w:val="21"/>
          <w:szCs w:val="21"/>
          <w:lang w:val="en-US" w:eastAsia="zh-CN"/>
        </w:rPr>
      </w:pPr>
      <w:r>
        <w:rPr>
          <w:rFonts w:hint="eastAsia" w:ascii="宋体" w:hAnsi="宋体" w:eastAsia="宋体"/>
          <w:sz w:val="21"/>
          <w:szCs w:val="21"/>
        </w:rPr>
        <w:t>项目</w:t>
      </w:r>
      <w:r>
        <w:rPr>
          <w:rFonts w:hint="eastAsia" w:ascii="宋体" w:hAnsi="宋体" w:eastAsia="宋体"/>
          <w:sz w:val="21"/>
          <w:szCs w:val="21"/>
          <w:lang w:val="en-US" w:eastAsia="zh-CN"/>
        </w:rPr>
        <w:t>名称：清溪镇“科技护城墙”四期-244路高清视频监控系统维护项目；</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lang w:val="en-US" w:eastAsia="zh-CN"/>
        </w:rPr>
        <w:t>3</w:t>
      </w:r>
      <w:r>
        <w:rPr>
          <w:rFonts w:hint="eastAsia" w:ascii="宋体" w:hAnsi="宋体" w:eastAsia="宋体"/>
          <w:sz w:val="21"/>
          <w:szCs w:val="21"/>
        </w:rPr>
        <w:t>、项目内容：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1"/>
        <w:gridCol w:w="3904"/>
        <w:gridCol w:w="73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rPr>
            </w:pPr>
            <w:r>
              <w:rPr>
                <w:rFonts w:hint="eastAsia" w:ascii="宋体" w:hAnsi="宋体" w:eastAsia="宋体"/>
                <w:sz w:val="21"/>
                <w:szCs w:val="21"/>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lang w:eastAsia="zh-CN"/>
              </w:rPr>
            </w:pPr>
            <w:r>
              <w:rPr>
                <w:rFonts w:hint="eastAsia" w:ascii="宋体" w:hAnsi="宋体" w:eastAsia="宋体"/>
                <w:sz w:val="21"/>
                <w:szCs w:val="21"/>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b/>
                <w:sz w:val="21"/>
                <w:szCs w:val="21"/>
                <w:u w:val="single"/>
              </w:rPr>
            </w:pPr>
            <w:r>
              <w:rPr>
                <w:rFonts w:hint="eastAsia" w:ascii="宋体" w:hAnsi="宋体" w:eastAsia="宋体"/>
                <w:b/>
                <w:sz w:val="21"/>
                <w:szCs w:val="21"/>
                <w:u w:val="single"/>
              </w:rPr>
              <w:t>清溪镇“科技护城墙”四期-244路高清</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b/>
                <w:sz w:val="21"/>
                <w:szCs w:val="21"/>
                <w:u w:val="single"/>
              </w:rPr>
              <w:t>视频监控系统维护项目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sz w:val="21"/>
                <w:szCs w:val="21"/>
                <w:lang w:val="en-US" w:eastAsia="zh-CN"/>
              </w:rPr>
            </w:pPr>
            <w:r>
              <w:rPr>
                <w:rFonts w:hint="eastAsia" w:ascii="宋体" w:hAnsi="宋体"/>
                <w:b/>
                <w:sz w:val="21"/>
                <w:szCs w:val="21"/>
                <w:u w:val="single"/>
                <w:lang w:val="en-US" w:eastAsia="zh-CN"/>
              </w:rPr>
              <w:t>10,111,261.20</w:t>
            </w:r>
            <w:r>
              <w:rPr>
                <w:rFonts w:hint="eastAsia" w:ascii="宋体" w:hAnsi="宋体" w:eastAsia="宋体"/>
                <w:sz w:val="21"/>
                <w:szCs w:val="21"/>
              </w:rPr>
              <w:t>元</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sz w:val="21"/>
          <w:szCs w:val="21"/>
        </w:rPr>
      </w:pP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rPr>
        <w:t>二、投标人资格要求</w:t>
      </w:r>
    </w:p>
    <w:p>
      <w:pPr>
        <w:spacing w:after="0" w:line="360" w:lineRule="auto"/>
        <w:ind w:firstLine="411" w:firstLineChars="196"/>
        <w:rPr>
          <w:rFonts w:ascii="宋体" w:hAnsi="宋体" w:eastAsia="宋体"/>
          <w:sz w:val="21"/>
          <w:szCs w:val="21"/>
        </w:rPr>
      </w:pPr>
      <w:r>
        <w:rPr>
          <w:rFonts w:hint="eastAsia" w:ascii="宋体" w:hAnsi="宋体" w:eastAsia="宋体"/>
          <w:sz w:val="21"/>
          <w:szCs w:val="21"/>
        </w:rPr>
        <w:t>1、一般要求：</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（1）须符合《中华人民共和国政府采购法》第二十二条规定（提供书面承诺）；</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（2）参加采购活动前三年内，在经营活动中没有重大违法记录（提供书面声明）；</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5</w:t>
      </w:r>
      <w:r>
        <w:rPr>
          <w:rFonts w:hint="eastAsia" w:ascii="宋体" w:hAnsi="宋体" w:eastAsia="宋体"/>
          <w:sz w:val="21"/>
          <w:szCs w:val="21"/>
        </w:rPr>
        <w:t>）本项目（是/否）接受联合体投标：否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sz w:val="21"/>
          <w:szCs w:val="21"/>
        </w:rPr>
      </w:pPr>
    </w:p>
    <w:p>
      <w:pPr>
        <w:spacing w:after="0" w:line="360" w:lineRule="auto"/>
        <w:ind w:firstLine="411" w:firstLineChars="196"/>
        <w:rPr>
          <w:rFonts w:ascii="宋体" w:hAnsi="宋体" w:eastAsia="宋体"/>
          <w:sz w:val="21"/>
          <w:szCs w:val="21"/>
        </w:rPr>
      </w:pPr>
      <w:r>
        <w:rPr>
          <w:rFonts w:hint="eastAsia" w:ascii="宋体" w:hAnsi="宋体" w:eastAsia="宋体"/>
          <w:sz w:val="21"/>
          <w:szCs w:val="21"/>
        </w:rPr>
        <w:t>2、特殊要求：</w:t>
      </w:r>
    </w:p>
    <w:p>
      <w:pPr>
        <w:ind w:firstLine="411" w:firstLineChars="196"/>
        <w:rPr>
          <w:rFonts w:ascii="宋体" w:hAnsi="宋体"/>
          <w:szCs w:val="21"/>
        </w:rPr>
      </w:pPr>
      <w:r>
        <w:rPr>
          <w:rFonts w:hint="eastAsia" w:ascii="宋体" w:hAnsi="宋体"/>
          <w:szCs w:val="21"/>
        </w:rPr>
        <w:t>（1）投标人（含其上级分公司或总公司）具有省级或以上公安部门颁发的《</w:t>
      </w:r>
      <w:bookmarkStart w:id="414" w:name="_GoBack"/>
      <w:r>
        <w:rPr>
          <w:rFonts w:hint="eastAsia" w:ascii="宋体" w:hAnsi="宋体"/>
          <w:szCs w:val="21"/>
        </w:rPr>
        <w:t>安全技术防范系统设计、施工、维修资</w:t>
      </w:r>
      <w:r>
        <w:rPr>
          <w:rFonts w:hint="eastAsia" w:ascii="宋体" w:hAnsi="宋体"/>
          <w:szCs w:val="21"/>
          <w:highlight w:val="none"/>
        </w:rPr>
        <w:t>格证</w:t>
      </w:r>
      <w:bookmarkEnd w:id="414"/>
      <w:r>
        <w:rPr>
          <w:rFonts w:hint="eastAsia" w:ascii="宋体" w:hAnsi="宋体"/>
          <w:szCs w:val="21"/>
          <w:highlight w:val="none"/>
        </w:rPr>
        <w:t>》</w:t>
      </w:r>
      <w:r>
        <w:rPr>
          <w:rFonts w:hint="eastAsia" w:ascii="宋体" w:hAnsi="宋体"/>
          <w:szCs w:val="21"/>
          <w:highlight w:val="none"/>
          <w:lang w:val="en-US" w:eastAsia="zh-CN"/>
        </w:rPr>
        <w:t>壹</w:t>
      </w:r>
      <w:r>
        <w:rPr>
          <w:rFonts w:hint="eastAsia" w:ascii="宋体" w:hAnsi="宋体"/>
          <w:szCs w:val="21"/>
          <w:highlight w:val="none"/>
        </w:rPr>
        <w:t>级或以上资质（非广东省企业须提供所在地省（自治区、直辖市）公安厅（局）发放的有效的</w:t>
      </w:r>
      <w:r>
        <w:rPr>
          <w:rFonts w:hint="eastAsia" w:ascii="宋体" w:hAnsi="宋体"/>
          <w:szCs w:val="21"/>
          <w:highlight w:val="none"/>
          <w:lang w:val="en-US" w:eastAsia="zh-CN"/>
        </w:rPr>
        <w:t>壹</w:t>
      </w:r>
      <w:r>
        <w:rPr>
          <w:rFonts w:hint="eastAsia" w:ascii="宋体" w:hAnsi="宋体"/>
          <w:szCs w:val="21"/>
          <w:highlight w:val="none"/>
        </w:rPr>
        <w:t>级或以上安全技术防范系统设计、施工、维修资格证书，或者是省级或以上安防行业协会颁发的有效的</w:t>
      </w:r>
      <w:r>
        <w:rPr>
          <w:rFonts w:hint="eastAsia" w:ascii="宋体" w:hAnsi="宋体"/>
          <w:szCs w:val="21"/>
          <w:highlight w:val="none"/>
          <w:lang w:val="en-US" w:eastAsia="zh-CN"/>
        </w:rPr>
        <w:t>壹</w:t>
      </w:r>
      <w:r>
        <w:rPr>
          <w:rFonts w:hint="eastAsia" w:ascii="宋体" w:hAnsi="宋体"/>
          <w:szCs w:val="21"/>
          <w:highlight w:val="none"/>
        </w:rPr>
        <w:t>级</w:t>
      </w:r>
      <w:r>
        <w:rPr>
          <w:rFonts w:hint="eastAsia" w:ascii="宋体" w:hAnsi="宋体"/>
          <w:szCs w:val="21"/>
        </w:rPr>
        <w:t>或以上安防工程企业设计施工维护能力证书及广东省公安部门颁发的同等级备案证明）。</w:t>
      </w:r>
    </w:p>
    <w:p>
      <w:pPr>
        <w:bidi w:val="0"/>
        <w:rPr>
          <w:rFonts w:hint="eastAsia"/>
        </w:rPr>
      </w:pP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rPr>
        <w:t>三、项目公示时间、招标文件领购时间、地点、方式</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1、项目公示时间：202</w:t>
      </w:r>
      <w:r>
        <w:rPr>
          <w:rFonts w:hint="eastAsia" w:ascii="宋体" w:hAnsi="宋体" w:eastAsia="宋体"/>
          <w:sz w:val="21"/>
          <w:szCs w:val="21"/>
          <w:lang w:val="en-US" w:eastAsia="zh-CN"/>
        </w:rPr>
        <w:t>1</w:t>
      </w:r>
      <w:r>
        <w:rPr>
          <w:rFonts w:hint="eastAsia" w:ascii="宋体" w:hAnsi="宋体" w:eastAsia="宋体"/>
          <w:sz w:val="21"/>
          <w:szCs w:val="21"/>
        </w:rPr>
        <w:t>年</w:t>
      </w:r>
      <w:r>
        <w:rPr>
          <w:rFonts w:hint="eastAsia" w:ascii="宋体" w:hAnsi="宋体"/>
          <w:sz w:val="21"/>
          <w:szCs w:val="21"/>
          <w:lang w:val="en-US" w:eastAsia="zh-CN"/>
        </w:rPr>
        <w:t>12</w:t>
      </w:r>
      <w:r>
        <w:rPr>
          <w:rFonts w:hint="eastAsia" w:ascii="宋体" w:hAnsi="宋体" w:eastAsia="宋体"/>
          <w:sz w:val="21"/>
          <w:szCs w:val="21"/>
        </w:rPr>
        <w:t>月</w:t>
      </w:r>
      <w:r>
        <w:rPr>
          <w:rFonts w:hint="eastAsia" w:ascii="宋体" w:hAnsi="宋体"/>
          <w:sz w:val="21"/>
          <w:szCs w:val="21"/>
          <w:lang w:val="en-US" w:eastAsia="zh-CN"/>
        </w:rPr>
        <w:t>7</w:t>
      </w:r>
      <w:r>
        <w:rPr>
          <w:rFonts w:hint="eastAsia" w:ascii="宋体" w:hAnsi="宋体" w:eastAsia="宋体"/>
          <w:sz w:val="21"/>
          <w:szCs w:val="21"/>
        </w:rPr>
        <w:t>日起至202</w:t>
      </w:r>
      <w:r>
        <w:rPr>
          <w:rFonts w:hint="eastAsia" w:ascii="宋体" w:hAnsi="宋体" w:eastAsia="宋体"/>
          <w:sz w:val="21"/>
          <w:szCs w:val="21"/>
          <w:lang w:val="en-US" w:eastAsia="zh-CN"/>
        </w:rPr>
        <w:t>1</w:t>
      </w:r>
      <w:r>
        <w:rPr>
          <w:rFonts w:hint="eastAsia" w:ascii="宋体" w:hAnsi="宋体" w:eastAsia="宋体"/>
          <w:sz w:val="21"/>
          <w:szCs w:val="21"/>
        </w:rPr>
        <w:t>年</w:t>
      </w:r>
      <w:r>
        <w:rPr>
          <w:rFonts w:hint="eastAsia" w:ascii="宋体" w:hAnsi="宋体"/>
          <w:sz w:val="21"/>
          <w:szCs w:val="21"/>
          <w:lang w:val="en-US" w:eastAsia="zh-CN"/>
        </w:rPr>
        <w:t>12</w:t>
      </w:r>
      <w:r>
        <w:rPr>
          <w:rFonts w:hint="eastAsia" w:ascii="宋体" w:hAnsi="宋体" w:eastAsia="宋体"/>
          <w:sz w:val="21"/>
          <w:szCs w:val="21"/>
        </w:rPr>
        <w:t>月</w:t>
      </w:r>
      <w:r>
        <w:rPr>
          <w:rFonts w:hint="eastAsia" w:ascii="宋体" w:hAnsi="宋体"/>
          <w:sz w:val="21"/>
          <w:szCs w:val="21"/>
          <w:lang w:val="en-US" w:eastAsia="zh-CN"/>
        </w:rPr>
        <w:t>14</w:t>
      </w:r>
      <w:r>
        <w:rPr>
          <w:rFonts w:hint="eastAsia" w:ascii="宋体" w:hAnsi="宋体" w:eastAsia="宋体"/>
          <w:sz w:val="21"/>
          <w:szCs w:val="21"/>
        </w:rPr>
        <w:t>日。</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2、招标文件领购</w:t>
      </w:r>
      <w:r>
        <w:rPr>
          <w:rFonts w:ascii="宋体" w:hAnsi="宋体" w:eastAsia="宋体"/>
          <w:sz w:val="21"/>
          <w:szCs w:val="21"/>
        </w:rPr>
        <w:t>时间：</w:t>
      </w:r>
      <w:r>
        <w:rPr>
          <w:rFonts w:hint="eastAsia" w:ascii="宋体" w:hAnsi="宋体" w:eastAsia="宋体"/>
          <w:sz w:val="21"/>
          <w:szCs w:val="21"/>
        </w:rPr>
        <w:t>202</w:t>
      </w:r>
      <w:r>
        <w:rPr>
          <w:rFonts w:hint="eastAsia" w:ascii="宋体" w:hAnsi="宋体" w:eastAsia="宋体"/>
          <w:sz w:val="21"/>
          <w:szCs w:val="21"/>
          <w:lang w:val="en-US" w:eastAsia="zh-CN"/>
        </w:rPr>
        <w:t>1</w:t>
      </w:r>
      <w:r>
        <w:rPr>
          <w:rFonts w:hint="eastAsia" w:ascii="宋体" w:hAnsi="宋体" w:eastAsia="宋体"/>
          <w:sz w:val="21"/>
          <w:szCs w:val="21"/>
        </w:rPr>
        <w:t>年</w:t>
      </w:r>
      <w:r>
        <w:rPr>
          <w:rFonts w:hint="eastAsia" w:ascii="宋体" w:hAnsi="宋体"/>
          <w:sz w:val="21"/>
          <w:szCs w:val="21"/>
          <w:lang w:val="en-US" w:eastAsia="zh-CN"/>
        </w:rPr>
        <w:t>12</w:t>
      </w:r>
      <w:r>
        <w:rPr>
          <w:rFonts w:hint="eastAsia" w:ascii="宋体" w:hAnsi="宋体" w:eastAsia="宋体"/>
          <w:sz w:val="21"/>
          <w:szCs w:val="21"/>
        </w:rPr>
        <w:t>月</w:t>
      </w:r>
      <w:r>
        <w:rPr>
          <w:rFonts w:hint="eastAsia" w:ascii="宋体" w:hAnsi="宋体"/>
          <w:sz w:val="21"/>
          <w:szCs w:val="21"/>
          <w:lang w:val="en-US" w:eastAsia="zh-CN"/>
        </w:rPr>
        <w:t>7</w:t>
      </w:r>
      <w:r>
        <w:rPr>
          <w:rFonts w:hint="eastAsia" w:ascii="宋体" w:hAnsi="宋体" w:eastAsia="宋体"/>
          <w:sz w:val="21"/>
          <w:szCs w:val="21"/>
        </w:rPr>
        <w:t>日起至202</w:t>
      </w:r>
      <w:r>
        <w:rPr>
          <w:rFonts w:hint="eastAsia" w:ascii="宋体" w:hAnsi="宋体" w:eastAsia="宋体"/>
          <w:sz w:val="21"/>
          <w:szCs w:val="21"/>
          <w:lang w:val="en-US" w:eastAsia="zh-CN"/>
        </w:rPr>
        <w:t>1</w:t>
      </w:r>
      <w:r>
        <w:rPr>
          <w:rFonts w:hint="eastAsia" w:ascii="宋体" w:hAnsi="宋体" w:eastAsia="宋体"/>
          <w:sz w:val="21"/>
          <w:szCs w:val="21"/>
        </w:rPr>
        <w:t>年</w:t>
      </w:r>
      <w:r>
        <w:rPr>
          <w:rFonts w:hint="eastAsia" w:ascii="宋体" w:hAnsi="宋体"/>
          <w:sz w:val="21"/>
          <w:szCs w:val="21"/>
          <w:lang w:val="en-US" w:eastAsia="zh-CN"/>
        </w:rPr>
        <w:t>12</w:t>
      </w:r>
      <w:r>
        <w:rPr>
          <w:rFonts w:hint="eastAsia" w:ascii="宋体" w:hAnsi="宋体" w:eastAsia="宋体"/>
          <w:sz w:val="21"/>
          <w:szCs w:val="21"/>
        </w:rPr>
        <w:t>月</w:t>
      </w:r>
      <w:r>
        <w:rPr>
          <w:rFonts w:hint="eastAsia" w:ascii="宋体" w:hAnsi="宋体"/>
          <w:sz w:val="21"/>
          <w:szCs w:val="21"/>
          <w:lang w:val="en-US" w:eastAsia="zh-CN"/>
        </w:rPr>
        <w:t>14</w:t>
      </w:r>
      <w:r>
        <w:rPr>
          <w:rFonts w:hint="eastAsia" w:ascii="宋体" w:hAnsi="宋体" w:eastAsia="宋体"/>
          <w:sz w:val="21"/>
          <w:szCs w:val="21"/>
        </w:rPr>
        <w:t xml:space="preserve">日（节假日除外），上午9：00～12：00，下午14：30～17：30（北京时间）。 </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注：（1）投标人可自行打印招标文件</w:t>
      </w:r>
      <w:r>
        <w:rPr>
          <w:rFonts w:hint="eastAsia" w:ascii="宋体" w:hAnsi="宋体" w:eastAsia="宋体"/>
          <w:sz w:val="21"/>
          <w:szCs w:val="21"/>
          <w:lang w:val="en-US" w:eastAsia="zh-CN"/>
        </w:rPr>
        <w:t>最后1页</w:t>
      </w:r>
      <w:r>
        <w:rPr>
          <w:rFonts w:hint="eastAsia" w:ascii="宋体" w:hAnsi="宋体" w:eastAsia="宋体"/>
          <w:sz w:val="21"/>
          <w:szCs w:val="21"/>
        </w:rPr>
        <w:t>中的“获取招标文件登记表”进行填写并带到现场进行领购，并现场领取发票。（招标文件领购价：人民币150元整）</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sz w:val="21"/>
          <w:szCs w:val="21"/>
        </w:rPr>
        <w:t>。</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rPr>
        <w:t>（3）招标文件电子版可在广东省政府采购网（https://gdgpo.czt.gd.gov.cn/）相关招标信息公告下自行下载。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sz w:val="21"/>
          <w:szCs w:val="21"/>
        </w:rPr>
        <w:t>3、招标文件领购地点：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4、招标文件领购方式：现场领购。</w:t>
      </w:r>
    </w:p>
    <w:p>
      <w:pPr>
        <w:spacing w:after="0" w:line="360" w:lineRule="auto"/>
        <w:ind w:firstLine="420" w:firstLineChars="200"/>
        <w:rPr>
          <w:rFonts w:hint="eastAsia" w:ascii="宋体" w:hAnsi="宋体" w:eastAsia="宋体"/>
          <w:sz w:val="21"/>
          <w:szCs w:val="21"/>
          <w:lang w:eastAsia="zh-CN"/>
        </w:rPr>
      </w:pPr>
      <w:r>
        <w:rPr>
          <w:rFonts w:hint="eastAsia" w:ascii="宋体" w:hAnsi="宋体" w:eastAsia="宋体"/>
          <w:sz w:val="21"/>
          <w:szCs w:val="21"/>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sz w:val="21"/>
          <w:szCs w:val="21"/>
          <w:lang w:eastAsia="zh-CN"/>
        </w:rPr>
        <w:t>。</w:t>
      </w:r>
    </w:p>
    <w:p>
      <w:pPr>
        <w:bidi w:val="0"/>
        <w:rPr>
          <w:rFonts w:hint="eastAsia"/>
          <w:lang w:eastAsia="zh-CN"/>
        </w:rPr>
      </w:pPr>
    </w:p>
    <w:p>
      <w:pPr>
        <w:spacing w:after="0" w:line="360" w:lineRule="auto"/>
        <w:ind w:firstLine="413" w:firstLineChars="196"/>
        <w:rPr>
          <w:rFonts w:hint="default" w:ascii="宋体" w:hAnsi="宋体" w:eastAsia="宋体"/>
          <w:b/>
          <w:sz w:val="21"/>
          <w:szCs w:val="21"/>
          <w:lang w:val="en-US" w:eastAsia="zh-CN"/>
        </w:rPr>
      </w:pPr>
      <w:r>
        <w:rPr>
          <w:rFonts w:hint="eastAsia" w:ascii="宋体" w:hAnsi="宋体" w:eastAsia="宋体"/>
          <w:b/>
          <w:sz w:val="21"/>
          <w:szCs w:val="21"/>
          <w:lang w:val="en-US" w:eastAsia="zh-CN"/>
        </w:rPr>
        <w:t>四</w:t>
      </w:r>
      <w:r>
        <w:rPr>
          <w:rFonts w:hint="eastAsia" w:ascii="宋体" w:hAnsi="宋体" w:eastAsia="宋体"/>
          <w:b/>
          <w:sz w:val="21"/>
          <w:szCs w:val="21"/>
        </w:rPr>
        <w:t>、</w:t>
      </w:r>
      <w:r>
        <w:rPr>
          <w:rFonts w:hint="eastAsia" w:ascii="宋体" w:hAnsi="宋体"/>
          <w:b/>
          <w:sz w:val="21"/>
          <w:szCs w:val="21"/>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lang w:val="en-US" w:eastAsia="zh-CN"/>
        </w:rPr>
      </w:pP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lang w:val="en-US" w:eastAsia="zh-CN"/>
        </w:rPr>
        <w:t>五</w:t>
      </w:r>
      <w:r>
        <w:rPr>
          <w:rFonts w:hint="eastAsia" w:ascii="宋体" w:hAnsi="宋体" w:eastAsia="宋体"/>
          <w:b/>
          <w:sz w:val="21"/>
          <w:szCs w:val="21"/>
        </w:rPr>
        <w:t>、投标截止时间、开标时间及地点</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1、递交投标文件时间：202</w:t>
      </w:r>
      <w:r>
        <w:rPr>
          <w:rFonts w:hint="eastAsia" w:ascii="宋体" w:hAnsi="宋体" w:eastAsia="宋体"/>
          <w:bCs/>
          <w:sz w:val="21"/>
          <w:szCs w:val="21"/>
          <w:lang w:val="en-US" w:eastAsia="zh-CN"/>
        </w:rPr>
        <w:t>1</w:t>
      </w:r>
      <w:r>
        <w:rPr>
          <w:rFonts w:hint="eastAsia" w:ascii="宋体" w:hAnsi="宋体" w:eastAsia="宋体"/>
          <w:bCs/>
          <w:sz w:val="21"/>
          <w:szCs w:val="21"/>
        </w:rPr>
        <w:t>年</w:t>
      </w:r>
      <w:r>
        <w:rPr>
          <w:rFonts w:hint="eastAsia" w:ascii="宋体" w:hAnsi="宋体"/>
          <w:bCs/>
          <w:sz w:val="21"/>
          <w:szCs w:val="21"/>
          <w:lang w:val="en-US" w:eastAsia="zh-CN"/>
        </w:rPr>
        <w:t>12</w:t>
      </w:r>
      <w:r>
        <w:rPr>
          <w:rFonts w:hint="eastAsia" w:ascii="宋体" w:hAnsi="宋体" w:eastAsia="宋体"/>
          <w:bCs/>
          <w:sz w:val="21"/>
          <w:szCs w:val="21"/>
        </w:rPr>
        <w:t>月</w:t>
      </w:r>
      <w:r>
        <w:rPr>
          <w:rFonts w:hint="eastAsia" w:ascii="宋体" w:hAnsi="宋体"/>
          <w:bCs/>
          <w:sz w:val="21"/>
          <w:szCs w:val="21"/>
          <w:lang w:val="en-US" w:eastAsia="zh-CN"/>
        </w:rPr>
        <w:t>28</w:t>
      </w:r>
      <w:r>
        <w:rPr>
          <w:rFonts w:hint="eastAsia" w:ascii="宋体" w:hAnsi="宋体" w:eastAsia="宋体"/>
          <w:bCs/>
          <w:sz w:val="21"/>
          <w:szCs w:val="21"/>
        </w:rPr>
        <w:t>日上午9：00～9：30。</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2、</w:t>
      </w:r>
      <w:r>
        <w:rPr>
          <w:rFonts w:ascii="宋体" w:hAnsi="宋体" w:eastAsia="宋体"/>
          <w:bCs/>
          <w:sz w:val="21"/>
          <w:szCs w:val="21"/>
        </w:rPr>
        <w:t>投标截止</w:t>
      </w:r>
      <w:r>
        <w:rPr>
          <w:rFonts w:hint="eastAsia" w:ascii="宋体" w:hAnsi="宋体" w:eastAsia="宋体"/>
          <w:bCs/>
          <w:sz w:val="21"/>
          <w:szCs w:val="21"/>
        </w:rPr>
        <w:t>及开标时间：202</w:t>
      </w:r>
      <w:r>
        <w:rPr>
          <w:rFonts w:hint="eastAsia" w:ascii="宋体" w:hAnsi="宋体" w:eastAsia="宋体"/>
          <w:bCs/>
          <w:sz w:val="21"/>
          <w:szCs w:val="21"/>
          <w:lang w:val="en-US" w:eastAsia="zh-CN"/>
        </w:rPr>
        <w:t>1</w:t>
      </w:r>
      <w:r>
        <w:rPr>
          <w:rFonts w:hint="eastAsia" w:ascii="宋体" w:hAnsi="宋体" w:eastAsia="宋体"/>
          <w:bCs/>
          <w:sz w:val="21"/>
          <w:szCs w:val="21"/>
        </w:rPr>
        <w:t>年</w:t>
      </w:r>
      <w:r>
        <w:rPr>
          <w:rFonts w:hint="eastAsia" w:ascii="宋体" w:hAnsi="宋体"/>
          <w:bCs/>
          <w:sz w:val="21"/>
          <w:szCs w:val="21"/>
          <w:lang w:val="en-US" w:eastAsia="zh-CN"/>
        </w:rPr>
        <w:t>12</w:t>
      </w:r>
      <w:r>
        <w:rPr>
          <w:rFonts w:hint="eastAsia" w:ascii="宋体" w:hAnsi="宋体" w:eastAsia="宋体"/>
          <w:bCs/>
          <w:sz w:val="21"/>
          <w:szCs w:val="21"/>
        </w:rPr>
        <w:t>月</w:t>
      </w:r>
      <w:r>
        <w:rPr>
          <w:rFonts w:hint="eastAsia" w:ascii="宋体" w:hAnsi="宋体"/>
          <w:bCs/>
          <w:sz w:val="21"/>
          <w:szCs w:val="21"/>
          <w:lang w:val="en-US" w:eastAsia="zh-CN"/>
        </w:rPr>
        <w:t>28</w:t>
      </w:r>
      <w:r>
        <w:rPr>
          <w:rFonts w:hint="eastAsia" w:ascii="宋体" w:hAnsi="宋体" w:eastAsia="宋体"/>
          <w:bCs/>
          <w:sz w:val="21"/>
          <w:szCs w:val="21"/>
        </w:rPr>
        <w:t>日上午9时30分。</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3、</w:t>
      </w:r>
      <w:r>
        <w:rPr>
          <w:rFonts w:ascii="宋体" w:hAnsi="宋体" w:eastAsia="宋体"/>
          <w:bCs/>
          <w:sz w:val="21"/>
          <w:szCs w:val="21"/>
        </w:rPr>
        <w:t>开标地点：</w:t>
      </w:r>
      <w:r>
        <w:rPr>
          <w:rFonts w:hint="eastAsia" w:ascii="宋体" w:hAnsi="宋体"/>
          <w:sz w:val="21"/>
          <w:szCs w:val="21"/>
          <w:lang w:eastAsia="zh-CN"/>
        </w:rPr>
        <w:t>东莞市南城街道鸿福路199号（市民服务中心）411室</w:t>
      </w:r>
      <w:r>
        <w:rPr>
          <w:rFonts w:hint="eastAsia" w:ascii="宋体" w:hAnsi="宋体" w:eastAsia="宋体"/>
          <w:bCs/>
          <w:sz w:val="21"/>
          <w:szCs w:val="21"/>
        </w:rPr>
        <w:t>。</w:t>
      </w:r>
    </w:p>
    <w:p>
      <w:pPr>
        <w:spacing w:after="0" w:line="360" w:lineRule="auto"/>
        <w:ind w:firstLine="411" w:firstLineChars="196"/>
        <w:rPr>
          <w:rFonts w:ascii="宋体" w:hAnsi="宋体" w:eastAsia="宋体"/>
          <w:bCs/>
          <w:sz w:val="21"/>
          <w:szCs w:val="21"/>
        </w:rPr>
      </w:pPr>
    </w:p>
    <w:p>
      <w:pPr>
        <w:spacing w:after="0" w:line="360" w:lineRule="auto"/>
        <w:ind w:firstLine="413" w:firstLineChars="196"/>
        <w:rPr>
          <w:rFonts w:ascii="宋体" w:hAnsi="宋体" w:eastAsia="宋体"/>
          <w:bCs/>
          <w:sz w:val="21"/>
          <w:szCs w:val="21"/>
        </w:rPr>
      </w:pPr>
      <w:r>
        <w:rPr>
          <w:rFonts w:hint="eastAsia" w:ascii="宋体" w:hAnsi="宋体" w:eastAsia="宋体"/>
          <w:b/>
          <w:sz w:val="21"/>
          <w:szCs w:val="21"/>
          <w:lang w:val="en-US" w:eastAsia="zh-CN"/>
        </w:rPr>
        <w:t>六</w:t>
      </w:r>
      <w:r>
        <w:rPr>
          <w:rFonts w:hint="eastAsia" w:ascii="宋体" w:hAnsi="宋体" w:eastAsia="宋体"/>
          <w:b/>
          <w:sz w:val="21"/>
          <w:szCs w:val="21"/>
        </w:rPr>
        <w:t>、采购人及采购代理机构的名称、地址和联系方法：</w:t>
      </w:r>
    </w:p>
    <w:p>
      <w:pPr>
        <w:spacing w:after="0" w:line="360" w:lineRule="auto"/>
        <w:ind w:firstLine="420" w:firstLineChars="200"/>
        <w:rPr>
          <w:rFonts w:hint="eastAsia" w:ascii="宋体" w:hAnsi="宋体" w:eastAsia="宋体"/>
          <w:bCs/>
          <w:sz w:val="21"/>
          <w:szCs w:val="21"/>
          <w:lang w:val="en-US" w:eastAsia="zh-CN"/>
        </w:rPr>
      </w:pPr>
      <w:r>
        <w:rPr>
          <w:rFonts w:hint="eastAsia" w:ascii="宋体" w:hAnsi="宋体" w:eastAsia="宋体"/>
          <w:bCs/>
          <w:sz w:val="21"/>
          <w:szCs w:val="21"/>
        </w:rPr>
        <w:t>采购人联系人：</w:t>
      </w:r>
      <w:r>
        <w:rPr>
          <w:rFonts w:hint="eastAsia" w:ascii="宋体" w:hAnsi="宋体"/>
          <w:bCs/>
          <w:sz w:val="21"/>
          <w:szCs w:val="21"/>
          <w:lang w:val="en-US" w:eastAsia="zh-CN"/>
        </w:rPr>
        <w:t>陈警官</w:t>
      </w:r>
    </w:p>
    <w:p>
      <w:pPr>
        <w:spacing w:after="0" w:line="360" w:lineRule="auto"/>
        <w:ind w:firstLine="420" w:firstLineChars="200"/>
        <w:rPr>
          <w:rFonts w:hint="default" w:ascii="宋体" w:hAnsi="宋体" w:eastAsia="宋体"/>
          <w:bCs/>
          <w:sz w:val="21"/>
          <w:szCs w:val="21"/>
          <w:lang w:val="en-US" w:eastAsia="zh-CN"/>
        </w:rPr>
      </w:pPr>
      <w:r>
        <w:rPr>
          <w:rFonts w:hint="eastAsia" w:ascii="宋体" w:hAnsi="宋体" w:eastAsia="宋体"/>
          <w:bCs/>
          <w:sz w:val="21"/>
          <w:szCs w:val="21"/>
        </w:rPr>
        <w:t>地址：</w:t>
      </w:r>
      <w:r>
        <w:rPr>
          <w:rFonts w:hint="eastAsia" w:ascii="宋体" w:hAnsi="宋体"/>
          <w:bCs/>
          <w:sz w:val="21"/>
          <w:szCs w:val="21"/>
          <w:lang w:val="en-US" w:eastAsia="zh-CN"/>
        </w:rPr>
        <w:t>东莞市清溪镇</w:t>
      </w:r>
    </w:p>
    <w:p>
      <w:pPr>
        <w:spacing w:after="0" w:line="360" w:lineRule="auto"/>
        <w:ind w:firstLine="420" w:firstLineChars="200"/>
        <w:rPr>
          <w:rFonts w:hint="default" w:ascii="宋体" w:hAnsi="宋体" w:eastAsia="宋体"/>
          <w:bCs/>
          <w:sz w:val="21"/>
          <w:szCs w:val="21"/>
          <w:lang w:val="en-US" w:eastAsia="zh-CN"/>
        </w:rPr>
      </w:pPr>
      <w:r>
        <w:rPr>
          <w:rFonts w:hint="eastAsia" w:ascii="宋体" w:hAnsi="宋体" w:eastAsia="宋体"/>
          <w:bCs/>
          <w:sz w:val="21"/>
          <w:szCs w:val="21"/>
        </w:rPr>
        <w:t>联系电话：</w:t>
      </w:r>
      <w:r>
        <w:rPr>
          <w:rFonts w:hint="eastAsia" w:ascii="宋体" w:hAnsi="宋体"/>
          <w:bCs/>
          <w:sz w:val="21"/>
          <w:szCs w:val="21"/>
          <w:lang w:val="en-US" w:eastAsia="zh-CN"/>
        </w:rPr>
        <w:t>0769-23086321</w:t>
      </w:r>
    </w:p>
    <w:p>
      <w:pPr>
        <w:spacing w:after="0" w:line="360" w:lineRule="auto"/>
        <w:ind w:firstLine="420" w:firstLineChars="200"/>
        <w:rPr>
          <w:rFonts w:ascii="宋体" w:hAnsi="宋体" w:eastAsia="宋体"/>
          <w:sz w:val="21"/>
          <w:szCs w:val="21"/>
        </w:rPr>
      </w:pPr>
    </w:p>
    <w:p>
      <w:pPr>
        <w:spacing w:after="0" w:line="360" w:lineRule="auto"/>
        <w:ind w:firstLine="420" w:firstLineChars="200"/>
        <w:rPr>
          <w:rFonts w:hint="eastAsia" w:ascii="宋体" w:hAnsi="宋体" w:eastAsia="宋体"/>
          <w:sz w:val="21"/>
          <w:szCs w:val="21"/>
          <w:lang w:eastAsia="zh-CN"/>
        </w:rPr>
      </w:pPr>
      <w:r>
        <w:rPr>
          <w:rFonts w:hint="eastAsia" w:ascii="宋体" w:hAnsi="宋体" w:eastAsia="宋体"/>
          <w:sz w:val="21"/>
          <w:szCs w:val="21"/>
        </w:rPr>
        <w:t>采购代理机构名称：</w:t>
      </w:r>
      <w:r>
        <w:rPr>
          <w:rFonts w:hint="eastAsia" w:ascii="宋体" w:hAnsi="宋体" w:eastAsia="宋体"/>
          <w:sz w:val="21"/>
          <w:szCs w:val="21"/>
          <w:lang w:eastAsia="zh-CN"/>
        </w:rPr>
        <w:t>广东政通招标有限公司</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地址：</w:t>
      </w:r>
      <w:r>
        <w:rPr>
          <w:rFonts w:hint="eastAsia" w:ascii="宋体" w:hAnsi="宋体"/>
          <w:sz w:val="21"/>
          <w:szCs w:val="21"/>
          <w:lang w:eastAsia="zh-CN"/>
        </w:rPr>
        <w:t>东莞市南城街道鸿福路199号（市民服务中心）411室</w:t>
      </w:r>
      <w:r>
        <w:rPr>
          <w:rFonts w:hint="eastAsia" w:ascii="宋体" w:hAnsi="宋体" w:eastAsia="宋体"/>
          <w:sz w:val="21"/>
          <w:szCs w:val="21"/>
        </w:rPr>
        <w:t>。</w:t>
      </w:r>
    </w:p>
    <w:p>
      <w:pPr>
        <w:spacing w:after="0" w:line="360" w:lineRule="auto"/>
        <w:ind w:firstLine="420" w:firstLineChars="200"/>
        <w:rPr>
          <w:rFonts w:hint="default" w:ascii="宋体" w:hAnsi="宋体" w:eastAsia="宋体"/>
          <w:sz w:val="21"/>
          <w:szCs w:val="21"/>
          <w:lang w:val="en-US" w:eastAsia="zh-CN"/>
        </w:rPr>
      </w:pPr>
      <w:r>
        <w:rPr>
          <w:rFonts w:hint="eastAsia" w:ascii="宋体" w:hAnsi="宋体" w:eastAsia="宋体"/>
          <w:sz w:val="21"/>
          <w:szCs w:val="21"/>
        </w:rPr>
        <w:t>采购代理机构联系人：</w:t>
      </w:r>
      <w:r>
        <w:rPr>
          <w:rFonts w:hint="eastAsia" w:ascii="宋体" w:hAnsi="宋体" w:eastAsia="宋体"/>
          <w:sz w:val="21"/>
          <w:szCs w:val="21"/>
          <w:lang w:val="en-US" w:eastAsia="zh-CN"/>
        </w:rPr>
        <w:t>杨</w:t>
      </w:r>
      <w:r>
        <w:rPr>
          <w:rFonts w:hint="eastAsia" w:ascii="宋体" w:hAnsi="宋体"/>
          <w:sz w:val="21"/>
          <w:szCs w:val="21"/>
          <w:lang w:val="en-US" w:eastAsia="zh-CN"/>
        </w:rPr>
        <w:t>先生</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lang w:val="en-US" w:eastAsia="zh-CN"/>
        </w:rPr>
      </w:pPr>
      <w:r>
        <w:rPr>
          <w:rFonts w:hint="eastAsia" w:ascii="宋体" w:hAnsi="宋体" w:eastAsia="宋体"/>
          <w:sz w:val="21"/>
          <w:szCs w:val="21"/>
        </w:rPr>
        <w:t>E－ mail：</w:t>
      </w:r>
      <w:r>
        <w:rPr>
          <w:rFonts w:hint="eastAsia" w:ascii="宋体" w:hAnsi="宋体" w:eastAsia="宋体"/>
          <w:color w:val="auto"/>
          <w:sz w:val="21"/>
          <w:szCs w:val="21"/>
          <w:highlight w:val="none"/>
          <w:lang w:val="en-US" w:eastAsia="zh-CN"/>
        </w:rPr>
        <w:t>471539976@qq.com</w:t>
      </w:r>
    </w:p>
    <w:p/>
    <w:p>
      <w:pPr>
        <w:ind w:right="752" w:rightChars="358"/>
        <w:jc w:val="both"/>
      </w:pPr>
    </w:p>
    <w:p>
      <w:pPr>
        <w:ind w:right="752" w:rightChars="358"/>
        <w:jc w:val="right"/>
        <w:rPr>
          <w:rFonts w:hint="eastAsia" w:ascii="宋体" w:hAnsi="宋体" w:eastAsia="宋体" w:cs="宋体"/>
          <w:sz w:val="21"/>
          <w:szCs w:val="21"/>
          <w:lang w:eastAsia="zh-CN"/>
        </w:rPr>
      </w:pPr>
      <w:r>
        <w:rPr>
          <w:rFonts w:hint="eastAsia" w:ascii="宋体" w:hAnsi="宋体" w:eastAsia="宋体" w:cs="宋体"/>
          <w:sz w:val="21"/>
          <w:szCs w:val="21"/>
        </w:rPr>
        <w:t xml:space="preserve">    </w:t>
      </w:r>
      <w:r>
        <w:rPr>
          <w:rFonts w:hint="eastAsia" w:ascii="宋体" w:hAnsi="宋体" w:eastAsia="宋体" w:cs="宋体"/>
          <w:sz w:val="21"/>
          <w:szCs w:val="21"/>
          <w:lang w:eastAsia="zh-CN"/>
        </w:rPr>
        <w:t>广东政通招标有限公司</w:t>
      </w:r>
    </w:p>
    <w:p>
      <w:pPr>
        <w:ind w:left="6205" w:leftChars="2755" w:hanging="420" w:hangingChars="200"/>
        <w:rPr>
          <w:rFonts w:hint="eastAsia" w:ascii="宋体" w:hAnsi="宋体" w:eastAsia="宋体" w:cs="宋体"/>
          <w:sz w:val="21"/>
          <w:szCs w:val="21"/>
        </w:rPr>
      </w:pPr>
      <w:r>
        <w:rPr>
          <w:rFonts w:hint="eastAsia" w:ascii="宋体" w:hAnsi="宋体" w:eastAsia="宋体" w:cs="宋体"/>
          <w:sz w:val="21"/>
          <w:szCs w:val="21"/>
          <w:lang w:val="en-US" w:eastAsia="zh-CN"/>
        </w:rPr>
        <w:t>2021</w:t>
      </w:r>
      <w:r>
        <w:rPr>
          <w:rFonts w:hint="eastAsia" w:ascii="宋体" w:hAnsi="宋体" w:eastAsia="宋体" w:cs="宋体"/>
          <w:sz w:val="21"/>
          <w:szCs w:val="21"/>
        </w:rPr>
        <w:t>年</w:t>
      </w:r>
      <w:r>
        <w:rPr>
          <w:rFonts w:hint="eastAsia" w:ascii="宋体" w:hAnsi="宋体" w:cs="宋体"/>
          <w:sz w:val="21"/>
          <w:szCs w:val="21"/>
          <w:lang w:val="en-US" w:eastAsia="zh-CN"/>
        </w:rPr>
        <w:t>12</w:t>
      </w:r>
      <w:r>
        <w:rPr>
          <w:rFonts w:hint="eastAsia" w:ascii="宋体" w:hAnsi="宋体" w:eastAsia="宋体" w:cs="宋体"/>
          <w:sz w:val="21"/>
          <w:szCs w:val="21"/>
        </w:rPr>
        <w:t>月</w:t>
      </w:r>
    </w:p>
    <w:p>
      <w:pPr>
        <w:pStyle w:val="2"/>
        <w:rPr>
          <w:rFonts w:hint="eastAsia" w:ascii="宋体" w:hAnsi="宋体" w:eastAsia="宋体" w:cs="宋体"/>
          <w:sz w:val="21"/>
          <w:szCs w:val="21"/>
        </w:rPr>
      </w:pPr>
    </w:p>
    <w:p>
      <w:pPr>
        <w:pStyle w:val="3"/>
        <w:rPr>
          <w:rFonts w:hint="eastAsia" w:ascii="宋体" w:hAnsi="宋体" w:eastAsia="宋体" w:cs="宋体"/>
          <w:sz w:val="21"/>
          <w:szCs w:val="21"/>
        </w:rPr>
      </w:pPr>
    </w:p>
    <w:p>
      <w:pPr>
        <w:pStyle w:val="3"/>
        <w:rPr>
          <w:rFonts w:hint="eastAsia" w:ascii="宋体" w:hAnsi="宋体" w:eastAsia="宋体" w:cs="宋体"/>
          <w:sz w:val="21"/>
          <w:szCs w:val="21"/>
        </w:rPr>
      </w:pPr>
    </w:p>
    <w:p>
      <w:pPr>
        <w:pStyle w:val="3"/>
        <w:rPr>
          <w:rFonts w:hint="eastAsia" w:ascii="宋体" w:hAnsi="宋体" w:eastAsia="宋体" w:cs="宋体"/>
          <w:sz w:val="21"/>
          <w:szCs w:val="21"/>
        </w:rPr>
      </w:pPr>
    </w:p>
    <w:p>
      <w:pPr>
        <w:pStyle w:val="3"/>
        <w:rPr>
          <w:rFonts w:hint="eastAsia" w:ascii="宋体" w:hAnsi="宋体" w:eastAsia="宋体" w:cs="宋体"/>
          <w:sz w:val="21"/>
          <w:szCs w:val="21"/>
        </w:rPr>
      </w:pPr>
    </w:p>
    <w:p>
      <w:pPr>
        <w:pStyle w:val="3"/>
        <w:rPr>
          <w:rFonts w:hint="eastAsia" w:ascii="宋体" w:hAnsi="宋体" w:eastAsia="宋体" w:cs="宋体"/>
          <w:sz w:val="21"/>
          <w:szCs w:val="21"/>
        </w:rPr>
      </w:pPr>
    </w:p>
    <w:p>
      <w:pPr>
        <w:pStyle w:val="3"/>
        <w:rPr>
          <w:rFonts w:hint="eastAsia" w:ascii="宋体" w:hAnsi="宋体" w:eastAsia="宋体" w:cs="宋体"/>
          <w:sz w:val="21"/>
          <w:szCs w:val="21"/>
        </w:rPr>
      </w:pPr>
    </w:p>
    <w:p>
      <w:pPr>
        <w:pStyle w:val="3"/>
        <w:rPr>
          <w:rFonts w:hint="eastAsia" w:ascii="宋体" w:hAnsi="宋体" w:eastAsia="宋体" w:cs="宋体"/>
          <w:sz w:val="21"/>
          <w:szCs w:val="21"/>
        </w:rPr>
      </w:pPr>
    </w:p>
    <w:p>
      <w:pPr>
        <w:pStyle w:val="3"/>
        <w:rPr>
          <w:rFonts w:hint="eastAsia" w:ascii="宋体" w:hAnsi="宋体" w:eastAsia="宋体" w:cs="宋体"/>
          <w:sz w:val="21"/>
          <w:szCs w:val="21"/>
        </w:rPr>
      </w:pPr>
    </w:p>
    <w:p>
      <w:pPr>
        <w:pStyle w:val="3"/>
        <w:rPr>
          <w:rFonts w:hint="eastAsia" w:ascii="宋体" w:hAnsi="宋体" w:eastAsia="宋体" w:cs="宋体"/>
          <w:sz w:val="21"/>
          <w:szCs w:val="21"/>
        </w:rPr>
      </w:pPr>
    </w:p>
    <w:p>
      <w:pPr>
        <w:pStyle w:val="3"/>
        <w:ind w:left="0" w:leftChars="0" w:firstLine="0" w:firstLineChars="0"/>
        <w:rPr>
          <w:rFonts w:hint="eastAsia" w:ascii="宋体" w:hAnsi="宋体" w:eastAsia="宋体" w:cs="宋体"/>
          <w:sz w:val="21"/>
          <w:szCs w:val="21"/>
        </w:rPr>
      </w:pPr>
    </w:p>
    <w:p>
      <w:pPr>
        <w:pStyle w:val="3"/>
        <w:ind w:left="0" w:leftChars="0" w:firstLine="0" w:firstLineChars="0"/>
        <w:rPr>
          <w:rFonts w:hint="eastAsia" w:ascii="宋体" w:hAnsi="宋体" w:eastAsia="宋体" w:cs="宋体"/>
          <w:sz w:val="21"/>
          <w:szCs w:val="21"/>
        </w:rPr>
      </w:pPr>
    </w:p>
    <w:p>
      <w:pPr>
        <w:pStyle w:val="5"/>
        <w:spacing w:before="0" w:after="0" w:line="240" w:lineRule="auto"/>
        <w:rPr>
          <w:rFonts w:hint="eastAsia"/>
          <w:sz w:val="28"/>
          <w:szCs w:val="28"/>
          <w:lang w:val="en-US" w:eastAsia="zh-CN"/>
        </w:rPr>
      </w:pPr>
      <w:bookmarkStart w:id="5" w:name="_Toc28550"/>
      <w:bookmarkStart w:id="6" w:name="_Toc24505"/>
      <w:r>
        <w:rPr>
          <w:rFonts w:hint="eastAsia"/>
          <w:sz w:val="28"/>
          <w:szCs w:val="28"/>
          <w:lang w:val="en-US" w:eastAsia="zh-CN"/>
        </w:rPr>
        <w:t xml:space="preserve">第二部分 </w:t>
      </w:r>
      <w:bookmarkStart w:id="7" w:name="_Toc20683"/>
      <w:r>
        <w:rPr>
          <w:rFonts w:hint="eastAsia"/>
          <w:sz w:val="28"/>
          <w:szCs w:val="28"/>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sz w:val="21"/>
                <w:szCs w:val="21"/>
              </w:rPr>
            </w:pPr>
            <w:r>
              <w:rPr>
                <w:rFonts w:hint="eastAsia" w:ascii="宋体" w:hAnsi="宋体" w:eastAsia="宋体"/>
                <w:sz w:val="21"/>
                <w:szCs w:val="21"/>
              </w:rPr>
              <w:t>序号</w:t>
            </w:r>
          </w:p>
        </w:tc>
        <w:tc>
          <w:tcPr>
            <w:tcW w:w="7532" w:type="dxa"/>
            <w:gridSpan w:val="4"/>
            <w:vAlign w:val="center"/>
          </w:tcPr>
          <w:p>
            <w:pPr>
              <w:spacing w:after="0"/>
              <w:jc w:val="center"/>
              <w:rPr>
                <w:rFonts w:ascii="宋体" w:hAnsi="宋体" w:eastAsia="宋体"/>
                <w:b/>
                <w:sz w:val="21"/>
                <w:szCs w:val="21"/>
              </w:rPr>
            </w:pPr>
            <w:r>
              <w:rPr>
                <w:rFonts w:hint="eastAsia" w:ascii="宋体" w:hAnsi="宋体" w:eastAsia="宋体"/>
                <w:b/>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1</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FE"/>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hint="eastAsia" w:ascii="宋体" w:hAnsi="宋体" w:eastAsia="宋体"/>
                <w:bCs/>
                <w:color w:val="auto"/>
                <w:sz w:val="21"/>
                <w:szCs w:val="21"/>
              </w:rPr>
            </w:pPr>
            <w:r>
              <w:rPr>
                <w:rFonts w:hint="eastAsia" w:ascii="宋体" w:hAnsi="宋体" w:eastAsia="宋体"/>
                <w:bCs/>
                <w:color w:val="auto"/>
                <w:sz w:val="21"/>
                <w:szCs w:val="21"/>
                <w:lang w:val="en-US" w:eastAsia="zh-CN"/>
              </w:rPr>
              <w:t>所属行业：软件和信息技术服务业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2</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color w:val="auto"/>
                <w:sz w:val="21"/>
                <w:szCs w:val="21"/>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是</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否</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3</w:t>
            </w:r>
          </w:p>
        </w:tc>
        <w:tc>
          <w:tcPr>
            <w:tcW w:w="7532" w:type="dxa"/>
            <w:gridSpan w:val="4"/>
            <w:vAlign w:val="center"/>
          </w:tcPr>
          <w:p>
            <w:pPr>
              <w:spacing w:after="0"/>
              <w:rPr>
                <w:rFonts w:hint="eastAsia" w:ascii="宋体" w:hAnsi="宋体" w:eastAsia="宋体"/>
                <w:b/>
                <w:sz w:val="21"/>
                <w:szCs w:val="21"/>
                <w:lang w:eastAsia="zh-CN"/>
              </w:rPr>
            </w:pPr>
            <w:r>
              <w:rPr>
                <w:rFonts w:hint="eastAsia" w:ascii="宋体" w:hAnsi="宋体" w:eastAsia="宋体"/>
                <w:b/>
                <w:bCs/>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sz w:val="21"/>
                <w:szCs w:val="21"/>
              </w:rPr>
            </w:pPr>
          </w:p>
        </w:tc>
        <w:tc>
          <w:tcPr>
            <w:tcW w:w="7532" w:type="dxa"/>
            <w:gridSpan w:val="4"/>
            <w:vAlign w:val="center"/>
          </w:tcPr>
          <w:p>
            <w:pPr>
              <w:spacing w:after="0"/>
              <w:rPr>
                <w:rFonts w:hint="default" w:ascii="宋体" w:hAnsi="宋体" w:eastAsia="宋体"/>
                <w:b/>
                <w:sz w:val="21"/>
                <w:szCs w:val="21"/>
                <w:lang w:val="en-US" w:eastAsia="zh-CN"/>
              </w:rPr>
            </w:pPr>
            <w:r>
              <w:rPr>
                <w:rFonts w:hint="eastAsia" w:ascii="宋体" w:hAnsi="宋体" w:eastAsia="宋体"/>
                <w:sz w:val="21"/>
                <w:szCs w:val="21"/>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4</w:t>
            </w:r>
          </w:p>
        </w:tc>
        <w:tc>
          <w:tcPr>
            <w:tcW w:w="7532" w:type="dxa"/>
            <w:gridSpan w:val="4"/>
            <w:vAlign w:val="center"/>
          </w:tcPr>
          <w:p>
            <w:pPr>
              <w:spacing w:after="0"/>
              <w:rPr>
                <w:rFonts w:hint="eastAsia" w:ascii="宋体" w:hAnsi="宋体" w:eastAsia="宋体"/>
                <w:sz w:val="21"/>
                <w:szCs w:val="21"/>
              </w:rPr>
            </w:pPr>
            <w:r>
              <w:rPr>
                <w:rFonts w:hint="eastAsia" w:ascii="宋体" w:hAnsi="宋体" w:eastAsia="宋体"/>
                <w:b/>
                <w:bCs/>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sz w:val="21"/>
                <w:szCs w:val="21"/>
              </w:rPr>
            </w:pPr>
          </w:p>
        </w:tc>
        <w:tc>
          <w:tcPr>
            <w:tcW w:w="7532" w:type="dxa"/>
            <w:gridSpan w:val="4"/>
            <w:vAlign w:val="center"/>
          </w:tcPr>
          <w:p>
            <w:pPr>
              <w:spacing w:after="0"/>
              <w:rPr>
                <w:rFonts w:hint="eastAsia" w:ascii="宋体" w:hAnsi="宋体" w:eastAsia="宋体"/>
                <w:sz w:val="21"/>
                <w:szCs w:val="21"/>
              </w:rPr>
            </w:pPr>
            <w:r>
              <w:rPr>
                <w:rFonts w:hint="eastAsia" w:ascii="宋体" w:hAnsi="宋体" w:eastAsia="宋体"/>
                <w:bCs/>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5</w:t>
            </w:r>
          </w:p>
        </w:tc>
        <w:tc>
          <w:tcPr>
            <w:tcW w:w="7532" w:type="dxa"/>
            <w:gridSpan w:val="4"/>
            <w:vAlign w:val="center"/>
          </w:tcPr>
          <w:p>
            <w:pPr>
              <w:spacing w:after="0"/>
              <w:rPr>
                <w:rFonts w:ascii="宋体" w:hAnsi="宋体" w:eastAsia="宋体"/>
                <w:b/>
                <w:sz w:val="21"/>
                <w:szCs w:val="21"/>
              </w:rPr>
            </w:pPr>
            <w:r>
              <w:rPr>
                <w:rFonts w:hint="eastAsia" w:ascii="宋体" w:hAnsi="宋体" w:eastAsia="宋体"/>
                <w:b/>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ascii="宋体" w:hAnsi="宋体" w:eastAsia="宋体"/>
                <w:b/>
                <w:sz w:val="21"/>
                <w:szCs w:val="21"/>
              </w:rPr>
            </w:pPr>
            <w:r>
              <w:rPr>
                <w:rFonts w:hint="eastAsia" w:ascii="宋体" w:hAnsi="宋体" w:eastAsia="宋体"/>
                <w:bCs/>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6</w:t>
            </w:r>
          </w:p>
        </w:tc>
        <w:tc>
          <w:tcPr>
            <w:tcW w:w="7532" w:type="dxa"/>
            <w:gridSpan w:val="4"/>
            <w:vAlign w:val="center"/>
          </w:tcPr>
          <w:p>
            <w:pPr>
              <w:spacing w:after="0"/>
              <w:jc w:val="center"/>
              <w:rPr>
                <w:rFonts w:ascii="宋体" w:hAnsi="宋体" w:eastAsia="宋体"/>
                <w:b/>
                <w:sz w:val="21"/>
                <w:szCs w:val="21"/>
              </w:rPr>
            </w:pPr>
            <w:r>
              <w:rPr>
                <w:rFonts w:hint="eastAsia" w:ascii="宋体" w:hAnsi="宋体" w:eastAsia="宋体"/>
                <w:b/>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广东省政府采购网</w:t>
            </w:r>
          </w:p>
        </w:tc>
        <w:tc>
          <w:tcPr>
            <w:tcW w:w="3691" w:type="dxa"/>
            <w:vAlign w:val="center"/>
          </w:tcPr>
          <w:p>
            <w:pPr>
              <w:spacing w:after="0"/>
              <w:jc w:val="center"/>
              <w:rPr>
                <w:rFonts w:ascii="宋体" w:hAnsi="宋体" w:eastAsia="宋体"/>
                <w:b/>
                <w:sz w:val="21"/>
                <w:szCs w:val="21"/>
              </w:rPr>
            </w:pPr>
            <w:r>
              <w:rPr>
                <w:rFonts w:hint="eastAsia" w:ascii="宋体" w:hAnsi="宋体" w:eastAsia="宋体"/>
                <w:b/>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color w:val="auto"/>
                <w:sz w:val="21"/>
                <w:szCs w:val="21"/>
              </w:rPr>
              <w:t>https://gdgpo.czt.gd.gov.cn/</w:t>
            </w:r>
          </w:p>
        </w:tc>
        <w:tc>
          <w:tcPr>
            <w:tcW w:w="3691" w:type="dxa"/>
            <w:vAlign w:val="center"/>
          </w:tcPr>
          <w:p>
            <w:pPr>
              <w:spacing w:after="0"/>
              <w:jc w:val="center"/>
              <w:rPr>
                <w:rFonts w:ascii="宋体" w:hAnsi="宋体" w:eastAsia="宋体"/>
                <w:b/>
                <w:sz w:val="21"/>
                <w:szCs w:val="21"/>
              </w:rPr>
            </w:pPr>
            <w:r>
              <w:rPr>
                <w:rFonts w:ascii="宋体" w:hAnsi="宋体" w:eastAsia="宋体"/>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7</w:t>
            </w:r>
          </w:p>
        </w:tc>
        <w:tc>
          <w:tcPr>
            <w:tcW w:w="7532" w:type="dxa"/>
            <w:gridSpan w:val="4"/>
            <w:vAlign w:val="center"/>
          </w:tcPr>
          <w:p>
            <w:pPr>
              <w:spacing w:after="0"/>
              <w:rPr>
                <w:rFonts w:ascii="宋体" w:hAnsi="宋体" w:eastAsia="宋体"/>
                <w:b/>
                <w:sz w:val="21"/>
                <w:szCs w:val="21"/>
              </w:rPr>
            </w:pPr>
            <w:r>
              <w:rPr>
                <w:rFonts w:hint="eastAsia" w:ascii="宋体" w:hAnsi="宋体" w:eastAsia="宋体"/>
                <w:b/>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ascii="宋体" w:hAnsi="宋体" w:eastAsia="宋体"/>
                <w:b/>
                <w:sz w:val="21"/>
                <w:szCs w:val="21"/>
              </w:rPr>
            </w:pPr>
            <w:r>
              <w:rPr>
                <w:rFonts w:hint="eastAsia" w:ascii="宋体" w:hAnsi="宋体" w:eastAsia="宋体"/>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8</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b/>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9</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b/>
                <w:sz w:val="21"/>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10</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sz w:val="21"/>
                <w:szCs w:val="21"/>
              </w:rPr>
            </w:pPr>
          </w:p>
        </w:tc>
        <w:tc>
          <w:tcPr>
            <w:tcW w:w="7532" w:type="dxa"/>
            <w:gridSpan w:val="4"/>
            <w:vAlign w:val="center"/>
          </w:tcPr>
          <w:p>
            <w:pPr>
              <w:spacing w:after="0"/>
              <w:jc w:val="both"/>
              <w:rPr>
                <w:rFonts w:hint="eastAsia" w:ascii="宋体" w:hAnsi="宋体" w:eastAsia="宋体"/>
                <w:color w:val="auto"/>
                <w:sz w:val="21"/>
                <w:szCs w:val="21"/>
                <w:lang w:eastAsia="zh-CN"/>
              </w:rPr>
            </w:pPr>
            <w:r>
              <w:rPr>
                <w:rFonts w:hint="eastAsia" w:ascii="宋体" w:hAnsi="宋体" w:eastAsia="宋体"/>
                <w:color w:val="auto"/>
                <w:sz w:val="21"/>
                <w:szCs w:val="21"/>
              </w:rPr>
              <w:t>“●”为核心产品</w:t>
            </w:r>
            <w:r>
              <w:rPr>
                <w:rFonts w:hint="eastAsia" w:ascii="宋体" w:hAnsi="宋体"/>
                <w:color w:val="auto"/>
                <w:sz w:val="21"/>
                <w:szCs w:val="21"/>
                <w:lang w:eastAsia="zh-CN"/>
              </w:rPr>
              <w:t>（</w:t>
            </w:r>
            <w:r>
              <w:rPr>
                <w:rFonts w:hint="eastAsia" w:ascii="宋体" w:hAnsi="宋体"/>
                <w:color w:val="auto"/>
                <w:sz w:val="21"/>
                <w:szCs w:val="21"/>
                <w:lang w:val="en-US" w:eastAsia="zh-CN"/>
              </w:rPr>
              <w:t>本项目无核心产品</w:t>
            </w:r>
            <w:r>
              <w:rPr>
                <w:rFonts w:hint="eastAsia" w:ascii="宋体" w:hAnsi="宋体"/>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11</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w:t>
            </w:r>
            <w:r>
              <w:rPr>
                <w:rFonts w:hint="eastAsia" w:ascii="宋体" w:hAnsi="宋体" w:eastAsia="宋体"/>
                <w:b/>
                <w:sz w:val="21"/>
                <w:szCs w:val="21"/>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sz w:val="21"/>
                <w:szCs w:val="21"/>
              </w:rPr>
              <w:t>（1）投标保证金金额：人民币</w:t>
            </w:r>
            <w:r>
              <w:rPr>
                <w:rFonts w:hint="eastAsia" w:ascii="宋体" w:hAnsi="宋体"/>
                <w:b/>
                <w:sz w:val="21"/>
                <w:szCs w:val="21"/>
                <w:lang w:val="en-US" w:eastAsia="zh-CN"/>
              </w:rPr>
              <w:t>壹拾万</w:t>
            </w:r>
            <w:r>
              <w:rPr>
                <w:rFonts w:hint="eastAsia" w:ascii="宋体" w:hAnsi="宋体" w:eastAsia="宋体"/>
                <w:sz w:val="21"/>
                <w:szCs w:val="21"/>
              </w:rPr>
              <w:t>元整（￥</w:t>
            </w:r>
            <w:r>
              <w:rPr>
                <w:rFonts w:hint="eastAsia" w:ascii="宋体" w:hAnsi="宋体"/>
                <w:b/>
                <w:sz w:val="21"/>
                <w:szCs w:val="21"/>
                <w:lang w:val="en-US" w:eastAsia="zh-CN"/>
              </w:rPr>
              <w:t>100,000.00</w:t>
            </w:r>
            <w:r>
              <w:rPr>
                <w:rFonts w:hint="eastAsia" w:ascii="宋体" w:hAnsi="宋体" w:eastAsia="宋体"/>
                <w:sz w:val="21"/>
                <w:szCs w:val="21"/>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（2）</w:t>
            </w:r>
            <w:r>
              <w:rPr>
                <w:rFonts w:hint="eastAsia" w:ascii="宋体" w:hAnsi="宋体" w:eastAsia="宋体"/>
                <w:sz w:val="21"/>
                <w:szCs w:val="21"/>
                <w:lang w:val="zh-CN"/>
              </w:rPr>
              <w:t>投标保证金须严格按“招标文件第</w:t>
            </w:r>
            <w:r>
              <w:rPr>
                <w:rFonts w:hint="eastAsia" w:ascii="宋体" w:hAnsi="宋体" w:eastAsia="宋体"/>
                <w:sz w:val="21"/>
                <w:szCs w:val="21"/>
              </w:rPr>
              <w:t>四部分</w:t>
            </w:r>
            <w:r>
              <w:rPr>
                <w:rFonts w:hint="eastAsia" w:ascii="宋体" w:hAnsi="宋体" w:eastAsia="宋体"/>
                <w:sz w:val="21"/>
                <w:szCs w:val="21"/>
                <w:lang w:val="en-US" w:eastAsia="zh-CN"/>
              </w:rPr>
              <w:t>投</w:t>
            </w:r>
            <w:r>
              <w:rPr>
                <w:rFonts w:hint="eastAsia" w:ascii="宋体" w:hAnsi="宋体" w:eastAsia="宋体"/>
                <w:sz w:val="21"/>
                <w:szCs w:val="21"/>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lang w:val="zh-CN"/>
              </w:rPr>
            </w:pPr>
            <w:r>
              <w:rPr>
                <w:rFonts w:hint="eastAsia" w:ascii="宋体" w:hAnsi="宋体" w:eastAsia="宋体"/>
                <w:sz w:val="21"/>
                <w:szCs w:val="21"/>
                <w:lang w:val="zh-CN"/>
              </w:rPr>
              <w:t>（3）保证金递交账户：</w:t>
            </w:r>
          </w:p>
          <w:p>
            <w:pPr>
              <w:spacing w:after="0"/>
              <w:jc w:val="both"/>
              <w:rPr>
                <w:rFonts w:hint="eastAsia" w:ascii="宋体" w:hAnsi="宋体" w:eastAsia="宋体"/>
                <w:color w:val="auto"/>
                <w:sz w:val="21"/>
                <w:szCs w:val="21"/>
                <w:lang w:val="zh-CN"/>
              </w:rPr>
            </w:pPr>
            <w:r>
              <w:rPr>
                <w:rFonts w:hint="eastAsia" w:ascii="宋体" w:hAnsi="宋体" w:eastAsia="宋体"/>
                <w:color w:val="auto"/>
                <w:sz w:val="21"/>
                <w:szCs w:val="21"/>
                <w:lang w:val="zh-CN"/>
              </w:rPr>
              <w:t>收款人：广东政通招标有限公司</w:t>
            </w:r>
          </w:p>
          <w:p>
            <w:pPr>
              <w:spacing w:after="0"/>
              <w:jc w:val="both"/>
              <w:rPr>
                <w:rFonts w:hint="eastAsia" w:ascii="宋体" w:hAnsi="宋体" w:eastAsia="宋体"/>
                <w:color w:val="auto"/>
                <w:sz w:val="21"/>
                <w:szCs w:val="21"/>
                <w:lang w:val="zh-CN"/>
              </w:rPr>
            </w:pPr>
            <w:r>
              <w:rPr>
                <w:rFonts w:hint="eastAsia" w:ascii="宋体" w:hAnsi="宋体" w:eastAsia="宋体"/>
                <w:color w:val="auto"/>
                <w:sz w:val="21"/>
                <w:szCs w:val="21"/>
                <w:lang w:val="zh-CN"/>
              </w:rPr>
              <w:t>开户行：广发银行股份有限公司东莞新城支行</w:t>
            </w:r>
          </w:p>
          <w:p>
            <w:pPr>
              <w:spacing w:after="0"/>
              <w:jc w:val="both"/>
              <w:rPr>
                <w:rFonts w:ascii="宋体" w:hAnsi="宋体" w:eastAsia="宋体"/>
                <w:sz w:val="21"/>
                <w:szCs w:val="21"/>
                <w:lang w:val="zh-CN"/>
              </w:rPr>
            </w:pPr>
            <w:r>
              <w:rPr>
                <w:rFonts w:hint="eastAsia" w:ascii="宋体" w:hAnsi="宋体" w:eastAsia="宋体"/>
                <w:sz w:val="21"/>
                <w:szCs w:val="21"/>
                <w:lang w:val="zh-CN"/>
              </w:rPr>
              <w:t>帐  号：6232590699050042314</w:t>
            </w:r>
          </w:p>
          <w:p>
            <w:pPr>
              <w:spacing w:after="0"/>
              <w:jc w:val="both"/>
            </w:pPr>
            <w:r>
              <w:rPr>
                <w:rFonts w:hint="eastAsia" w:ascii="宋体" w:hAnsi="宋体" w:eastAsia="宋体"/>
                <w:sz w:val="21"/>
                <w:szCs w:val="21"/>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eastAsia="宋体"/>
                <w:sz w:val="21"/>
                <w:szCs w:val="21"/>
                <w:lang w:val="en-US" w:eastAsia="zh-CN"/>
              </w:rPr>
              <w:t>2</w:t>
            </w:r>
          </w:p>
        </w:tc>
        <w:tc>
          <w:tcPr>
            <w:tcW w:w="7532" w:type="dxa"/>
            <w:gridSpan w:val="4"/>
            <w:vAlign w:val="center"/>
          </w:tcPr>
          <w:p>
            <w:pPr>
              <w:spacing w:after="0"/>
              <w:jc w:val="both"/>
              <w:rPr>
                <w:rFonts w:ascii="宋体" w:hAnsi="宋体" w:eastAsia="宋体"/>
                <w:b/>
                <w:bCs/>
                <w:sz w:val="21"/>
                <w:szCs w:val="21"/>
                <w:lang w:val="zh-CN"/>
              </w:rPr>
            </w:pPr>
            <w:r>
              <w:rPr>
                <w:rFonts w:hint="eastAsia" w:ascii="宋体" w:hAnsi="宋体" w:eastAsia="宋体"/>
                <w:b/>
                <w:bCs/>
                <w:sz w:val="21"/>
                <w:szCs w:val="21"/>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lang w:val="zh-CN"/>
              </w:rPr>
            </w:pPr>
            <w:r>
              <w:rPr>
                <w:rFonts w:hint="eastAsia" w:ascii="宋体" w:hAnsi="宋体" w:eastAsia="宋体"/>
                <w:sz w:val="21"/>
                <w:szCs w:val="21"/>
                <w:lang w:val="zh-CN"/>
              </w:rPr>
              <w:t>（</w:t>
            </w:r>
            <w:r>
              <w:rPr>
                <w:rFonts w:hint="eastAsia" w:ascii="宋体" w:hAnsi="宋体" w:eastAsia="宋体"/>
                <w:sz w:val="21"/>
                <w:szCs w:val="21"/>
              </w:rPr>
              <w:t>1</w:t>
            </w:r>
            <w:r>
              <w:rPr>
                <w:rFonts w:hint="eastAsia" w:ascii="宋体" w:hAnsi="宋体" w:eastAsia="宋体"/>
                <w:sz w:val="21"/>
                <w:szCs w:val="21"/>
                <w:lang w:val="zh-CN"/>
              </w:rPr>
              <w:t>）未中标的投标人的保证金在采购结果公示发出后5个工作日内退还，中标投标人的保证金在采购合同签订后5个工作日内退还。</w:t>
            </w:r>
          </w:p>
          <w:p>
            <w:pPr>
              <w:spacing w:after="0"/>
              <w:jc w:val="both"/>
              <w:rPr>
                <w:rFonts w:ascii="宋体" w:hAnsi="宋体" w:eastAsia="宋体"/>
                <w:sz w:val="21"/>
                <w:szCs w:val="21"/>
                <w:lang w:val="zh-CN"/>
              </w:rPr>
            </w:pPr>
            <w:r>
              <w:rPr>
                <w:rFonts w:hint="eastAsia" w:ascii="宋体" w:hAnsi="宋体" w:eastAsia="宋体"/>
                <w:sz w:val="21"/>
                <w:szCs w:val="21"/>
                <w:lang w:val="zh-CN"/>
              </w:rPr>
              <w:t>（</w:t>
            </w:r>
            <w:r>
              <w:rPr>
                <w:rFonts w:hint="eastAsia" w:ascii="宋体" w:hAnsi="宋体" w:eastAsia="宋体"/>
                <w:sz w:val="21"/>
                <w:szCs w:val="21"/>
              </w:rPr>
              <w:t>2</w:t>
            </w:r>
            <w:r>
              <w:rPr>
                <w:rFonts w:hint="eastAsia" w:ascii="宋体" w:hAnsi="宋体" w:eastAsia="宋体"/>
                <w:sz w:val="21"/>
                <w:szCs w:val="21"/>
                <w:lang w:val="zh-CN"/>
              </w:rPr>
              <w:t>）为方便退还未中标的投保人的保证金，投标人应制作《投标保证金汇入情况说明》随唱标文件一并递交。</w:t>
            </w:r>
          </w:p>
          <w:p>
            <w:pPr>
              <w:spacing w:after="0"/>
              <w:jc w:val="both"/>
              <w:rPr>
                <w:rFonts w:eastAsia="宋体"/>
              </w:rPr>
            </w:pPr>
            <w:r>
              <w:rPr>
                <w:rFonts w:hint="eastAsia" w:ascii="宋体" w:hAnsi="宋体" w:eastAsia="宋体"/>
                <w:sz w:val="21"/>
                <w:szCs w:val="21"/>
                <w:lang w:val="zh-CN"/>
              </w:rPr>
              <w:t>（</w:t>
            </w:r>
            <w:r>
              <w:rPr>
                <w:rFonts w:hint="eastAsia" w:ascii="宋体" w:hAnsi="宋体" w:eastAsia="宋体"/>
                <w:sz w:val="21"/>
                <w:szCs w:val="21"/>
              </w:rPr>
              <w:t>3</w:t>
            </w:r>
            <w:r>
              <w:rPr>
                <w:rFonts w:hint="eastAsia" w:ascii="宋体" w:hAnsi="宋体" w:eastAsia="宋体"/>
                <w:sz w:val="21"/>
                <w:szCs w:val="21"/>
                <w:lang w:val="zh-CN"/>
              </w:rPr>
              <w:t>）</w:t>
            </w:r>
            <w:r>
              <w:rPr>
                <w:rFonts w:hint="eastAsia" w:ascii="宋体" w:hAnsi="宋体" w:eastAsia="宋体"/>
                <w:color w:val="auto"/>
                <w:sz w:val="21"/>
                <w:szCs w:val="21"/>
                <w:lang w:val="zh-CN"/>
              </w:rPr>
              <w:t>投标保证金退还联系电话：</w:t>
            </w:r>
            <w:r>
              <w:rPr>
                <w:rFonts w:hint="eastAsia" w:ascii="宋体" w:hAnsi="宋体" w:eastAsia="宋体"/>
                <w:color w:val="auto"/>
                <w:sz w:val="21"/>
                <w:szCs w:val="21"/>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eastAsia="宋体"/>
                <w:sz w:val="21"/>
                <w:szCs w:val="21"/>
                <w:lang w:val="en-US" w:eastAsia="zh-CN"/>
              </w:rPr>
              <w:t>3</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w:t>
            </w:r>
            <w:r>
              <w:rPr>
                <w:rFonts w:hint="eastAsia" w:ascii="宋体" w:hAnsi="宋体" w:eastAsia="宋体"/>
                <w:b/>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eastAsia="宋体"/>
                <w:sz w:val="21"/>
                <w:szCs w:val="21"/>
                <w:lang w:val="en-US" w:eastAsia="zh-CN"/>
              </w:rPr>
              <w:t>4</w:t>
            </w:r>
          </w:p>
        </w:tc>
        <w:tc>
          <w:tcPr>
            <w:tcW w:w="7532" w:type="dxa"/>
            <w:gridSpan w:val="4"/>
            <w:vAlign w:val="center"/>
          </w:tcPr>
          <w:p>
            <w:pPr>
              <w:spacing w:after="0"/>
              <w:jc w:val="center"/>
              <w:rPr>
                <w:rFonts w:ascii="宋体" w:hAnsi="宋体" w:eastAsia="宋体"/>
                <w:sz w:val="21"/>
                <w:szCs w:val="21"/>
              </w:rPr>
            </w:pPr>
            <w:r>
              <w:rPr>
                <w:rFonts w:hint="eastAsia" w:ascii="宋体" w:hAnsi="宋体" w:eastAsia="宋体"/>
                <w:b/>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3766" w:type="dxa"/>
            <w:gridSpan w:val="2"/>
            <w:vAlign w:val="center"/>
          </w:tcPr>
          <w:p>
            <w:pPr>
              <w:spacing w:after="0"/>
              <w:jc w:val="center"/>
              <w:rPr>
                <w:rFonts w:ascii="宋体" w:hAnsi="宋体" w:eastAsia="宋体"/>
                <w:b/>
                <w:sz w:val="21"/>
                <w:szCs w:val="21"/>
              </w:rPr>
            </w:pPr>
            <w:r>
              <w:rPr>
                <w:rFonts w:hint="eastAsia" w:ascii="宋体" w:hAnsi="宋体" w:eastAsia="宋体"/>
                <w:b/>
                <w:sz w:val="21"/>
                <w:szCs w:val="21"/>
              </w:rPr>
              <w:t>信用中国</w:t>
            </w:r>
          </w:p>
        </w:tc>
        <w:tc>
          <w:tcPr>
            <w:tcW w:w="3766" w:type="dxa"/>
            <w:gridSpan w:val="2"/>
            <w:vAlign w:val="center"/>
          </w:tcPr>
          <w:p>
            <w:pPr>
              <w:spacing w:after="0"/>
              <w:jc w:val="center"/>
              <w:rPr>
                <w:rFonts w:ascii="宋体" w:hAnsi="宋体" w:eastAsia="宋体"/>
                <w:b/>
                <w:sz w:val="21"/>
                <w:szCs w:val="21"/>
              </w:rPr>
            </w:pPr>
            <w:r>
              <w:rPr>
                <w:rFonts w:hint="eastAsia" w:ascii="宋体" w:hAnsi="宋体" w:eastAsia="宋体"/>
                <w:b/>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3766" w:type="dxa"/>
            <w:gridSpan w:val="2"/>
            <w:vAlign w:val="center"/>
          </w:tcPr>
          <w:p>
            <w:pPr>
              <w:spacing w:after="0"/>
              <w:jc w:val="center"/>
              <w:rPr>
                <w:rFonts w:ascii="宋体" w:hAnsi="宋体" w:eastAsia="宋体"/>
                <w:sz w:val="21"/>
                <w:szCs w:val="21"/>
              </w:rPr>
            </w:pPr>
            <w:r>
              <w:rPr>
                <w:rFonts w:hint="eastAsia" w:ascii="宋体" w:hAnsi="宋体" w:eastAsia="宋体"/>
                <w:sz w:val="21"/>
                <w:szCs w:val="21"/>
              </w:rPr>
              <w:t>https://www.creditchina.gov.cn/</w:t>
            </w:r>
          </w:p>
        </w:tc>
        <w:tc>
          <w:tcPr>
            <w:tcW w:w="3766" w:type="dxa"/>
            <w:gridSpan w:val="2"/>
            <w:vAlign w:val="center"/>
          </w:tcPr>
          <w:p>
            <w:pPr>
              <w:spacing w:after="0"/>
              <w:jc w:val="center"/>
              <w:rPr>
                <w:rFonts w:ascii="宋体" w:hAnsi="宋体" w:eastAsia="宋体"/>
                <w:sz w:val="21"/>
                <w:szCs w:val="21"/>
              </w:rPr>
            </w:pPr>
            <w:r>
              <w:rPr>
                <w:rFonts w:ascii="宋体" w:hAnsi="宋体" w:eastAsia="宋体"/>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eastAsia="宋体"/>
                <w:sz w:val="21"/>
                <w:szCs w:val="21"/>
                <w:lang w:val="en-US" w:eastAsia="zh-CN"/>
              </w:rPr>
              <w:t>5</w:t>
            </w:r>
          </w:p>
        </w:tc>
        <w:tc>
          <w:tcPr>
            <w:tcW w:w="7532" w:type="dxa"/>
            <w:gridSpan w:val="4"/>
            <w:vAlign w:val="center"/>
          </w:tcPr>
          <w:p>
            <w:pPr>
              <w:spacing w:after="0"/>
              <w:jc w:val="center"/>
              <w:rPr>
                <w:rFonts w:ascii="宋体" w:hAnsi="宋体" w:eastAsia="宋体"/>
                <w:b/>
                <w:sz w:val="21"/>
                <w:szCs w:val="21"/>
              </w:rPr>
            </w:pPr>
            <w:r>
              <w:rPr>
                <w:rFonts w:hint="eastAsia" w:ascii="宋体" w:hAnsi="宋体" w:eastAsia="宋体"/>
                <w:b/>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投标文件类型</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hint="eastAsia" w:ascii="宋体" w:hAnsi="宋体" w:eastAsia="宋体"/>
                <w:b/>
                <w:sz w:val="21"/>
                <w:szCs w:val="21"/>
                <w:lang w:eastAsia="zh-CN"/>
              </w:rPr>
            </w:pPr>
            <w:r>
              <w:rPr>
                <w:rFonts w:hint="eastAsia" w:ascii="宋体" w:hAnsi="宋体" w:eastAsia="宋体"/>
                <w:b/>
                <w:sz w:val="21"/>
                <w:szCs w:val="21"/>
                <w:lang w:eastAsia="zh-CN"/>
              </w:rPr>
              <w:t>唱标文件</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投标文件正本</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投标文件副本</w:t>
            </w:r>
          </w:p>
        </w:tc>
        <w:tc>
          <w:tcPr>
            <w:tcW w:w="4924" w:type="dxa"/>
            <w:gridSpan w:val="3"/>
            <w:vAlign w:val="center"/>
          </w:tcPr>
          <w:p>
            <w:pPr>
              <w:spacing w:after="0"/>
              <w:jc w:val="center"/>
              <w:rPr>
                <w:rFonts w:hint="eastAsia" w:ascii="宋体" w:hAnsi="宋体" w:eastAsia="宋体"/>
                <w:b/>
                <w:sz w:val="21"/>
                <w:szCs w:val="21"/>
                <w:lang w:eastAsia="zh-CN"/>
              </w:rPr>
            </w:pPr>
            <w:r>
              <w:rPr>
                <w:rFonts w:hint="eastAsia" w:ascii="宋体" w:hAnsi="宋体"/>
                <w:b/>
                <w:sz w:val="21"/>
                <w:szCs w:val="21"/>
                <w:lang w:val="en-US" w:eastAsia="zh-CN"/>
              </w:rPr>
              <w:t>7</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电子文档</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eastAsia="宋体"/>
                <w:color w:val="auto"/>
                <w:sz w:val="21"/>
                <w:szCs w:val="21"/>
                <w:lang w:val="en-US" w:eastAsia="zh-CN"/>
              </w:rPr>
              <w:t>6</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eastAsia="宋体"/>
                <w:sz w:val="21"/>
                <w:szCs w:val="21"/>
                <w:lang w:val="en-US" w:eastAsia="zh-CN"/>
              </w:rPr>
              <w:t>7（仅适用于政府采购）</w:t>
            </w: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b/>
                <w:sz w:val="21"/>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sz w:val="21"/>
                <w:szCs w:val="21"/>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b/>
                <w:sz w:val="21"/>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sz w:val="21"/>
                <w:szCs w:val="21"/>
              </w:rPr>
              <w:t>对于联合协议或者分包意向协议约定小微企业的合同份额占到合同总金额30%以上的，报价给予</w:t>
            </w:r>
            <w:r>
              <w:rPr>
                <w:rFonts w:hint="default" w:ascii="宋体" w:hAnsi="宋体" w:eastAsia="宋体"/>
                <w:b/>
                <w:bCs/>
                <w:sz w:val="21"/>
                <w:szCs w:val="21"/>
                <w:u w:val="single"/>
              </w:rPr>
              <w:t>2%</w:t>
            </w:r>
            <w:r>
              <w:rPr>
                <w:rFonts w:hint="eastAsia" w:ascii="宋体" w:hAnsi="宋体" w:eastAsia="宋体"/>
                <w:sz w:val="21"/>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b/>
                <w:bCs/>
                <w:sz w:val="21"/>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sz w:val="21"/>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eastAsia="宋体"/>
                <w:sz w:val="21"/>
                <w:szCs w:val="21"/>
                <w:lang w:val="en-US" w:eastAsia="zh-CN"/>
              </w:rPr>
              <w:t>8</w:t>
            </w:r>
          </w:p>
        </w:tc>
        <w:tc>
          <w:tcPr>
            <w:tcW w:w="7532" w:type="dxa"/>
            <w:gridSpan w:val="4"/>
            <w:shd w:val="clear" w:color="auto" w:fill="auto"/>
            <w:vAlign w:val="center"/>
          </w:tcPr>
          <w:p>
            <w:pPr>
              <w:spacing w:after="0"/>
              <w:jc w:val="both"/>
              <w:rPr>
                <w:rFonts w:ascii="宋体" w:hAnsi="宋体" w:eastAsia="宋体"/>
                <w:b/>
                <w:sz w:val="21"/>
                <w:szCs w:val="21"/>
              </w:rPr>
            </w:pPr>
            <w:r>
              <w:rPr>
                <w:rFonts w:hint="eastAsia" w:ascii="宋体" w:hAnsi="宋体" w:eastAsia="宋体"/>
                <w:b/>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shd w:val="clear" w:color="auto" w:fill="auto"/>
            <w:vAlign w:val="center"/>
          </w:tcPr>
          <w:p>
            <w:pPr>
              <w:spacing w:after="0"/>
              <w:jc w:val="both"/>
              <w:rPr>
                <w:rFonts w:ascii="宋体" w:hAnsi="宋体" w:eastAsia="宋体"/>
                <w:b/>
                <w:sz w:val="21"/>
                <w:szCs w:val="21"/>
              </w:rPr>
            </w:pPr>
            <w:r>
              <w:rPr>
                <w:rFonts w:hint="eastAsia" w:ascii="宋体" w:hAnsi="宋体" w:eastAsia="宋体"/>
                <w:sz w:val="21"/>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eastAsia="宋体"/>
                <w:sz w:val="21"/>
                <w:szCs w:val="21"/>
                <w:lang w:val="en-US" w:eastAsia="zh-CN"/>
              </w:rPr>
              <w:t>9</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b/>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sz w:val="21"/>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sz w:val="21"/>
                <w:szCs w:val="21"/>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sz w:val="21"/>
                <w:szCs w:val="21"/>
              </w:rPr>
            </w:pPr>
            <w:r>
              <w:rPr>
                <w:rFonts w:hint="eastAsia" w:ascii="宋体" w:hAnsi="宋体" w:eastAsia="宋体"/>
                <w:sz w:val="21"/>
                <w:szCs w:val="21"/>
              </w:rPr>
              <w:t>注：本表关于要采购项目的具体资料，是对投标人须知的具体补充和修改，如有矛盾，应以本资料表为准。</w:t>
            </w:r>
          </w:p>
        </w:tc>
      </w:tr>
    </w:tbl>
    <w:p>
      <w:pPr>
        <w:bidi w:val="0"/>
        <w:rPr>
          <w:rFonts w:hint="eastAsia"/>
        </w:rPr>
      </w:pPr>
    </w:p>
    <w:p>
      <w:pPr>
        <w:pStyle w:val="3"/>
        <w:rPr>
          <w:rFonts w:hint="eastAsia" w:ascii="宋体" w:hAnsi="宋体" w:eastAsia="宋体" w:cs="宋体"/>
          <w:sz w:val="21"/>
          <w:szCs w:val="21"/>
        </w:rPr>
      </w:pPr>
    </w:p>
    <w:p>
      <w:pPr>
        <w:pStyle w:val="3"/>
        <w:rPr>
          <w:rFonts w:hint="eastAsia" w:ascii="宋体" w:hAnsi="宋体" w:eastAsia="宋体" w:cs="宋体"/>
          <w:sz w:val="21"/>
          <w:szCs w:val="21"/>
        </w:rPr>
      </w:pPr>
    </w:p>
    <w:p>
      <w:pPr>
        <w:pStyle w:val="3"/>
        <w:rPr>
          <w:rFonts w:hint="eastAsia" w:ascii="宋体" w:hAnsi="宋体" w:eastAsia="宋体" w:cs="宋体"/>
          <w:sz w:val="21"/>
          <w:szCs w:val="21"/>
        </w:rPr>
      </w:pPr>
    </w:p>
    <w:p>
      <w:pPr>
        <w:pStyle w:val="3"/>
        <w:rPr>
          <w:rFonts w:hint="eastAsia" w:ascii="宋体" w:hAnsi="宋体" w:eastAsia="宋体" w:cs="宋体"/>
          <w:sz w:val="21"/>
          <w:szCs w:val="21"/>
        </w:rPr>
      </w:pPr>
    </w:p>
    <w:p>
      <w:pPr>
        <w:pStyle w:val="3"/>
        <w:ind w:left="0" w:leftChars="0" w:firstLine="0" w:firstLineChars="0"/>
        <w:rPr>
          <w:rFonts w:hint="eastAsia" w:ascii="宋体" w:hAnsi="宋体" w:eastAsia="宋体" w:cs="宋体"/>
          <w:sz w:val="21"/>
          <w:szCs w:val="21"/>
        </w:rPr>
      </w:pPr>
    </w:p>
    <w:p>
      <w:pPr>
        <w:pStyle w:val="5"/>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rPr>
      </w:pPr>
      <w:bookmarkStart w:id="8" w:name="_Toc5749"/>
      <w:bookmarkStart w:id="9" w:name="_Toc13473"/>
      <w:bookmarkStart w:id="10" w:name="_Hlk55300595"/>
      <w:bookmarkStart w:id="11" w:name="_Toc9572"/>
      <w:r>
        <w:rPr>
          <w:rFonts w:hint="eastAsia"/>
          <w:sz w:val="28"/>
          <w:szCs w:val="28"/>
          <w:lang w:val="en-US" w:eastAsia="zh-CN"/>
        </w:rPr>
        <w:t xml:space="preserve">第三部分 </w:t>
      </w:r>
      <w:bookmarkStart w:id="12" w:name="_Toc71133523"/>
      <w:bookmarkStart w:id="13" w:name="_Hlk55300643"/>
      <w:r>
        <w:rPr>
          <w:rFonts w:hint="eastAsia"/>
          <w:sz w:val="28"/>
          <w:szCs w:val="28"/>
          <w:lang w:val="en-US" w:eastAsia="zh-CN"/>
        </w:rPr>
        <w:t>评分</w:t>
      </w:r>
      <w:bookmarkStart w:id="14" w:name="_Hlk55209874"/>
      <w:r>
        <w:rPr>
          <w:rFonts w:hint="eastAsia"/>
          <w:sz w:val="28"/>
          <w:szCs w:val="28"/>
          <w:lang w:val="en-US" w:eastAsia="zh-CN"/>
        </w:rPr>
        <w:t>权重分配表</w:t>
      </w:r>
      <w:bookmarkEnd w:id="8"/>
      <w:bookmarkEnd w:id="9"/>
      <w:bookmarkEnd w:id="10"/>
      <w:bookmarkEnd w:id="12"/>
      <w:bookmarkEnd w:id="13"/>
      <w:bookmarkEnd w:id="14"/>
    </w:p>
    <w:p>
      <w:pPr>
        <w:pStyle w:val="6"/>
        <w:spacing w:before="0" w:after="0" w:line="240" w:lineRule="auto"/>
        <w:jc w:val="center"/>
        <w:rPr>
          <w:rFonts w:ascii="宋体" w:hAnsi="宋体" w:eastAsia="宋体" w:cs="宋体"/>
          <w:sz w:val="24"/>
          <w:szCs w:val="24"/>
        </w:rPr>
      </w:pPr>
      <w:bookmarkStart w:id="15" w:name="_Toc21613"/>
      <w:bookmarkStart w:id="16" w:name="_Toc18413"/>
      <w:r>
        <w:rPr>
          <w:rFonts w:hint="eastAsia" w:ascii="宋体" w:hAnsi="宋体" w:eastAsia="宋体" w:cs="宋体"/>
          <w:sz w:val="24"/>
          <w:szCs w:val="24"/>
        </w:rPr>
        <w:t>价格</w:t>
      </w:r>
      <w:r>
        <w:rPr>
          <w:rFonts w:hint="eastAsia" w:ascii="宋体" w:hAnsi="宋体" w:cs="宋体"/>
          <w:sz w:val="24"/>
          <w:szCs w:val="24"/>
          <w:lang w:val="en-US" w:eastAsia="zh-CN"/>
        </w:rPr>
        <w:t>及</w:t>
      </w:r>
      <w:r>
        <w:rPr>
          <w:rFonts w:hint="eastAsia" w:ascii="宋体" w:hAnsi="宋体" w:eastAsia="宋体" w:cs="宋体"/>
          <w:sz w:val="24"/>
          <w:szCs w:val="24"/>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Cs/>
                <w:sz w:val="21"/>
                <w:szCs w:val="21"/>
                <w:lang w:val="zh-CN"/>
              </w:rPr>
            </w:pPr>
            <w:r>
              <w:rPr>
                <w:rFonts w:hint="eastAsia" w:ascii="宋体" w:hAnsi="宋体" w:eastAsia="宋体" w:cs="宋体"/>
                <w:sz w:val="21"/>
                <w:szCs w:val="21"/>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7210" w:type="dxa"/>
            <w:gridSpan w:val="2"/>
            <w:tcBorders>
              <w:top w:val="single" w:color="auto" w:sz="4" w:space="0"/>
              <w:left w:val="single" w:color="auto" w:sz="4" w:space="0"/>
              <w:right w:val="single" w:color="auto" w:sz="4" w:space="0"/>
            </w:tcBorders>
            <w:vAlign w:val="center"/>
          </w:tcPr>
          <w:p>
            <w:pPr>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价格分计算方法：满足招标文件要求且投标价格最低的投标报价为评标基准价，其价格分为满分。其他投标人的价格分统一按照下列公式计算：</w:t>
            </w:r>
          </w:p>
          <w:p>
            <w:pPr>
              <w:pStyle w:val="35"/>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sz w:val="21"/>
                <w:szCs w:val="21"/>
                <w:lang w:val="zh-CN"/>
              </w:rPr>
            </w:pPr>
            <w:r>
              <w:rPr>
                <w:rFonts w:hint="eastAsia" w:ascii="宋体" w:hAnsi="宋体" w:eastAsia="宋体" w:cs="宋体"/>
                <w:sz w:val="21"/>
                <w:szCs w:val="21"/>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商务评分（</w:t>
            </w:r>
            <w:r>
              <w:rPr>
                <w:rFonts w:hint="eastAsia" w:ascii="宋体" w:eastAsia="宋体" w:cs="宋体"/>
                <w:bCs/>
                <w:sz w:val="21"/>
                <w:szCs w:val="21"/>
                <w:lang w:val="en-US" w:eastAsia="zh-CN"/>
              </w:rPr>
              <w:t>30</w:t>
            </w:r>
            <w:r>
              <w:rPr>
                <w:rFonts w:hint="eastAsia" w:ascii="宋体" w:hAnsi="宋体" w:eastAsia="宋体" w:cs="宋体"/>
                <w:bCs/>
                <w:sz w:val="21"/>
                <w:szCs w:val="21"/>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651" w:type="dxa"/>
            <w:tcBorders>
              <w:top w:val="single" w:color="auto" w:sz="4" w:space="0"/>
              <w:left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290" w:type="dxa"/>
            <w:tcBorders>
              <w:top w:val="single" w:color="auto" w:sz="4" w:space="0"/>
              <w:left w:val="single" w:color="auto" w:sz="4" w:space="0"/>
              <w:right w:val="single" w:color="auto" w:sz="4" w:space="0"/>
            </w:tcBorders>
            <w:vAlign w:val="center"/>
          </w:tcPr>
          <w:p>
            <w:pPr>
              <w:pageBreakBefore w:val="0"/>
              <w:kinsoku/>
              <w:wordWrap/>
              <w:overflowPunct/>
              <w:topLinePunct w:val="0"/>
              <w:autoSpaceDE/>
              <w:autoSpaceDN/>
              <w:bidi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color w:val="000000" w:themeColor="text1"/>
                <w:sz w:val="21"/>
                <w:szCs w:val="21"/>
                <w14:textFill>
                  <w14:solidFill>
                    <w14:schemeClr w14:val="tx1"/>
                  </w14:solidFill>
                </w14:textFill>
              </w:rPr>
              <w:t>投标人实力</w:t>
            </w:r>
          </w:p>
        </w:tc>
        <w:tc>
          <w:tcPr>
            <w:tcW w:w="5920"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szCs w:val="21"/>
              </w:rPr>
            </w:pPr>
            <w:r>
              <w:rPr>
                <w:rFonts w:hint="eastAsia" w:ascii="宋体" w:hAnsi="宋体" w:cs="宋体"/>
                <w:szCs w:val="21"/>
              </w:rPr>
              <w:t>投标人具有由国家认证认可监督管理部门批准设立的认证机构颁发并在有效期内的：</w:t>
            </w:r>
          </w:p>
          <w:p>
            <w:pPr>
              <w:ind w:firstLine="420" w:firstLineChars="200"/>
              <w:rPr>
                <w:rFonts w:ascii="宋体" w:hAnsi="宋体" w:cs="宋体"/>
                <w:szCs w:val="21"/>
              </w:rPr>
            </w:pPr>
            <w:r>
              <w:rPr>
                <w:rFonts w:hint="eastAsia" w:ascii="宋体" w:hAnsi="宋体" w:cs="宋体"/>
                <w:szCs w:val="21"/>
              </w:rPr>
              <w:t>①质量管理体系认证证书；</w:t>
            </w:r>
          </w:p>
          <w:p>
            <w:pPr>
              <w:ind w:firstLine="420" w:firstLineChars="200"/>
              <w:rPr>
                <w:rFonts w:ascii="宋体" w:hAnsi="宋体" w:cs="宋体"/>
                <w:szCs w:val="21"/>
              </w:rPr>
            </w:pPr>
            <w:r>
              <w:rPr>
                <w:rFonts w:hint="eastAsia" w:ascii="宋体" w:hAnsi="宋体" w:cs="宋体"/>
                <w:szCs w:val="21"/>
              </w:rPr>
              <w:t>②职业健康管理体系认证证书；</w:t>
            </w:r>
          </w:p>
          <w:p>
            <w:pPr>
              <w:ind w:firstLine="420" w:firstLineChars="200"/>
              <w:rPr>
                <w:rFonts w:ascii="宋体" w:hAnsi="宋体" w:cs="宋体"/>
                <w:szCs w:val="21"/>
              </w:rPr>
            </w:pPr>
            <w:r>
              <w:rPr>
                <w:rFonts w:hint="eastAsia" w:ascii="宋体" w:hAnsi="宋体" w:cs="宋体"/>
                <w:szCs w:val="21"/>
              </w:rPr>
              <w:t>以上每个证书得</w:t>
            </w:r>
            <w:r>
              <w:rPr>
                <w:rFonts w:hint="eastAsia" w:ascii="宋体" w:hAnsi="宋体" w:cs="宋体"/>
                <w:szCs w:val="21"/>
                <w:lang w:val="en-US" w:eastAsia="zh-CN"/>
              </w:rPr>
              <w:t>1</w:t>
            </w:r>
            <w:r>
              <w:rPr>
                <w:rFonts w:hint="eastAsia" w:ascii="宋体" w:hAnsi="宋体" w:cs="宋体"/>
                <w:szCs w:val="21"/>
              </w:rPr>
              <w:t>分，</w:t>
            </w:r>
            <w:r>
              <w:rPr>
                <w:rFonts w:hint="eastAsia" w:ascii="宋体" w:hAnsi="宋体" w:cs="宋体"/>
                <w:bCs/>
                <w:szCs w:val="21"/>
              </w:rPr>
              <w:t>本项最高得</w:t>
            </w:r>
            <w:r>
              <w:rPr>
                <w:rFonts w:hint="eastAsia" w:ascii="宋体" w:hAnsi="宋体" w:cs="宋体"/>
                <w:bCs/>
                <w:szCs w:val="21"/>
                <w:lang w:val="en-US" w:eastAsia="zh-CN"/>
              </w:rPr>
              <w:t>2</w:t>
            </w:r>
            <w:r>
              <w:rPr>
                <w:rFonts w:hint="eastAsia" w:ascii="宋体" w:hAnsi="宋体" w:cs="宋体"/>
                <w:bCs/>
                <w:szCs w:val="21"/>
              </w:rPr>
              <w:t>分</w:t>
            </w:r>
            <w:r>
              <w:rPr>
                <w:rFonts w:hint="eastAsia" w:ascii="宋体" w:hAnsi="宋体" w:cs="宋体"/>
                <w:szCs w:val="21"/>
              </w:rPr>
              <w:t>。</w:t>
            </w:r>
          </w:p>
          <w:p>
            <w:pPr>
              <w:keepNext w:val="0"/>
              <w:keepLines w:val="0"/>
              <w:pageBreakBefore w:val="0"/>
              <w:widowControl/>
              <w:kinsoku/>
              <w:wordWrap/>
              <w:overflowPunct/>
              <w:topLinePunct w:val="0"/>
              <w:autoSpaceDE/>
              <w:autoSpaceDN/>
              <w:bidi w:val="0"/>
              <w:adjustRightInd w:val="0"/>
              <w:snapToGrid w:val="0"/>
              <w:spacing w:line="240" w:lineRule="auto"/>
              <w:ind w:left="0" w:firstLine="422" w:firstLineChars="200"/>
              <w:textAlignment w:val="auto"/>
              <w:rPr>
                <w:rFonts w:hint="eastAsia" w:ascii="宋体" w:hAnsi="宋体" w:eastAsia="宋体" w:cs="宋体"/>
                <w:bCs/>
                <w:sz w:val="21"/>
                <w:szCs w:val="21"/>
                <w:lang w:val="zh-CN"/>
              </w:rPr>
            </w:pPr>
            <w:r>
              <w:rPr>
                <w:rFonts w:hint="eastAsia" w:ascii="宋体" w:hAnsi="宋体" w:cs="宋体"/>
                <w:b/>
                <w:bCs/>
                <w:szCs w:val="21"/>
              </w:rPr>
              <w:t>注：</w:t>
            </w:r>
            <w:r>
              <w:rPr>
                <w:rFonts w:hint="eastAsia" w:ascii="宋体" w:cs="宋体"/>
                <w:b/>
                <w:bCs/>
                <w:szCs w:val="21"/>
                <w:lang w:val="zh-CN"/>
              </w:rPr>
              <w:t>须提供有效证书复印件并加盖投标人公章</w:t>
            </w:r>
            <w:r>
              <w:rPr>
                <w:rFonts w:hint="eastAsia" w:ascii="宋体" w:hAnsi="宋体" w:cs="宋体"/>
                <w:b/>
                <w:bCs/>
                <w:szCs w:val="21"/>
              </w:rPr>
              <w:t>，</w:t>
            </w:r>
            <w:r>
              <w:rPr>
                <w:rFonts w:hint="eastAsia" w:ascii="宋体" w:cs="宋体"/>
                <w:b/>
                <w:bCs/>
                <w:szCs w:val="21"/>
                <w:lang w:val="zh-CN"/>
              </w:rPr>
              <w:t>不符合以上要求的不得分。（</w:t>
            </w:r>
            <w:r>
              <w:rPr>
                <w:rFonts w:hint="eastAsia" w:ascii="宋体" w:hAnsi="宋体" w:cs="宋体"/>
                <w:b/>
                <w:bCs/>
                <w:szCs w:val="21"/>
              </w:rPr>
              <w:t>提供证明材料含其上级或集团公司或分支机构）</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eastAsia="宋体" w:cs="宋体"/>
                <w:bCs/>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jc w:val="center"/>
        </w:trPr>
        <w:tc>
          <w:tcPr>
            <w:tcW w:w="651" w:type="dxa"/>
            <w:tcBorders>
              <w:left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290" w:type="dxa"/>
            <w:tcBorders>
              <w:left w:val="single" w:color="auto" w:sz="4" w:space="0"/>
              <w:right w:val="single" w:color="auto" w:sz="4" w:space="0"/>
            </w:tcBorders>
            <w:vAlign w:val="center"/>
          </w:tcPr>
          <w:p>
            <w:pPr>
              <w:pageBreakBefore w:val="0"/>
              <w:kinsoku/>
              <w:wordWrap/>
              <w:overflowPunct/>
              <w:topLinePunct w:val="0"/>
              <w:autoSpaceDE/>
              <w:autoSpaceDN/>
              <w:bidi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color w:val="000000" w:themeColor="text1"/>
                <w:sz w:val="21"/>
                <w:szCs w:val="21"/>
                <w14:textFill>
                  <w14:solidFill>
                    <w14:schemeClr w14:val="tx1"/>
                  </w14:solidFill>
                </w14:textFill>
              </w:rPr>
              <w:t>项目经验</w:t>
            </w:r>
          </w:p>
        </w:tc>
        <w:tc>
          <w:tcPr>
            <w:tcW w:w="5920" w:type="dxa"/>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widowControl/>
              <w:kinsoku/>
              <w:wordWrap/>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①投标人具有视频监控类业绩（包含新建或维护内容）进行评比：每个项目业绩得</w:t>
            </w:r>
            <w:r>
              <w:rPr>
                <w:rFonts w:hint="eastAsia" w:ascii="宋体" w:hAnsi="宋体" w:cs="宋体"/>
                <w:bCs/>
                <w:color w:val="000000" w:themeColor="text1"/>
                <w:sz w:val="21"/>
                <w:szCs w:val="21"/>
                <w:lang w:val="en-US" w:eastAsia="zh-CN"/>
                <w14:textFill>
                  <w14:solidFill>
                    <w14:schemeClr w14:val="tx1"/>
                  </w14:solidFill>
                </w14:textFill>
              </w:rPr>
              <w:t>2</w:t>
            </w:r>
            <w:r>
              <w:rPr>
                <w:rFonts w:hint="eastAsia" w:ascii="宋体" w:hAnsi="宋体" w:eastAsia="宋体" w:cs="宋体"/>
                <w:bCs/>
                <w:color w:val="000000" w:themeColor="text1"/>
                <w:sz w:val="21"/>
                <w:szCs w:val="21"/>
                <w14:textFill>
                  <w14:solidFill>
                    <w14:schemeClr w14:val="tx1"/>
                  </w14:solidFill>
                </w14:textFill>
              </w:rPr>
              <w:t>分，本项最高得</w:t>
            </w:r>
            <w:r>
              <w:rPr>
                <w:rFonts w:hint="eastAsia" w:ascii="宋体" w:hAnsi="宋体" w:cs="宋体"/>
                <w:bCs/>
                <w:color w:val="000000" w:themeColor="text1"/>
                <w:sz w:val="21"/>
                <w:szCs w:val="21"/>
                <w:lang w:val="en-US" w:eastAsia="zh-CN"/>
                <w14:textFill>
                  <w14:solidFill>
                    <w14:schemeClr w14:val="tx1"/>
                  </w14:solidFill>
                </w14:textFill>
              </w:rPr>
              <w:t>8</w:t>
            </w:r>
            <w:r>
              <w:rPr>
                <w:rFonts w:hint="eastAsia" w:ascii="宋体" w:hAnsi="宋体" w:eastAsia="宋体" w:cs="宋体"/>
                <w:bCs/>
                <w:color w:val="000000" w:themeColor="text1"/>
                <w:sz w:val="21"/>
                <w:szCs w:val="21"/>
                <w14:textFill>
                  <w14:solidFill>
                    <w14:schemeClr w14:val="tx1"/>
                  </w14:solidFill>
                </w14:textFill>
              </w:rPr>
              <w:t>分。</w:t>
            </w:r>
          </w:p>
          <w:p>
            <w:pPr>
              <w:pStyle w:val="32"/>
              <w:keepNext w:val="0"/>
              <w:keepLines w:val="0"/>
              <w:pageBreakBefore w:val="0"/>
              <w:widowControl/>
              <w:kinsoku/>
              <w:wordWrap/>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②投标人具有光纤线路组网类业绩的，每提供一个得</w:t>
            </w:r>
            <w:r>
              <w:rPr>
                <w:rFonts w:hint="eastAsia" w:ascii="宋体" w:hAnsi="宋体" w:cs="宋体"/>
                <w:bCs/>
                <w:color w:val="000000" w:themeColor="text1"/>
                <w:sz w:val="21"/>
                <w:szCs w:val="21"/>
                <w:lang w:val="en-US" w:eastAsia="zh-CN"/>
                <w14:textFill>
                  <w14:solidFill>
                    <w14:schemeClr w14:val="tx1"/>
                  </w14:solidFill>
                </w14:textFill>
              </w:rPr>
              <w:t>2</w:t>
            </w:r>
            <w:r>
              <w:rPr>
                <w:rFonts w:hint="eastAsia" w:ascii="宋体" w:hAnsi="宋体" w:eastAsia="宋体" w:cs="宋体"/>
                <w:bCs/>
                <w:color w:val="000000" w:themeColor="text1"/>
                <w:sz w:val="21"/>
                <w:szCs w:val="21"/>
                <w14:textFill>
                  <w14:solidFill>
                    <w14:schemeClr w14:val="tx1"/>
                  </w14:solidFill>
                </w14:textFill>
              </w:rPr>
              <w:t>分，本项最高得</w:t>
            </w:r>
            <w:r>
              <w:rPr>
                <w:rFonts w:hint="eastAsia" w:ascii="宋体" w:hAnsi="宋体" w:cs="宋体"/>
                <w:bCs/>
                <w:color w:val="000000" w:themeColor="text1"/>
                <w:sz w:val="21"/>
                <w:szCs w:val="21"/>
                <w:lang w:val="en-US" w:eastAsia="zh-CN"/>
                <w14:textFill>
                  <w14:solidFill>
                    <w14:schemeClr w14:val="tx1"/>
                  </w14:solidFill>
                </w14:textFill>
              </w:rPr>
              <w:t>4</w:t>
            </w:r>
            <w:r>
              <w:rPr>
                <w:rFonts w:hint="eastAsia" w:ascii="宋体" w:hAnsi="宋体" w:eastAsia="宋体" w:cs="宋体"/>
                <w:bCs/>
                <w:color w:val="000000" w:themeColor="text1"/>
                <w:sz w:val="21"/>
                <w:szCs w:val="21"/>
                <w14:textFill>
                  <w14:solidFill>
                    <w14:schemeClr w14:val="tx1"/>
                  </w14:solidFill>
                </w14:textFill>
              </w:rPr>
              <w:t>分。</w:t>
            </w:r>
          </w:p>
          <w:p>
            <w:pPr>
              <w:keepNext w:val="0"/>
              <w:keepLines w:val="0"/>
              <w:pageBreakBefore w:val="0"/>
              <w:widowControl/>
              <w:kinsoku/>
              <w:wordWrap/>
              <w:overflowPunct/>
              <w:topLinePunct w:val="0"/>
              <w:autoSpaceDE/>
              <w:autoSpaceDN/>
              <w:bidi w:val="0"/>
              <w:adjustRightInd w:val="0"/>
              <w:snapToGrid w:val="0"/>
              <w:spacing w:line="240" w:lineRule="auto"/>
              <w:ind w:left="0" w:firstLine="422" w:firstLineChars="200"/>
              <w:textAlignment w:val="auto"/>
              <w:rPr>
                <w:rFonts w:hint="eastAsia" w:ascii="宋体" w:hAnsi="宋体" w:eastAsia="宋体" w:cs="宋体"/>
                <w:bCs/>
                <w:sz w:val="21"/>
                <w:szCs w:val="21"/>
                <w:lang w:val="pt-BR"/>
              </w:rPr>
            </w:pPr>
            <w:r>
              <w:rPr>
                <w:rFonts w:hint="eastAsia" w:ascii="宋体" w:hAnsi="宋体" w:cs="宋体"/>
                <w:b/>
                <w:bCs w:val="0"/>
                <w:szCs w:val="21"/>
              </w:rPr>
              <w:t>注：须提供项目合同及中标通知书证明材料复印件，并加盖投标人公章，无提供证明材料或材料不完整的均不得分。</w:t>
            </w:r>
            <w:r>
              <w:rPr>
                <w:rFonts w:hint="eastAsia" w:ascii="宋体" w:cs="宋体"/>
                <w:b/>
                <w:bCs w:val="0"/>
                <w:szCs w:val="21"/>
                <w:lang w:val="zh-CN"/>
              </w:rPr>
              <w:t>（</w:t>
            </w:r>
            <w:r>
              <w:rPr>
                <w:rFonts w:hint="eastAsia" w:ascii="宋体" w:hAnsi="宋体" w:cs="宋体"/>
                <w:b/>
                <w:szCs w:val="21"/>
              </w:rPr>
              <w:t>提供证明材料含其上级或集团公司或分支机构）</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sz w:val="21"/>
                <w:szCs w:val="21"/>
                <w:lang w:val="en-US" w:eastAsia="zh-CN"/>
              </w:rPr>
            </w:pPr>
            <w:r>
              <w:rPr>
                <w:rFonts w:hint="eastAsia" w:ascii="宋体" w:eastAsia="宋体" w:cs="宋体"/>
                <w:bCs/>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vMerge w:val="restart"/>
            <w:tcBorders>
              <w:top w:val="single" w:color="auto" w:sz="4" w:space="0"/>
              <w:left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sz w:val="21"/>
                <w:szCs w:val="21"/>
                <w:lang w:val="en-US" w:eastAsia="zh-CN"/>
              </w:rPr>
            </w:pPr>
            <w:r>
              <w:rPr>
                <w:rFonts w:hint="eastAsia" w:ascii="宋体" w:eastAsia="宋体" w:cs="宋体"/>
                <w:sz w:val="21"/>
                <w:szCs w:val="21"/>
                <w:lang w:val="en-US" w:eastAsia="zh-CN"/>
              </w:rPr>
              <w:t>4</w:t>
            </w:r>
          </w:p>
        </w:tc>
        <w:tc>
          <w:tcPr>
            <w:tcW w:w="1290" w:type="dxa"/>
            <w:vMerge w:val="restart"/>
            <w:tcBorders>
              <w:top w:val="single" w:color="auto" w:sz="4" w:space="0"/>
              <w:left w:val="single" w:color="auto" w:sz="4" w:space="0"/>
              <w:right w:val="single" w:color="auto" w:sz="4" w:space="0"/>
            </w:tcBorders>
            <w:vAlign w:val="center"/>
          </w:tcPr>
          <w:p>
            <w:pPr>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拟投入本项目人员情况</w:t>
            </w:r>
          </w:p>
        </w:tc>
        <w:tc>
          <w:tcPr>
            <w:tcW w:w="5920" w:type="dxa"/>
            <w:tcBorders>
              <w:top w:val="single" w:color="auto" w:sz="4" w:space="0"/>
              <w:left w:val="single" w:color="auto" w:sz="4" w:space="0"/>
              <w:bottom w:val="single" w:color="auto" w:sz="4" w:space="0"/>
              <w:right w:val="single" w:color="auto" w:sz="4" w:space="0"/>
            </w:tcBorders>
            <w:vAlign w:val="center"/>
          </w:tcPr>
          <w:p>
            <w:pPr>
              <w:pStyle w:val="32"/>
              <w:rPr>
                <w:rFonts w:ascii="宋体" w:hAnsi="宋体" w:cs="宋体"/>
                <w:bCs/>
                <w:szCs w:val="21"/>
              </w:rPr>
            </w:pPr>
            <w:r>
              <w:rPr>
                <w:rFonts w:hint="eastAsia" w:ascii="宋体" w:hAnsi="宋体" w:cs="宋体"/>
                <w:bCs/>
                <w:szCs w:val="21"/>
                <w:lang w:val="en-US" w:eastAsia="zh-CN"/>
              </w:rPr>
              <w:t>1、</w:t>
            </w:r>
            <w:r>
              <w:rPr>
                <w:rFonts w:hint="eastAsia" w:ascii="宋体" w:hAnsi="宋体" w:cs="宋体"/>
                <w:bCs/>
                <w:szCs w:val="21"/>
              </w:rPr>
              <w:t>投标人拟投入的项目</w:t>
            </w:r>
            <w:r>
              <w:rPr>
                <w:rFonts w:hint="eastAsia" w:ascii="宋体" w:hAnsi="宋体" w:cs="宋体"/>
                <w:bCs/>
                <w:szCs w:val="21"/>
                <w:lang w:val="en-US" w:eastAsia="zh-CN"/>
              </w:rPr>
              <w:t>经理</w:t>
            </w:r>
            <w:r>
              <w:rPr>
                <w:rFonts w:hint="eastAsia" w:ascii="宋体" w:hAnsi="宋体" w:cs="宋体"/>
                <w:bCs/>
                <w:szCs w:val="21"/>
              </w:rPr>
              <w:t>（仅1人）具有：</w:t>
            </w:r>
          </w:p>
          <w:p>
            <w:pPr>
              <w:pStyle w:val="32"/>
              <w:rPr>
                <w:rFonts w:ascii="宋体" w:hAnsi="宋体" w:cs="宋体"/>
                <w:bCs/>
                <w:szCs w:val="21"/>
              </w:rPr>
            </w:pPr>
            <w:r>
              <w:rPr>
                <w:rFonts w:hint="eastAsia" w:ascii="宋体" w:hAnsi="宋体" w:cs="宋体"/>
                <w:bCs/>
                <w:szCs w:val="21"/>
              </w:rPr>
              <w:t>①人力资源和社会保障部门或中国项目管理研究委员会颁发的项目经理证书的；</w:t>
            </w:r>
          </w:p>
          <w:p>
            <w:pPr>
              <w:pStyle w:val="32"/>
              <w:rPr>
                <w:rFonts w:ascii="宋体" w:hAnsi="宋体" w:cs="宋体"/>
                <w:bCs/>
                <w:szCs w:val="21"/>
              </w:rPr>
            </w:pPr>
            <w:r>
              <w:rPr>
                <w:rFonts w:hint="eastAsia" w:ascii="宋体" w:hAnsi="宋体" w:cs="宋体"/>
                <w:bCs/>
                <w:szCs w:val="21"/>
              </w:rPr>
              <w:t>②人力资源和社会保障部门（或原人事部门）或工业和信息化部颁发的（通信类或电子类）高级技师证书的；</w:t>
            </w:r>
          </w:p>
          <w:p>
            <w:pPr>
              <w:pStyle w:val="32"/>
              <w:rPr>
                <w:rFonts w:ascii="宋体" w:hAnsi="宋体" w:cs="宋体"/>
                <w:bCs/>
                <w:szCs w:val="21"/>
              </w:rPr>
            </w:pPr>
            <w:r>
              <w:rPr>
                <w:rFonts w:hint="eastAsia" w:ascii="宋体" w:hAnsi="宋体" w:cs="宋体"/>
                <w:bCs/>
                <w:szCs w:val="21"/>
              </w:rPr>
              <w:t>③人力资源和社会保障部门（或原人事部门）颁发的通信类或电子类高级或以上工程师证书的；</w:t>
            </w:r>
          </w:p>
          <w:p>
            <w:pPr>
              <w:pStyle w:val="32"/>
              <w:rPr>
                <w:rFonts w:ascii="宋体" w:hAnsi="宋体" w:cs="宋体"/>
                <w:bCs/>
                <w:szCs w:val="21"/>
              </w:rPr>
            </w:pPr>
            <w:r>
              <w:rPr>
                <w:rFonts w:hint="eastAsia" w:ascii="宋体" w:hAnsi="宋体" w:cs="宋体"/>
                <w:bCs/>
                <w:szCs w:val="21"/>
              </w:rPr>
              <w:t>④工业和信息化部门颁发的高级网络与信息安全管理师证书。</w:t>
            </w:r>
          </w:p>
          <w:p>
            <w:pPr>
              <w:pStyle w:val="32"/>
              <w:rPr>
                <w:rFonts w:ascii="宋体" w:hAnsi="宋体" w:cs="宋体"/>
                <w:bCs/>
                <w:szCs w:val="21"/>
              </w:rPr>
            </w:pPr>
            <w:r>
              <w:rPr>
                <w:rFonts w:hint="eastAsia" w:ascii="宋体" w:hAnsi="宋体" w:cs="宋体"/>
                <w:bCs/>
                <w:szCs w:val="21"/>
              </w:rPr>
              <w:t>以上每个证书得2分，本项最高得8分。</w:t>
            </w:r>
          </w:p>
          <w:p>
            <w:pPr>
              <w:pStyle w:val="5"/>
              <w:keepNext w:val="0"/>
              <w:keepLines w:val="0"/>
              <w:pageBreakBefore w:val="0"/>
              <w:widowControl/>
              <w:kinsoku/>
              <w:wordWrap/>
              <w:overflowPunct/>
              <w:topLinePunct w:val="0"/>
              <w:autoSpaceDE/>
              <w:autoSpaceDN/>
              <w:bidi w:val="0"/>
              <w:adjustRightInd/>
              <w:spacing w:before="0" w:after="0" w:line="240" w:lineRule="auto"/>
              <w:ind w:left="0" w:leftChars="0" w:firstLine="422" w:firstLineChars="200"/>
              <w:jc w:val="left"/>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val="0"/>
                <w:sz w:val="21"/>
                <w:szCs w:val="21"/>
                <w:lang w:val="en-US" w:eastAsia="zh-CN" w:bidi="ar-SA"/>
              </w:rPr>
              <w:t>注：须提供有效证书复印件及社会保障部门出具的近3个月内（不含开标当月）任意1个月在投标单位连续缴纳社会保险的有效凭证的复印件并加盖投标人公章。</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vMerge w:val="continue"/>
            <w:tcBorders>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firstLine="0" w:firstLineChars="0"/>
              <w:jc w:val="center"/>
              <w:textAlignment w:val="auto"/>
              <w:rPr>
                <w:rFonts w:hint="eastAsia" w:ascii="宋体" w:eastAsia="宋体" w:cs="宋体"/>
                <w:sz w:val="21"/>
                <w:szCs w:val="21"/>
                <w:lang w:val="en-US" w:eastAsia="zh-CN"/>
              </w:rPr>
            </w:pPr>
          </w:p>
        </w:tc>
        <w:tc>
          <w:tcPr>
            <w:tcW w:w="1290" w:type="dxa"/>
            <w:vMerge w:val="continue"/>
            <w:tcBorders>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5920" w:type="dxa"/>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kinsoku/>
              <w:wordWrap/>
              <w:overflowPunct/>
              <w:topLinePunct w:val="0"/>
              <w:autoSpaceDE/>
              <w:autoSpaceDN/>
              <w:bidi w:val="0"/>
              <w:adjustRightInd/>
              <w:spacing w:before="0" w:after="0" w:line="240" w:lineRule="auto"/>
              <w:ind w:left="0" w:firstLine="422" w:firstLineChars="200"/>
              <w:jc w:val="left"/>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2、</w:t>
            </w:r>
            <w:r>
              <w:rPr>
                <w:rFonts w:hint="eastAsia" w:ascii="宋体" w:hAnsi="宋体" w:eastAsia="宋体" w:cs="宋体"/>
                <w:bCs/>
                <w:color w:val="000000" w:themeColor="text1"/>
                <w:sz w:val="21"/>
                <w:szCs w:val="21"/>
                <w14:textFill>
                  <w14:solidFill>
                    <w14:schemeClr w14:val="tx1"/>
                  </w14:solidFill>
                </w14:textFill>
              </w:rPr>
              <w:t>投标人拟投入</w:t>
            </w:r>
            <w:r>
              <w:rPr>
                <w:rFonts w:hint="eastAsia" w:ascii="宋体" w:hAnsi="宋体" w:eastAsia="宋体" w:cs="宋体"/>
                <w:bCs/>
                <w:color w:val="000000" w:themeColor="text1"/>
                <w:sz w:val="21"/>
                <w:szCs w:val="21"/>
                <w:lang w:val="en-US" w:eastAsia="zh-CN"/>
                <w14:textFill>
                  <w14:solidFill>
                    <w14:schemeClr w14:val="tx1"/>
                  </w14:solidFill>
                </w14:textFill>
              </w:rPr>
              <w:t>的技术</w:t>
            </w:r>
            <w:r>
              <w:rPr>
                <w:rFonts w:hint="eastAsia" w:ascii="宋体" w:hAnsi="宋体" w:eastAsia="宋体" w:cs="宋体"/>
                <w:bCs/>
                <w:color w:val="000000" w:themeColor="text1"/>
                <w:sz w:val="21"/>
                <w:szCs w:val="21"/>
                <w14:textFill>
                  <w14:solidFill>
                    <w14:schemeClr w14:val="tx1"/>
                  </w14:solidFill>
                </w14:textFill>
              </w:rPr>
              <w:t>人员（除项目经理</w:t>
            </w:r>
            <w:r>
              <w:rPr>
                <w:rFonts w:hint="eastAsia" w:ascii="宋体" w:hAnsi="宋体" w:eastAsia="宋体" w:cs="宋体"/>
                <w:bCs/>
                <w:color w:val="000000" w:themeColor="text1"/>
                <w:sz w:val="21"/>
                <w:szCs w:val="21"/>
                <w:lang w:val="en-US" w:eastAsia="zh-CN"/>
                <w14:textFill>
                  <w14:solidFill>
                    <w14:schemeClr w14:val="tx1"/>
                  </w14:solidFill>
                </w14:textFill>
              </w:rPr>
              <w:t>外</w:t>
            </w:r>
            <w:r>
              <w:rPr>
                <w:rFonts w:hint="eastAsia" w:ascii="宋体" w:hAnsi="宋体" w:eastAsia="宋体" w:cs="宋体"/>
                <w:bCs/>
                <w:color w:val="000000" w:themeColor="text1"/>
                <w:sz w:val="21"/>
                <w:szCs w:val="21"/>
                <w14:textFill>
                  <w14:solidFill>
                    <w14:schemeClr w14:val="tx1"/>
                  </w14:solidFill>
                </w14:textFill>
              </w:rPr>
              <w:t>）：</w:t>
            </w:r>
          </w:p>
          <w:p>
            <w:pPr>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①技术人员具有</w:t>
            </w:r>
            <w:r>
              <w:rPr>
                <w:rFonts w:hint="eastAsia" w:ascii="宋体" w:hAnsi="宋体" w:cs="宋体"/>
                <w:bCs/>
                <w:szCs w:val="21"/>
              </w:rPr>
              <w:t>人力资源和社会保障部部门或工业和信息化部门颁发</w:t>
            </w:r>
            <w:r>
              <w:rPr>
                <w:rFonts w:hint="eastAsia" w:ascii="宋体" w:hAnsi="宋体" w:cs="宋体"/>
                <w:bCs/>
                <w:szCs w:val="21"/>
                <w:lang w:val="en-US" w:eastAsia="zh-CN"/>
              </w:rPr>
              <w:t>的</w:t>
            </w:r>
            <w:r>
              <w:rPr>
                <w:rFonts w:hint="eastAsia" w:ascii="宋体" w:hAnsi="宋体" w:eastAsia="宋体" w:cs="宋体"/>
                <w:color w:val="000000" w:themeColor="text1"/>
                <w:sz w:val="21"/>
                <w:szCs w:val="21"/>
                <w14:textFill>
                  <w14:solidFill>
                    <w14:schemeClr w14:val="tx1"/>
                  </w14:solidFill>
                </w14:textFill>
              </w:rPr>
              <w:t>高级技师证书（通信类</w:t>
            </w:r>
            <w:r>
              <w:rPr>
                <w:rFonts w:hint="eastAsia" w:ascii="宋体" w:hAnsi="宋体" w:eastAsia="宋体" w:cs="宋体"/>
                <w:color w:val="000000" w:themeColor="text1"/>
                <w:sz w:val="21"/>
                <w:szCs w:val="21"/>
                <w:lang w:val="en-US" w:eastAsia="zh-CN"/>
                <w14:textFill>
                  <w14:solidFill>
                    <w14:schemeClr w14:val="tx1"/>
                  </w14:solidFill>
                </w14:textFill>
              </w:rPr>
              <w:t>或</w:t>
            </w:r>
            <w:r>
              <w:rPr>
                <w:rFonts w:hint="eastAsia" w:ascii="宋体" w:hAnsi="宋体" w:eastAsia="宋体" w:cs="宋体"/>
                <w:color w:val="000000" w:themeColor="text1"/>
                <w:sz w:val="21"/>
                <w:szCs w:val="21"/>
                <w14:textFill>
                  <w14:solidFill>
                    <w14:schemeClr w14:val="tx1"/>
                  </w14:solidFill>
                </w14:textFill>
              </w:rPr>
              <w:t>网络类</w:t>
            </w:r>
            <w:r>
              <w:rPr>
                <w:rFonts w:hint="eastAsia" w:ascii="宋体" w:hAnsi="宋体" w:eastAsia="宋体" w:cs="宋体"/>
                <w:color w:val="000000" w:themeColor="text1"/>
                <w:sz w:val="21"/>
                <w:szCs w:val="21"/>
                <w:lang w:val="en-US" w:eastAsia="zh-CN"/>
                <w14:textFill>
                  <w14:solidFill>
                    <w14:schemeClr w14:val="tx1"/>
                  </w14:solidFill>
                </w14:textFill>
              </w:rPr>
              <w:t>或</w:t>
            </w:r>
            <w:r>
              <w:rPr>
                <w:rFonts w:hint="eastAsia" w:ascii="宋体" w:hAnsi="宋体" w:eastAsia="宋体" w:cs="宋体"/>
                <w:color w:val="000000" w:themeColor="text1"/>
                <w:sz w:val="21"/>
                <w:szCs w:val="21"/>
                <w14:textFill>
                  <w14:solidFill>
                    <w14:schemeClr w14:val="tx1"/>
                  </w14:solidFill>
                </w14:textFill>
              </w:rPr>
              <w:t>电子类）的，每一名得1分，</w:t>
            </w:r>
            <w:r>
              <w:rPr>
                <w:rFonts w:hint="eastAsia" w:ascii="宋体" w:hAnsi="宋体" w:eastAsia="宋体" w:cs="宋体"/>
                <w:color w:val="000000" w:themeColor="text1"/>
                <w:sz w:val="21"/>
                <w:szCs w:val="21"/>
                <w:lang w:val="en-US" w:eastAsia="zh-CN"/>
                <w14:textFill>
                  <w14:solidFill>
                    <w14:schemeClr w14:val="tx1"/>
                  </w14:solidFill>
                </w14:textFill>
              </w:rPr>
              <w:t>本项</w:t>
            </w:r>
            <w:r>
              <w:rPr>
                <w:rFonts w:hint="eastAsia" w:ascii="宋体" w:hAnsi="宋体" w:eastAsia="宋体" w:cs="宋体"/>
                <w:color w:val="000000" w:themeColor="text1"/>
                <w:sz w:val="21"/>
                <w:szCs w:val="21"/>
                <w14:textFill>
                  <w14:solidFill>
                    <w14:schemeClr w14:val="tx1"/>
                  </w14:solidFill>
                </w14:textFill>
              </w:rPr>
              <w:t>最高得2分。</w:t>
            </w:r>
          </w:p>
          <w:p>
            <w:pPr>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②技术人员具有</w:t>
            </w:r>
            <w:r>
              <w:rPr>
                <w:rFonts w:hint="eastAsia" w:ascii="宋体" w:hAnsi="宋体" w:cs="宋体"/>
                <w:bCs/>
                <w:szCs w:val="21"/>
              </w:rPr>
              <w:t>人力资源和社会保障部部门或工业和信息化部门颁发</w:t>
            </w:r>
            <w:r>
              <w:rPr>
                <w:rFonts w:hint="eastAsia" w:ascii="宋体" w:hAnsi="宋体" w:cs="宋体"/>
                <w:bCs/>
                <w:szCs w:val="21"/>
                <w:lang w:val="en-US" w:eastAsia="zh-CN"/>
              </w:rPr>
              <w:t>的</w:t>
            </w:r>
            <w:r>
              <w:rPr>
                <w:rFonts w:hint="eastAsia" w:ascii="宋体" w:hAnsi="宋体" w:eastAsia="宋体" w:cs="宋体"/>
                <w:color w:val="000000" w:themeColor="text1"/>
                <w:sz w:val="21"/>
                <w:szCs w:val="21"/>
                <w14:textFill>
                  <w14:solidFill>
                    <w14:schemeClr w14:val="tx1"/>
                  </w14:solidFill>
                </w14:textFill>
              </w:rPr>
              <w:t>中级</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或以上</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网络与信息安全管理师证书的，每一名得1分，</w:t>
            </w:r>
            <w:r>
              <w:rPr>
                <w:rFonts w:hint="eastAsia" w:ascii="宋体" w:hAnsi="宋体" w:eastAsia="宋体" w:cs="宋体"/>
                <w:color w:val="000000" w:themeColor="text1"/>
                <w:sz w:val="21"/>
                <w:szCs w:val="21"/>
                <w:lang w:val="en-US" w:eastAsia="zh-CN"/>
                <w14:textFill>
                  <w14:solidFill>
                    <w14:schemeClr w14:val="tx1"/>
                  </w14:solidFill>
                </w14:textFill>
              </w:rPr>
              <w:t>本项</w:t>
            </w:r>
            <w:r>
              <w:rPr>
                <w:rFonts w:hint="eastAsia" w:ascii="宋体" w:hAnsi="宋体" w:eastAsia="宋体" w:cs="宋体"/>
                <w:color w:val="000000" w:themeColor="text1"/>
                <w:sz w:val="21"/>
                <w:szCs w:val="21"/>
                <w14:textFill>
                  <w14:solidFill>
                    <w14:schemeClr w14:val="tx1"/>
                  </w14:solidFill>
                </w14:textFill>
              </w:rPr>
              <w:t>最高得2分。</w:t>
            </w:r>
          </w:p>
          <w:p>
            <w:pPr>
              <w:pStyle w:val="5"/>
              <w:keepNext w:val="0"/>
              <w:keepLines w:val="0"/>
              <w:pageBreakBefore w:val="0"/>
              <w:widowControl/>
              <w:kinsoku/>
              <w:wordWrap/>
              <w:overflowPunct/>
              <w:topLinePunct w:val="0"/>
              <w:autoSpaceDE/>
              <w:autoSpaceDN/>
              <w:bidi w:val="0"/>
              <w:adjustRightInd/>
              <w:spacing w:before="0" w:after="0" w:line="240" w:lineRule="auto"/>
              <w:ind w:left="0" w:leftChars="0" w:firstLine="422" w:firstLineChars="20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注：须提供有效证书复印件及社会保障部门出具的近</w:t>
            </w:r>
            <w:r>
              <w:rPr>
                <w:rFonts w:hint="eastAsia" w:ascii="宋体" w:hAnsi="宋体" w:eastAsia="宋体" w:cs="宋体"/>
                <w:color w:val="000000" w:themeColor="text1"/>
                <w:sz w:val="21"/>
                <w:szCs w:val="21"/>
                <w:lang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个月</w:t>
            </w:r>
            <w:r>
              <w:rPr>
                <w:rFonts w:hint="eastAsia" w:ascii="宋体" w:hAnsi="宋体" w:eastAsia="宋体" w:cs="宋体"/>
                <w:color w:val="000000" w:themeColor="text1"/>
                <w:sz w:val="21"/>
                <w:szCs w:val="21"/>
                <w:lang w:val="en-US" w:eastAsia="zh-CN"/>
                <w14:textFill>
                  <w14:solidFill>
                    <w14:schemeClr w14:val="tx1"/>
                  </w14:solidFill>
                </w14:textFill>
              </w:rPr>
              <w:t>内</w:t>
            </w:r>
            <w:r>
              <w:rPr>
                <w:rFonts w:hint="eastAsia" w:ascii="宋体" w:hAnsi="宋体" w:eastAsia="宋体" w:cs="宋体"/>
                <w:color w:val="000000" w:themeColor="text1"/>
                <w:sz w:val="21"/>
                <w:szCs w:val="21"/>
                <w14:textFill>
                  <w14:solidFill>
                    <w14:schemeClr w14:val="tx1"/>
                  </w14:solidFill>
                </w14:textFill>
              </w:rPr>
              <w:t>（不含开标当月）</w:t>
            </w:r>
            <w:r>
              <w:rPr>
                <w:rFonts w:hint="eastAsia" w:ascii="宋体" w:hAnsi="宋体" w:eastAsia="宋体" w:cs="宋体"/>
                <w:color w:val="000000" w:themeColor="text1"/>
                <w:sz w:val="21"/>
                <w:szCs w:val="21"/>
                <w:lang w:val="en-US" w:eastAsia="zh-CN"/>
                <w14:textFill>
                  <w14:solidFill>
                    <w14:schemeClr w14:val="tx1"/>
                  </w14:solidFill>
                </w14:textFill>
              </w:rPr>
              <w:t>任意1个月</w:t>
            </w:r>
            <w:r>
              <w:rPr>
                <w:rFonts w:hint="eastAsia" w:ascii="宋体" w:hAnsi="宋体" w:eastAsia="宋体" w:cs="宋体"/>
                <w:color w:val="000000" w:themeColor="text1"/>
                <w:sz w:val="21"/>
                <w:szCs w:val="21"/>
                <w14:textFill>
                  <w14:solidFill>
                    <w14:schemeClr w14:val="tx1"/>
                  </w14:solidFill>
                </w14:textFill>
              </w:rPr>
              <w:t>在投标单位连续缴纳社会保险的有效凭证的复印件并加盖投标人公章。</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sz w:val="21"/>
                <w:szCs w:val="21"/>
                <w:lang w:val="en-US" w:eastAsia="zh-CN"/>
              </w:rPr>
            </w:pPr>
            <w:r>
              <w:rPr>
                <w:rFonts w:hint="eastAsia" w:ascii="宋体" w:eastAsia="宋体" w:cs="宋体"/>
                <w:sz w:val="21"/>
                <w:szCs w:val="21"/>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投入本项目的车辆设备情况</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根据</w:t>
            </w:r>
            <w:r>
              <w:rPr>
                <w:rFonts w:hint="eastAsia" w:ascii="宋体" w:hAnsi="宋体" w:eastAsia="宋体" w:cs="宋体"/>
                <w:color w:val="000000" w:themeColor="text1"/>
                <w:sz w:val="21"/>
                <w:szCs w:val="21"/>
                <w:lang w:val="zh-CN"/>
                <w14:textFill>
                  <w14:solidFill>
                    <w14:schemeClr w14:val="tx1"/>
                  </w14:solidFill>
                </w14:textFill>
              </w:rPr>
              <w:t>投标人提供的日常巡查维护车</w:t>
            </w:r>
            <w:r>
              <w:rPr>
                <w:rFonts w:hint="eastAsia" w:ascii="宋体" w:hAnsi="宋体" w:eastAsia="宋体" w:cs="宋体"/>
                <w:color w:val="000000" w:themeColor="text1"/>
                <w:sz w:val="21"/>
                <w:szCs w:val="21"/>
                <w:lang w:val="en-US" w:eastAsia="zh-CN"/>
                <w14:textFill>
                  <w14:solidFill>
                    <w14:schemeClr w14:val="tx1"/>
                  </w14:solidFill>
                </w14:textFill>
              </w:rPr>
              <w:t>进行评审</w:t>
            </w:r>
            <w:r>
              <w:rPr>
                <w:rFonts w:hint="eastAsia" w:ascii="宋体" w:hAnsi="宋体" w:eastAsia="宋体" w:cs="宋体"/>
                <w:color w:val="000000" w:themeColor="text1"/>
                <w:sz w:val="21"/>
                <w:szCs w:val="21"/>
                <w:lang w:val="zh-CN"/>
                <w14:textFill>
                  <w14:solidFill>
                    <w14:schemeClr w14:val="tx1"/>
                  </w14:solidFill>
                </w14:textFill>
              </w:rPr>
              <w:t>，每提供一辆自有车辆得0.5分，每提供一辆租赁车辆的得0.2分，</w:t>
            </w:r>
            <w:r>
              <w:rPr>
                <w:rFonts w:hint="eastAsia" w:ascii="宋体" w:hAnsi="宋体" w:eastAsia="宋体" w:cs="宋体"/>
                <w:color w:val="000000" w:themeColor="text1"/>
                <w:sz w:val="21"/>
                <w:szCs w:val="21"/>
                <w:lang w:val="en-US" w:eastAsia="zh-CN"/>
                <w14:textFill>
                  <w14:solidFill>
                    <w14:schemeClr w14:val="tx1"/>
                  </w14:solidFill>
                </w14:textFill>
              </w:rPr>
              <w:t>本项</w:t>
            </w:r>
            <w:r>
              <w:rPr>
                <w:rFonts w:hint="eastAsia" w:ascii="宋体" w:hAnsi="宋体" w:eastAsia="宋体" w:cs="宋体"/>
                <w:color w:val="000000" w:themeColor="text1"/>
                <w:sz w:val="21"/>
                <w:szCs w:val="21"/>
                <w:lang w:val="zh-CN"/>
                <w14:textFill>
                  <w14:solidFill>
                    <w14:schemeClr w14:val="tx1"/>
                  </w14:solidFill>
                </w14:textFill>
              </w:rPr>
              <w:t>最高得</w:t>
            </w:r>
            <w:r>
              <w:rPr>
                <w:rFonts w:hint="eastAsia" w:ascii="宋体" w:hAnsi="宋体" w:eastAsia="宋体" w:cs="宋体"/>
                <w:color w:val="000000" w:themeColor="text1"/>
                <w:sz w:val="21"/>
                <w:szCs w:val="21"/>
                <w14:textFill>
                  <w14:solidFill>
                    <w14:schemeClr w14:val="tx1"/>
                  </w14:solidFill>
                </w14:textFill>
              </w:rPr>
              <w:t>4</w:t>
            </w:r>
            <w:r>
              <w:rPr>
                <w:rFonts w:hint="eastAsia" w:ascii="宋体" w:hAnsi="宋体" w:eastAsia="宋体" w:cs="宋体"/>
                <w:color w:val="000000" w:themeColor="text1"/>
                <w:sz w:val="21"/>
                <w:szCs w:val="21"/>
                <w:lang w:val="zh-CN"/>
                <w14:textFill>
                  <w14:solidFill>
                    <w14:schemeClr w14:val="tx1"/>
                  </w14:solidFill>
                </w14:textFill>
              </w:rPr>
              <w:t>分。投标人提供的日常巡查维护车中至少有一辆为中型专项作业车辆，否则</w:t>
            </w:r>
            <w:r>
              <w:rPr>
                <w:rFonts w:hint="eastAsia" w:ascii="宋体" w:hAnsi="宋体" w:eastAsia="宋体" w:cs="宋体"/>
                <w:color w:val="000000" w:themeColor="text1"/>
                <w:sz w:val="21"/>
                <w:szCs w:val="21"/>
                <w14:textFill>
                  <w14:solidFill>
                    <w14:schemeClr w14:val="tx1"/>
                  </w14:solidFill>
                </w14:textFill>
              </w:rPr>
              <w:t>本项</w:t>
            </w:r>
            <w:r>
              <w:rPr>
                <w:rFonts w:hint="eastAsia" w:ascii="宋体" w:hAnsi="宋体" w:eastAsia="宋体" w:cs="宋体"/>
                <w:color w:val="000000" w:themeColor="text1"/>
                <w:sz w:val="21"/>
                <w:szCs w:val="21"/>
                <w:lang w:val="zh-CN"/>
                <w14:textFill>
                  <w14:solidFill>
                    <w14:schemeClr w14:val="tx1"/>
                  </w14:solidFill>
                </w14:textFill>
              </w:rPr>
              <w:t>不得分。</w:t>
            </w:r>
          </w:p>
          <w:p>
            <w:pPr>
              <w:keepNext w:val="0"/>
              <w:keepLines w:val="0"/>
              <w:pageBreakBefore w:val="0"/>
              <w:widowControl/>
              <w:kinsoku/>
              <w:wordWrap/>
              <w:overflowPunct/>
              <w:topLinePunct w:val="0"/>
              <w:autoSpaceDE/>
              <w:autoSpaceDN/>
              <w:bidi w:val="0"/>
              <w:adjustRightInd/>
              <w:spacing w:line="240" w:lineRule="auto"/>
              <w:ind w:left="0" w:leftChars="0" w:firstLine="422" w:firstLineChars="200"/>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lang w:val="zh-CN"/>
                <w14:textFill>
                  <w14:solidFill>
                    <w14:schemeClr w14:val="tx1"/>
                  </w14:solidFill>
                </w14:textFill>
              </w:rPr>
              <w:t>注：所投入的车辆须提供车辆照片、有效的车辆行驶证复印件，租赁车辆的还须同时提供不少于一年有效期租赁合同复印件加盖投标人公章。</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技术评分（</w:t>
            </w:r>
            <w:r>
              <w:rPr>
                <w:rFonts w:hint="eastAsia" w:ascii="宋体" w:hAnsi="宋体" w:cs="宋体"/>
                <w:bCs/>
                <w:sz w:val="21"/>
                <w:szCs w:val="21"/>
                <w:lang w:val="en-US" w:eastAsia="zh-CN"/>
              </w:rPr>
              <w:t>60</w:t>
            </w:r>
            <w:r>
              <w:rPr>
                <w:rFonts w:hint="eastAsia" w:ascii="宋体" w:hAnsi="宋体" w:eastAsia="宋体" w:cs="宋体"/>
                <w:bCs/>
                <w:sz w:val="21"/>
                <w:szCs w:val="21"/>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sz w:val="21"/>
                <w:szCs w:val="21"/>
                <w:lang w:val="en-US" w:eastAsia="zh-CN"/>
              </w:rPr>
            </w:pPr>
            <w:r>
              <w:rPr>
                <w:rFonts w:hint="eastAsia" w:ascii="宋体" w:eastAsia="宋体" w:cs="宋体"/>
                <w:sz w:val="21"/>
                <w:szCs w:val="21"/>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 xml:space="preserve">对项目现 </w:t>
            </w:r>
          </w:p>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 xml:space="preserve">状的了解 </w:t>
            </w:r>
          </w:p>
          <w:p>
            <w:pPr>
              <w:pStyle w:val="57"/>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eastAsia="宋体" w:cs="宋体"/>
                <w:color w:val="auto"/>
                <w:sz w:val="21"/>
                <w:szCs w:val="21"/>
                <w:highlight w:val="none"/>
              </w:rPr>
              <w:t>与认识</w:t>
            </w:r>
          </w:p>
        </w:tc>
        <w:tc>
          <w:tcPr>
            <w:tcW w:w="5920" w:type="dxa"/>
            <w:tcBorders>
              <w:top w:val="single" w:color="auto" w:sz="4" w:space="0"/>
              <w:left w:val="single" w:color="auto" w:sz="4" w:space="0"/>
              <w:bottom w:val="single" w:color="auto" w:sz="4" w:space="0"/>
              <w:right w:val="single" w:color="auto" w:sz="4" w:space="0"/>
            </w:tcBorders>
            <w:vAlign w:val="top"/>
          </w:tcPr>
          <w:p>
            <w:pPr>
              <w:pStyle w:val="2"/>
              <w:keepNext w:val="0"/>
              <w:keepLines w:val="0"/>
              <w:pageBreakBefore w:val="0"/>
              <w:widowControl/>
              <w:kinsoku/>
              <w:wordWrap/>
              <w:overflowPunct/>
              <w:topLinePunct w:val="0"/>
              <w:autoSpaceDE/>
              <w:autoSpaceDN/>
              <w:bidi w:val="0"/>
              <w:adjustRightInd/>
              <w:spacing w:before="0" w:after="0" w:line="240" w:lineRule="auto"/>
              <w:ind w:left="0" w:leftChars="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 xml:space="preserve">根据投标人对项目现状的认识，基础资料调查，重点难点分析等情况进行综合评审： </w:t>
            </w:r>
          </w:p>
          <w:p>
            <w:pPr>
              <w:pStyle w:val="2"/>
              <w:keepNext w:val="0"/>
              <w:keepLines w:val="0"/>
              <w:pageBreakBefore w:val="0"/>
              <w:widowControl/>
              <w:kinsoku/>
              <w:wordWrap/>
              <w:overflowPunct/>
              <w:topLinePunct w:val="0"/>
              <w:autoSpaceDE/>
              <w:autoSpaceDN/>
              <w:bidi w:val="0"/>
              <w:adjustRightInd/>
              <w:spacing w:before="0" w:after="0" w:line="240" w:lineRule="auto"/>
              <w:ind w:left="0" w:leftChars="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项目现状认识深刻，基础资料调查非常完整，重点难点分析到位，得1</w:t>
            </w:r>
            <w:r>
              <w:rPr>
                <w:rFonts w:hint="eastAsia" w:cs="宋体"/>
                <w:bCs/>
                <w:color w:val="000000" w:themeColor="text1"/>
                <w:sz w:val="21"/>
                <w:szCs w:val="21"/>
                <w:lang w:val="en-US" w:eastAsia="zh-CN"/>
                <w14:textFill>
                  <w14:solidFill>
                    <w14:schemeClr w14:val="tx1"/>
                  </w14:solidFill>
                </w14:textFill>
              </w:rPr>
              <w:t>0</w:t>
            </w:r>
            <w:r>
              <w:rPr>
                <w:rFonts w:hint="eastAsia" w:ascii="宋体" w:hAnsi="宋体" w:eastAsia="宋体" w:cs="宋体"/>
                <w:bCs/>
                <w:color w:val="000000" w:themeColor="text1"/>
                <w:sz w:val="21"/>
                <w:szCs w:val="21"/>
                <w14:textFill>
                  <w14:solidFill>
                    <w14:schemeClr w14:val="tx1"/>
                  </w14:solidFill>
                </w14:textFill>
              </w:rPr>
              <w:t xml:space="preserve">分； </w:t>
            </w:r>
          </w:p>
          <w:p>
            <w:pPr>
              <w:pStyle w:val="2"/>
              <w:keepNext w:val="0"/>
              <w:keepLines w:val="0"/>
              <w:pageBreakBefore w:val="0"/>
              <w:widowControl/>
              <w:kinsoku/>
              <w:wordWrap/>
              <w:overflowPunct/>
              <w:topLinePunct w:val="0"/>
              <w:autoSpaceDE/>
              <w:autoSpaceDN/>
              <w:bidi w:val="0"/>
              <w:adjustRightInd/>
              <w:spacing w:before="0" w:after="0" w:line="240" w:lineRule="auto"/>
              <w:ind w:left="0" w:leftChars="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项目现状认识较为深刻，基础资料调查较为完整，重点难点分析比较到位，得</w:t>
            </w:r>
            <w:r>
              <w:rPr>
                <w:rFonts w:hint="eastAsia" w:cs="宋体"/>
                <w:bCs/>
                <w:color w:val="000000" w:themeColor="text1"/>
                <w:sz w:val="21"/>
                <w:szCs w:val="21"/>
                <w:lang w:val="en-US" w:eastAsia="zh-CN"/>
                <w14:textFill>
                  <w14:solidFill>
                    <w14:schemeClr w14:val="tx1"/>
                  </w14:solidFill>
                </w14:textFill>
              </w:rPr>
              <w:t>6</w:t>
            </w:r>
            <w:r>
              <w:rPr>
                <w:rFonts w:hint="eastAsia" w:ascii="宋体" w:hAnsi="宋体" w:eastAsia="宋体" w:cs="宋体"/>
                <w:bCs/>
                <w:color w:val="000000" w:themeColor="text1"/>
                <w:sz w:val="21"/>
                <w:szCs w:val="21"/>
                <w14:textFill>
                  <w14:solidFill>
                    <w14:schemeClr w14:val="tx1"/>
                  </w14:solidFill>
                </w14:textFill>
              </w:rPr>
              <w:t xml:space="preserve">分； </w:t>
            </w:r>
          </w:p>
          <w:p>
            <w:pPr>
              <w:pStyle w:val="2"/>
              <w:keepNext w:val="0"/>
              <w:keepLines w:val="0"/>
              <w:pageBreakBefore w:val="0"/>
              <w:widowControl/>
              <w:kinsoku/>
              <w:wordWrap/>
              <w:overflowPunct/>
              <w:topLinePunct w:val="0"/>
              <w:autoSpaceDE/>
              <w:autoSpaceDN/>
              <w:bidi w:val="0"/>
              <w:adjustRightInd/>
              <w:spacing w:before="0" w:after="0" w:line="240" w:lineRule="auto"/>
              <w:ind w:left="0" w:leftChars="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项目现状认识一般，基础资料调查一般完整，重点难点分析一般，得</w:t>
            </w:r>
            <w:r>
              <w:rPr>
                <w:rFonts w:hint="eastAsia" w:cs="宋体"/>
                <w:bCs/>
                <w:color w:val="000000" w:themeColor="text1"/>
                <w:sz w:val="21"/>
                <w:szCs w:val="21"/>
                <w:lang w:val="en-US" w:eastAsia="zh-CN"/>
                <w14:textFill>
                  <w14:solidFill>
                    <w14:schemeClr w14:val="tx1"/>
                  </w14:solidFill>
                </w14:textFill>
              </w:rPr>
              <w:t>3</w:t>
            </w:r>
            <w:r>
              <w:rPr>
                <w:rFonts w:hint="eastAsia" w:ascii="宋体" w:hAnsi="宋体" w:eastAsia="宋体" w:cs="宋体"/>
                <w:bCs/>
                <w:color w:val="000000" w:themeColor="text1"/>
                <w:sz w:val="21"/>
                <w:szCs w:val="21"/>
                <w14:textFill>
                  <w14:solidFill>
                    <w14:schemeClr w14:val="tx1"/>
                  </w14:solidFill>
                </w14:textFill>
              </w:rPr>
              <w:t xml:space="preserve">分； </w:t>
            </w:r>
          </w:p>
          <w:p>
            <w:pPr>
              <w:pStyle w:val="2"/>
              <w:keepNext w:val="0"/>
              <w:keepLines w:val="0"/>
              <w:pageBreakBefore w:val="0"/>
              <w:widowControl/>
              <w:kinsoku/>
              <w:wordWrap/>
              <w:overflowPunct/>
              <w:topLinePunct w:val="0"/>
              <w:autoSpaceDE/>
              <w:autoSpaceDN/>
              <w:bidi w:val="0"/>
              <w:adjustRightInd/>
              <w:spacing w:before="0" w:after="0" w:line="240" w:lineRule="auto"/>
              <w:ind w:left="0" w:leftChars="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 xml:space="preserve">项目现状认识偏弱，基础资料调查不太完整，重点难点分析不到位，得1分； </w:t>
            </w:r>
          </w:p>
          <w:p>
            <w:pPr>
              <w:pStyle w:val="2"/>
              <w:keepNext w:val="0"/>
              <w:keepLines w:val="0"/>
              <w:pageBreakBefore w:val="0"/>
              <w:widowControl/>
              <w:kinsoku/>
              <w:wordWrap/>
              <w:overflowPunct/>
              <w:topLinePunct w:val="0"/>
              <w:autoSpaceDE/>
              <w:autoSpaceDN/>
              <w:bidi w:val="0"/>
              <w:adjustRightInd/>
              <w:spacing w:before="0" w:after="0" w:line="240" w:lineRule="auto"/>
              <w:ind w:left="0" w:leftChars="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没有提供方案得0分。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sz w:val="21"/>
                <w:szCs w:val="21"/>
                <w:lang w:val="en-US" w:eastAsia="zh-CN"/>
              </w:rPr>
            </w:pPr>
            <w:r>
              <w:rPr>
                <w:rFonts w:hint="eastAsia" w:ascii="宋体" w:eastAsia="宋体" w:cs="宋体"/>
                <w:bCs/>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sz w:val="21"/>
                <w:szCs w:val="21"/>
                <w:lang w:eastAsia="zh-CN"/>
              </w:rPr>
            </w:pPr>
            <w:r>
              <w:rPr>
                <w:rFonts w:hint="eastAsia" w:ascii="宋体" w:eastAsia="宋体" w:cs="宋体"/>
                <w:sz w:val="21"/>
                <w:szCs w:val="21"/>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57"/>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bCs/>
                <w:color w:val="000000" w:themeColor="text1"/>
                <w:sz w:val="21"/>
                <w:szCs w:val="21"/>
                <w14:textFill>
                  <w14:solidFill>
                    <w14:schemeClr w14:val="tx1"/>
                  </w14:solidFill>
                </w14:textFill>
              </w:rPr>
              <w:t>整体服务方案</w:t>
            </w:r>
          </w:p>
        </w:tc>
        <w:tc>
          <w:tcPr>
            <w:tcW w:w="5920" w:type="dxa"/>
            <w:tcBorders>
              <w:top w:val="single" w:color="auto" w:sz="4" w:space="0"/>
              <w:left w:val="single" w:color="auto" w:sz="4" w:space="0"/>
              <w:bottom w:val="single" w:color="auto" w:sz="4" w:space="0"/>
              <w:right w:val="single" w:color="auto" w:sz="4" w:space="0"/>
            </w:tcBorders>
            <w:vAlign w:val="top"/>
          </w:tcPr>
          <w:p>
            <w:pPr>
              <w:pStyle w:val="57"/>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根据投标人所提供整体服务方案的详细性、合理性、针对性等进行</w:t>
            </w:r>
            <w:r>
              <w:rPr>
                <w:rFonts w:hint="eastAsia" w:ascii="宋体" w:hAnsi="宋体" w:cs="宋体"/>
                <w:bCs/>
                <w:color w:val="000000" w:themeColor="text1"/>
                <w:sz w:val="21"/>
                <w:szCs w:val="21"/>
                <w:lang w:val="en-US" w:eastAsia="zh-CN"/>
                <w14:textFill>
                  <w14:solidFill>
                    <w14:schemeClr w14:val="tx1"/>
                  </w14:solidFill>
                </w14:textFill>
              </w:rPr>
              <w:t>综合</w:t>
            </w:r>
            <w:r>
              <w:rPr>
                <w:rFonts w:hint="eastAsia" w:ascii="宋体" w:hAnsi="宋体" w:eastAsia="宋体" w:cs="宋体"/>
                <w:bCs/>
                <w:color w:val="000000" w:themeColor="text1"/>
                <w:sz w:val="21"/>
                <w:szCs w:val="21"/>
                <w14:textFill>
                  <w14:solidFill>
                    <w14:schemeClr w14:val="tx1"/>
                  </w14:solidFill>
                </w14:textFill>
              </w:rPr>
              <w:t>评审：</w:t>
            </w:r>
          </w:p>
          <w:p>
            <w:pPr>
              <w:pStyle w:val="57"/>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服务方案详细完整合理，方案针对性高，切合本项目需求，得1</w:t>
            </w:r>
            <w:r>
              <w:rPr>
                <w:rFonts w:hint="eastAsia" w:ascii="宋体" w:hAnsi="宋体" w:cs="宋体"/>
                <w:bCs/>
                <w:color w:val="000000" w:themeColor="text1"/>
                <w:sz w:val="21"/>
                <w:szCs w:val="21"/>
                <w:lang w:val="en-US" w:eastAsia="zh-CN"/>
                <w14:textFill>
                  <w14:solidFill>
                    <w14:schemeClr w14:val="tx1"/>
                  </w14:solidFill>
                </w14:textFill>
              </w:rPr>
              <w:t>7</w:t>
            </w:r>
            <w:r>
              <w:rPr>
                <w:rFonts w:hint="eastAsia" w:ascii="宋体" w:hAnsi="宋体" w:eastAsia="宋体" w:cs="宋体"/>
                <w:bCs/>
                <w:color w:val="000000" w:themeColor="text1"/>
                <w:sz w:val="21"/>
                <w:szCs w:val="21"/>
                <w14:textFill>
                  <w14:solidFill>
                    <w14:schemeClr w14:val="tx1"/>
                  </w14:solidFill>
                </w14:textFill>
              </w:rPr>
              <w:t>分；</w:t>
            </w:r>
          </w:p>
          <w:p>
            <w:pPr>
              <w:pStyle w:val="57"/>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服务方案较详细，方案针对性和合理性较高，较为满足本项目需求，得</w:t>
            </w:r>
            <w:r>
              <w:rPr>
                <w:rFonts w:hint="eastAsia" w:ascii="宋体" w:hAnsi="宋体" w:cs="宋体"/>
                <w:bCs/>
                <w:color w:val="000000" w:themeColor="text1"/>
                <w:sz w:val="21"/>
                <w:szCs w:val="21"/>
                <w:lang w:val="en-US" w:eastAsia="zh-CN"/>
                <w14:textFill>
                  <w14:solidFill>
                    <w14:schemeClr w14:val="tx1"/>
                  </w14:solidFill>
                </w14:textFill>
              </w:rPr>
              <w:t>11</w:t>
            </w:r>
            <w:r>
              <w:rPr>
                <w:rFonts w:hint="eastAsia" w:ascii="宋体" w:hAnsi="宋体" w:eastAsia="宋体" w:cs="宋体"/>
                <w:bCs/>
                <w:color w:val="000000" w:themeColor="text1"/>
                <w:sz w:val="21"/>
                <w:szCs w:val="21"/>
                <w14:textFill>
                  <w14:solidFill>
                    <w14:schemeClr w14:val="tx1"/>
                  </w14:solidFill>
                </w14:textFill>
              </w:rPr>
              <w:t>分；</w:t>
            </w:r>
          </w:p>
          <w:p>
            <w:pPr>
              <w:pStyle w:val="57"/>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服务方案一般，方案针对性和合理性</w:t>
            </w:r>
            <w:r>
              <w:rPr>
                <w:rFonts w:hint="eastAsia" w:ascii="宋体" w:hAnsi="宋体" w:cs="宋体"/>
                <w:bCs/>
                <w:color w:val="000000" w:themeColor="text1"/>
                <w:sz w:val="21"/>
                <w:szCs w:val="21"/>
                <w:lang w:val="en-US" w:eastAsia="zh-CN"/>
                <w14:textFill>
                  <w14:solidFill>
                    <w14:schemeClr w14:val="tx1"/>
                  </w14:solidFill>
                </w14:textFill>
              </w:rPr>
              <w:t>一般</w:t>
            </w:r>
            <w:r>
              <w:rPr>
                <w:rFonts w:hint="eastAsia" w:ascii="宋体" w:hAnsi="宋体" w:eastAsia="宋体" w:cs="宋体"/>
                <w:bCs/>
                <w:color w:val="000000" w:themeColor="text1"/>
                <w:sz w:val="21"/>
                <w:szCs w:val="21"/>
                <w14:textFill>
                  <w14:solidFill>
                    <w14:schemeClr w14:val="tx1"/>
                  </w14:solidFill>
                </w14:textFill>
              </w:rPr>
              <w:t>，得</w:t>
            </w:r>
            <w:r>
              <w:rPr>
                <w:rFonts w:hint="eastAsia" w:ascii="宋体" w:hAnsi="宋体" w:cs="宋体"/>
                <w:bCs/>
                <w:color w:val="000000" w:themeColor="text1"/>
                <w:sz w:val="21"/>
                <w:szCs w:val="21"/>
                <w:lang w:val="en-US" w:eastAsia="zh-CN"/>
                <w14:textFill>
                  <w14:solidFill>
                    <w14:schemeClr w14:val="tx1"/>
                  </w14:solidFill>
                </w14:textFill>
              </w:rPr>
              <w:t>5</w:t>
            </w:r>
            <w:r>
              <w:rPr>
                <w:rFonts w:hint="eastAsia" w:ascii="宋体" w:hAnsi="宋体" w:eastAsia="宋体" w:cs="宋体"/>
                <w:bCs/>
                <w:color w:val="000000" w:themeColor="text1"/>
                <w:sz w:val="21"/>
                <w:szCs w:val="21"/>
                <w14:textFill>
                  <w14:solidFill>
                    <w14:schemeClr w14:val="tx1"/>
                  </w14:solidFill>
                </w14:textFill>
              </w:rPr>
              <w:t>分；</w:t>
            </w:r>
          </w:p>
          <w:p>
            <w:pPr>
              <w:pStyle w:val="57"/>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服务方案</w:t>
            </w:r>
            <w:r>
              <w:rPr>
                <w:rFonts w:hint="eastAsia" w:ascii="宋体" w:hAnsi="宋体" w:eastAsia="宋体" w:cs="宋体"/>
                <w:bCs/>
                <w:color w:val="000000" w:themeColor="text1"/>
                <w:sz w:val="21"/>
                <w:szCs w:val="21"/>
                <w:lang w:val="en-US" w:eastAsia="zh-CN"/>
                <w14:textFill>
                  <w14:solidFill>
                    <w14:schemeClr w14:val="tx1"/>
                  </w14:solidFill>
                </w14:textFill>
              </w:rPr>
              <w:t>差</w:t>
            </w:r>
            <w:r>
              <w:rPr>
                <w:rFonts w:hint="eastAsia" w:ascii="宋体" w:hAnsi="宋体" w:eastAsia="宋体" w:cs="宋体"/>
                <w:bCs/>
                <w:color w:val="000000" w:themeColor="text1"/>
                <w:sz w:val="21"/>
                <w:szCs w:val="21"/>
                <w14:textFill>
                  <w14:solidFill>
                    <w14:schemeClr w14:val="tx1"/>
                  </w14:solidFill>
                </w14:textFill>
              </w:rPr>
              <w:t>，方案针对性和合理性</w:t>
            </w:r>
            <w:r>
              <w:rPr>
                <w:rFonts w:hint="eastAsia" w:ascii="宋体" w:hAnsi="宋体" w:cs="宋体"/>
                <w:bCs/>
                <w:color w:val="000000" w:themeColor="text1"/>
                <w:sz w:val="21"/>
                <w:szCs w:val="21"/>
                <w:lang w:val="en-US" w:eastAsia="zh-CN"/>
                <w14:textFill>
                  <w14:solidFill>
                    <w14:schemeClr w14:val="tx1"/>
                  </w14:solidFill>
                </w14:textFill>
              </w:rPr>
              <w:t>差</w:t>
            </w:r>
            <w:r>
              <w:rPr>
                <w:rFonts w:hint="eastAsia" w:ascii="宋体" w:hAnsi="宋体" w:eastAsia="宋体" w:cs="宋体"/>
                <w:bCs/>
                <w:color w:val="000000" w:themeColor="text1"/>
                <w:sz w:val="21"/>
                <w:szCs w:val="21"/>
                <w14:textFill>
                  <w14:solidFill>
                    <w14:schemeClr w14:val="tx1"/>
                  </w14:solidFill>
                </w14:textFill>
              </w:rPr>
              <w:t>，得</w:t>
            </w:r>
            <w:r>
              <w:rPr>
                <w:rFonts w:hint="eastAsia" w:ascii="宋体" w:hAnsi="宋体" w:eastAsia="宋体" w:cs="宋体"/>
                <w:bCs/>
                <w:color w:val="000000" w:themeColor="text1"/>
                <w:sz w:val="21"/>
                <w:szCs w:val="21"/>
                <w:lang w:val="en-US" w:eastAsia="zh-CN"/>
                <w14:textFill>
                  <w14:solidFill>
                    <w14:schemeClr w14:val="tx1"/>
                  </w14:solidFill>
                </w14:textFill>
              </w:rPr>
              <w:t>1</w:t>
            </w:r>
            <w:r>
              <w:rPr>
                <w:rFonts w:hint="eastAsia" w:ascii="宋体" w:hAnsi="宋体" w:eastAsia="宋体" w:cs="宋体"/>
                <w:bCs/>
                <w:color w:val="000000" w:themeColor="text1"/>
                <w:sz w:val="21"/>
                <w:szCs w:val="21"/>
                <w14:textFill>
                  <w14:solidFill>
                    <w14:schemeClr w14:val="tx1"/>
                  </w14:solidFill>
                </w14:textFill>
              </w:rPr>
              <w:t>分；</w:t>
            </w:r>
          </w:p>
          <w:p>
            <w:pPr>
              <w:pStyle w:val="2"/>
              <w:keepNext w:val="0"/>
              <w:keepLines w:val="0"/>
              <w:pageBreakBefore w:val="0"/>
              <w:widowControl/>
              <w:kinsoku/>
              <w:wordWrap/>
              <w:overflowPunct/>
              <w:topLinePunct w:val="0"/>
              <w:autoSpaceDE/>
              <w:autoSpaceDN/>
              <w:bidi w:val="0"/>
              <w:adjustRightInd/>
              <w:spacing w:before="0" w:after="0" w:line="24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bCs/>
                <w:color w:val="000000" w:themeColor="text1"/>
                <w:sz w:val="21"/>
                <w:szCs w:val="21"/>
                <w14:textFill>
                  <w14:solidFill>
                    <w14:schemeClr w14:val="tx1"/>
                  </w14:solidFill>
                </w14:textFill>
              </w:rPr>
              <w:t>没有提供服务方案得0分。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sz w:val="21"/>
                <w:szCs w:val="21"/>
                <w:lang w:val="en-US" w:eastAsia="zh-CN"/>
              </w:rPr>
            </w:pPr>
            <w:r>
              <w:rPr>
                <w:rFonts w:hint="eastAsia" w:ascii="宋体" w:eastAsia="宋体" w:cs="宋体"/>
                <w:bCs/>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sz w:val="21"/>
                <w:szCs w:val="21"/>
                <w:lang w:eastAsia="zh-CN"/>
              </w:rPr>
            </w:pPr>
            <w:r>
              <w:rPr>
                <w:rFonts w:hint="eastAsia" w:ascii="宋体" w:eastAsia="宋体" w:cs="宋体"/>
                <w:sz w:val="21"/>
                <w:szCs w:val="21"/>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57"/>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bCs/>
                <w:color w:val="000000" w:themeColor="text1"/>
                <w:sz w:val="21"/>
                <w:szCs w:val="21"/>
                <w14:textFill>
                  <w14:solidFill>
                    <w14:schemeClr w14:val="tx1"/>
                  </w14:solidFill>
                </w14:textFill>
              </w:rPr>
              <w:t>实施保障方案</w:t>
            </w:r>
          </w:p>
        </w:tc>
        <w:tc>
          <w:tcPr>
            <w:tcW w:w="5920" w:type="dxa"/>
            <w:tcBorders>
              <w:top w:val="single" w:color="auto" w:sz="4" w:space="0"/>
              <w:left w:val="single" w:color="auto" w:sz="4" w:space="0"/>
              <w:bottom w:val="single" w:color="auto" w:sz="4" w:space="0"/>
              <w:right w:val="single" w:color="auto" w:sz="4" w:space="0"/>
            </w:tcBorders>
            <w:vAlign w:val="top"/>
          </w:tcPr>
          <w:p>
            <w:pPr>
              <w:pStyle w:val="57"/>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根据投标人提供的实施保障方案综合情况进行</w:t>
            </w:r>
            <w:r>
              <w:rPr>
                <w:rFonts w:hint="eastAsia" w:ascii="宋体" w:hAnsi="宋体" w:cs="宋体"/>
                <w:bCs/>
                <w:color w:val="000000" w:themeColor="text1"/>
                <w:sz w:val="21"/>
                <w:szCs w:val="21"/>
                <w:lang w:val="en-US" w:eastAsia="zh-CN"/>
                <w14:textFill>
                  <w14:solidFill>
                    <w14:schemeClr w14:val="tx1"/>
                  </w14:solidFill>
                </w14:textFill>
              </w:rPr>
              <w:t>综合</w:t>
            </w:r>
            <w:r>
              <w:rPr>
                <w:rFonts w:hint="eastAsia" w:ascii="宋体" w:hAnsi="宋体" w:eastAsia="宋体" w:cs="宋体"/>
                <w:bCs/>
                <w:color w:val="000000" w:themeColor="text1"/>
                <w:sz w:val="21"/>
                <w:szCs w:val="21"/>
                <w14:textFill>
                  <w14:solidFill>
                    <w14:schemeClr w14:val="tx1"/>
                  </w14:solidFill>
                </w14:textFill>
              </w:rPr>
              <w:t>评审：</w:t>
            </w:r>
          </w:p>
          <w:p>
            <w:pPr>
              <w:pStyle w:val="57"/>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实施措施方案详细完整，人员配备完善，能保障提供优质的售后服务工作，有应急响应方案且方案合理，有详细技术培训方案，安排非常合理、周全，得</w:t>
            </w:r>
            <w:r>
              <w:rPr>
                <w:rFonts w:hint="eastAsia" w:ascii="宋体" w:hAnsi="宋体" w:cs="宋体"/>
                <w:bCs/>
                <w:color w:val="000000" w:themeColor="text1"/>
                <w:sz w:val="21"/>
                <w:szCs w:val="21"/>
                <w:lang w:val="en-US" w:eastAsia="zh-CN"/>
                <w14:textFill>
                  <w14:solidFill>
                    <w14:schemeClr w14:val="tx1"/>
                  </w14:solidFill>
                </w14:textFill>
              </w:rPr>
              <w:t>18</w:t>
            </w:r>
            <w:r>
              <w:rPr>
                <w:rFonts w:hint="eastAsia" w:ascii="宋体" w:hAnsi="宋体" w:eastAsia="宋体" w:cs="宋体"/>
                <w:bCs/>
                <w:color w:val="000000" w:themeColor="text1"/>
                <w:sz w:val="21"/>
                <w:szCs w:val="21"/>
                <w14:textFill>
                  <w14:solidFill>
                    <w14:schemeClr w14:val="tx1"/>
                  </w14:solidFill>
                </w14:textFill>
              </w:rPr>
              <w:t>分；</w:t>
            </w:r>
          </w:p>
          <w:p>
            <w:pPr>
              <w:pStyle w:val="57"/>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实施措施方案较完整，人员配备较合理，基本保障售后服务工作，有应急响应方案且方案较合理，有详细技术培训方案，安排较合理、较周全，得</w:t>
            </w:r>
            <w:r>
              <w:rPr>
                <w:rFonts w:hint="eastAsia" w:ascii="宋体" w:hAnsi="宋体" w:cs="宋体"/>
                <w:bCs/>
                <w:color w:val="000000" w:themeColor="text1"/>
                <w:sz w:val="21"/>
                <w:szCs w:val="21"/>
                <w:lang w:val="en-US" w:eastAsia="zh-CN"/>
                <w14:textFill>
                  <w14:solidFill>
                    <w14:schemeClr w14:val="tx1"/>
                  </w14:solidFill>
                </w14:textFill>
              </w:rPr>
              <w:t>12</w:t>
            </w:r>
            <w:r>
              <w:rPr>
                <w:rFonts w:hint="eastAsia" w:ascii="宋体" w:hAnsi="宋体" w:eastAsia="宋体" w:cs="宋体"/>
                <w:bCs/>
                <w:color w:val="000000" w:themeColor="text1"/>
                <w:sz w:val="21"/>
                <w:szCs w:val="21"/>
                <w14:textFill>
                  <w14:solidFill>
                    <w14:schemeClr w14:val="tx1"/>
                  </w14:solidFill>
                </w14:textFill>
              </w:rPr>
              <w:t>分；</w:t>
            </w:r>
          </w:p>
          <w:p>
            <w:pPr>
              <w:pStyle w:val="57"/>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实施措施方案</w:t>
            </w:r>
            <w:r>
              <w:rPr>
                <w:rFonts w:hint="eastAsia" w:ascii="宋体" w:hAnsi="宋体" w:eastAsia="宋体" w:cs="宋体"/>
                <w:bCs/>
                <w:color w:val="000000" w:themeColor="text1"/>
                <w:sz w:val="21"/>
                <w:szCs w:val="21"/>
                <w:lang w:val="en-US" w:eastAsia="zh-CN"/>
                <w14:textFill>
                  <w14:solidFill>
                    <w14:schemeClr w14:val="tx1"/>
                  </w14:solidFill>
                </w14:textFill>
              </w:rPr>
              <w:t>基本</w:t>
            </w:r>
            <w:r>
              <w:rPr>
                <w:rFonts w:hint="eastAsia" w:ascii="宋体" w:hAnsi="宋体" w:eastAsia="宋体" w:cs="宋体"/>
                <w:bCs/>
                <w:color w:val="000000" w:themeColor="text1"/>
                <w:sz w:val="21"/>
                <w:szCs w:val="21"/>
                <w14:textFill>
                  <w14:solidFill>
                    <w14:schemeClr w14:val="tx1"/>
                  </w14:solidFill>
                </w14:textFill>
              </w:rPr>
              <w:t>完整，人员配备</w:t>
            </w:r>
            <w:r>
              <w:rPr>
                <w:rFonts w:hint="eastAsia" w:ascii="宋体" w:hAnsi="宋体" w:eastAsia="宋体" w:cs="宋体"/>
                <w:bCs/>
                <w:color w:val="000000" w:themeColor="text1"/>
                <w:sz w:val="21"/>
                <w:szCs w:val="21"/>
                <w:lang w:val="en-US" w:eastAsia="zh-CN"/>
                <w14:textFill>
                  <w14:solidFill>
                    <w14:schemeClr w14:val="tx1"/>
                  </w14:solidFill>
                </w14:textFill>
              </w:rPr>
              <w:t>基本</w:t>
            </w:r>
            <w:r>
              <w:rPr>
                <w:rFonts w:hint="eastAsia" w:ascii="宋体" w:hAnsi="宋体" w:eastAsia="宋体" w:cs="宋体"/>
                <w:bCs/>
                <w:color w:val="000000" w:themeColor="text1"/>
                <w:sz w:val="21"/>
                <w:szCs w:val="21"/>
                <w14:textFill>
                  <w14:solidFill>
                    <w14:schemeClr w14:val="tx1"/>
                  </w14:solidFill>
                </w14:textFill>
              </w:rPr>
              <w:t>合理，基本保障售后服务工作，有应急响应方案且方案</w:t>
            </w:r>
            <w:r>
              <w:rPr>
                <w:rFonts w:hint="eastAsia" w:ascii="宋体" w:hAnsi="宋体" w:eastAsia="宋体" w:cs="宋体"/>
                <w:bCs/>
                <w:color w:val="000000" w:themeColor="text1"/>
                <w:sz w:val="21"/>
                <w:szCs w:val="21"/>
                <w:lang w:val="en-US" w:eastAsia="zh-CN"/>
                <w14:textFill>
                  <w14:solidFill>
                    <w14:schemeClr w14:val="tx1"/>
                  </w14:solidFill>
                </w14:textFill>
              </w:rPr>
              <w:t>基本</w:t>
            </w:r>
            <w:r>
              <w:rPr>
                <w:rFonts w:hint="eastAsia" w:ascii="宋体" w:hAnsi="宋体" w:eastAsia="宋体" w:cs="宋体"/>
                <w:bCs/>
                <w:color w:val="000000" w:themeColor="text1"/>
                <w:sz w:val="21"/>
                <w:szCs w:val="21"/>
                <w14:textFill>
                  <w14:solidFill>
                    <w14:schemeClr w14:val="tx1"/>
                  </w14:solidFill>
                </w14:textFill>
              </w:rPr>
              <w:t>合理，有技术培训方案，安排</w:t>
            </w:r>
            <w:r>
              <w:rPr>
                <w:rFonts w:hint="eastAsia" w:ascii="宋体" w:hAnsi="宋体" w:eastAsia="宋体" w:cs="宋体"/>
                <w:bCs/>
                <w:color w:val="000000" w:themeColor="text1"/>
                <w:sz w:val="21"/>
                <w:szCs w:val="21"/>
                <w:lang w:val="en-US" w:eastAsia="zh-CN"/>
                <w14:textFill>
                  <w14:solidFill>
                    <w14:schemeClr w14:val="tx1"/>
                  </w14:solidFill>
                </w14:textFill>
              </w:rPr>
              <w:t>基本</w:t>
            </w:r>
            <w:r>
              <w:rPr>
                <w:rFonts w:hint="eastAsia" w:ascii="宋体" w:hAnsi="宋体" w:eastAsia="宋体" w:cs="宋体"/>
                <w:bCs/>
                <w:color w:val="000000" w:themeColor="text1"/>
                <w:sz w:val="21"/>
                <w:szCs w:val="21"/>
                <w14:textFill>
                  <w14:solidFill>
                    <w14:schemeClr w14:val="tx1"/>
                  </w14:solidFill>
                </w14:textFill>
              </w:rPr>
              <w:t>合理，得</w:t>
            </w:r>
            <w:r>
              <w:rPr>
                <w:rFonts w:hint="eastAsia" w:ascii="宋体" w:hAnsi="宋体" w:cs="宋体"/>
                <w:bCs/>
                <w:color w:val="000000" w:themeColor="text1"/>
                <w:sz w:val="21"/>
                <w:szCs w:val="21"/>
                <w:lang w:val="en-US" w:eastAsia="zh-CN"/>
                <w14:textFill>
                  <w14:solidFill>
                    <w14:schemeClr w14:val="tx1"/>
                  </w14:solidFill>
                </w14:textFill>
              </w:rPr>
              <w:t>6</w:t>
            </w:r>
            <w:r>
              <w:rPr>
                <w:rFonts w:hint="eastAsia" w:ascii="宋体" w:hAnsi="宋体" w:eastAsia="宋体" w:cs="宋体"/>
                <w:bCs/>
                <w:color w:val="000000" w:themeColor="text1"/>
                <w:sz w:val="21"/>
                <w:szCs w:val="21"/>
                <w14:textFill>
                  <w14:solidFill>
                    <w14:schemeClr w14:val="tx1"/>
                  </w14:solidFill>
                </w14:textFill>
              </w:rPr>
              <w:t>分；</w:t>
            </w:r>
          </w:p>
          <w:p>
            <w:pPr>
              <w:pStyle w:val="57"/>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实施措施方案不完整，人员配备不合理，不能保障售后服务工作，有应急响应方案但不合理，有技术培训方案，但培训安排不详细，得</w:t>
            </w:r>
            <w:r>
              <w:rPr>
                <w:rFonts w:hint="eastAsia" w:ascii="宋体" w:hAnsi="宋体" w:cs="宋体"/>
                <w:bCs/>
                <w:color w:val="000000" w:themeColor="text1"/>
                <w:sz w:val="21"/>
                <w:szCs w:val="21"/>
                <w:lang w:val="en-US" w:eastAsia="zh-CN"/>
                <w14:textFill>
                  <w14:solidFill>
                    <w14:schemeClr w14:val="tx1"/>
                  </w14:solidFill>
                </w14:textFill>
              </w:rPr>
              <w:t>1</w:t>
            </w:r>
            <w:r>
              <w:rPr>
                <w:rFonts w:hint="eastAsia" w:ascii="宋体" w:hAnsi="宋体" w:eastAsia="宋体" w:cs="宋体"/>
                <w:bCs/>
                <w:color w:val="000000" w:themeColor="text1"/>
                <w:sz w:val="21"/>
                <w:szCs w:val="21"/>
                <w14:textFill>
                  <w14:solidFill>
                    <w14:schemeClr w14:val="tx1"/>
                  </w14:solidFill>
                </w14:textFill>
              </w:rPr>
              <w:t>分；</w:t>
            </w:r>
          </w:p>
          <w:p>
            <w:pPr>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sz w:val="21"/>
                <w:szCs w:val="21"/>
                <w:lang w:val="zh-CN"/>
              </w:rPr>
            </w:pPr>
            <w:r>
              <w:rPr>
                <w:rFonts w:hint="eastAsia" w:ascii="宋体" w:hAnsi="宋体" w:eastAsia="宋体" w:cs="宋体"/>
                <w:bCs/>
                <w:color w:val="000000" w:themeColor="text1"/>
                <w:sz w:val="21"/>
                <w:szCs w:val="21"/>
                <w14:textFill>
                  <w14:solidFill>
                    <w14:schemeClr w14:val="tx1"/>
                  </w14:solidFill>
                </w14:textFill>
              </w:rPr>
              <w:t>没有提供实施保障措施方案得0分。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w:t>
            </w:r>
            <w:r>
              <w:rPr>
                <w:rFonts w:hint="eastAsia" w:ascii="宋体" w:eastAsia="宋体" w:cs="宋体"/>
                <w:bCs/>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sz w:val="21"/>
                <w:szCs w:val="21"/>
                <w:lang w:eastAsia="zh-CN"/>
              </w:rPr>
            </w:pPr>
            <w:r>
              <w:rPr>
                <w:rFonts w:hint="eastAsia" w:ascii="宋体" w:eastAsia="宋体" w:cs="宋体"/>
                <w:sz w:val="21"/>
                <w:szCs w:val="21"/>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57"/>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sz w:val="21"/>
                <w:szCs w:val="21"/>
              </w:rPr>
            </w:pPr>
            <w:r>
              <w:rPr>
                <w:rFonts w:hint="eastAsia" w:ascii="宋体" w:hAnsi="宋体" w:eastAsia="宋体" w:cs="宋体"/>
                <w:bCs/>
                <w:color w:val="000000" w:themeColor="text1"/>
                <w:sz w:val="21"/>
                <w:szCs w:val="21"/>
                <w14:textFill>
                  <w14:solidFill>
                    <w14:schemeClr w14:val="tx1"/>
                  </w14:solidFill>
                </w14:textFill>
              </w:rPr>
              <w:t>应急预案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根据投标人提供的应急预案进行进行</w:t>
            </w:r>
            <w:r>
              <w:rPr>
                <w:rFonts w:hint="eastAsia" w:ascii="宋体" w:hAnsi="宋体" w:cs="宋体"/>
                <w:bCs/>
                <w:color w:val="000000" w:themeColor="text1"/>
                <w:sz w:val="21"/>
                <w:szCs w:val="21"/>
                <w:lang w:val="en-US" w:eastAsia="zh-CN"/>
                <w14:textFill>
                  <w14:solidFill>
                    <w14:schemeClr w14:val="tx1"/>
                  </w14:solidFill>
                </w14:textFill>
              </w:rPr>
              <w:t>综合</w:t>
            </w:r>
            <w:r>
              <w:rPr>
                <w:rFonts w:hint="eastAsia" w:ascii="宋体" w:hAnsi="宋体" w:eastAsia="宋体" w:cs="宋体"/>
                <w:bCs/>
                <w:color w:val="000000" w:themeColor="text1"/>
                <w:sz w:val="21"/>
                <w:szCs w:val="21"/>
                <w14:textFill>
                  <w14:solidFill>
                    <w14:schemeClr w14:val="tx1"/>
                  </w14:solidFill>
                </w14:textFill>
              </w:rPr>
              <w:t>评审：</w:t>
            </w:r>
          </w:p>
          <w:p>
            <w:pPr>
              <w:pStyle w:val="57"/>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应急预案符合本项目，具全面、具体、合理，得</w:t>
            </w:r>
            <w:r>
              <w:rPr>
                <w:rFonts w:hint="eastAsia" w:ascii="宋体" w:hAnsi="宋体" w:cs="宋体"/>
                <w:bCs/>
                <w:color w:val="000000" w:themeColor="text1"/>
                <w:sz w:val="21"/>
                <w:szCs w:val="21"/>
                <w:lang w:val="en-US" w:eastAsia="zh-CN"/>
                <w14:textFill>
                  <w14:solidFill>
                    <w14:schemeClr w14:val="tx1"/>
                  </w14:solidFill>
                </w14:textFill>
              </w:rPr>
              <w:t>15</w:t>
            </w:r>
            <w:r>
              <w:rPr>
                <w:rFonts w:hint="eastAsia" w:ascii="宋体" w:hAnsi="宋体" w:eastAsia="宋体" w:cs="宋体"/>
                <w:bCs/>
                <w:color w:val="000000" w:themeColor="text1"/>
                <w:sz w:val="21"/>
                <w:szCs w:val="21"/>
                <w14:textFill>
                  <w14:solidFill>
                    <w14:schemeClr w14:val="tx1"/>
                  </w14:solidFill>
                </w14:textFill>
              </w:rPr>
              <w:t>分；</w:t>
            </w:r>
          </w:p>
          <w:p>
            <w:pPr>
              <w:pStyle w:val="57"/>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应急预案基本符合本项目，较全面、较具体、较合理，得</w:t>
            </w:r>
            <w:r>
              <w:rPr>
                <w:rFonts w:hint="eastAsia" w:ascii="宋体" w:hAnsi="宋体" w:cs="宋体"/>
                <w:bCs/>
                <w:color w:val="000000" w:themeColor="text1"/>
                <w:sz w:val="21"/>
                <w:szCs w:val="21"/>
                <w:lang w:val="en-US" w:eastAsia="zh-CN"/>
                <w14:textFill>
                  <w14:solidFill>
                    <w14:schemeClr w14:val="tx1"/>
                  </w14:solidFill>
                </w14:textFill>
              </w:rPr>
              <w:t>10</w:t>
            </w:r>
            <w:r>
              <w:rPr>
                <w:rFonts w:hint="eastAsia" w:ascii="宋体" w:hAnsi="宋体" w:eastAsia="宋体" w:cs="宋体"/>
                <w:bCs/>
                <w:color w:val="000000" w:themeColor="text1"/>
                <w:sz w:val="21"/>
                <w:szCs w:val="21"/>
                <w14:textFill>
                  <w14:solidFill>
                    <w14:schemeClr w14:val="tx1"/>
                  </w14:solidFill>
                </w14:textFill>
              </w:rPr>
              <w:t>分；</w:t>
            </w:r>
          </w:p>
          <w:p>
            <w:pPr>
              <w:pStyle w:val="57"/>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应急预案基本符合本项目，</w:t>
            </w:r>
            <w:r>
              <w:rPr>
                <w:rFonts w:hint="eastAsia" w:ascii="宋体" w:hAnsi="宋体" w:eastAsia="宋体" w:cs="宋体"/>
                <w:bCs/>
                <w:color w:val="000000" w:themeColor="text1"/>
                <w:sz w:val="21"/>
                <w:szCs w:val="21"/>
                <w:lang w:val="en-US" w:eastAsia="zh-CN"/>
                <w14:textFill>
                  <w14:solidFill>
                    <w14:schemeClr w14:val="tx1"/>
                  </w14:solidFill>
                </w14:textFill>
              </w:rPr>
              <w:t>基本</w:t>
            </w:r>
            <w:r>
              <w:rPr>
                <w:rFonts w:hint="eastAsia" w:ascii="宋体" w:hAnsi="宋体" w:eastAsia="宋体" w:cs="宋体"/>
                <w:bCs/>
                <w:color w:val="000000" w:themeColor="text1"/>
                <w:sz w:val="21"/>
                <w:szCs w:val="21"/>
                <w14:textFill>
                  <w14:solidFill>
                    <w14:schemeClr w14:val="tx1"/>
                  </w14:solidFill>
                </w14:textFill>
              </w:rPr>
              <w:t>全面、</w:t>
            </w:r>
            <w:r>
              <w:rPr>
                <w:rFonts w:hint="eastAsia" w:ascii="宋体" w:hAnsi="宋体" w:eastAsia="宋体" w:cs="宋体"/>
                <w:bCs/>
                <w:color w:val="000000" w:themeColor="text1"/>
                <w:sz w:val="21"/>
                <w:szCs w:val="21"/>
                <w:lang w:val="en-US" w:eastAsia="zh-CN"/>
                <w14:textFill>
                  <w14:solidFill>
                    <w14:schemeClr w14:val="tx1"/>
                  </w14:solidFill>
                </w14:textFill>
              </w:rPr>
              <w:t>基本</w:t>
            </w:r>
            <w:r>
              <w:rPr>
                <w:rFonts w:hint="eastAsia" w:ascii="宋体" w:hAnsi="宋体" w:eastAsia="宋体" w:cs="宋体"/>
                <w:bCs/>
                <w:color w:val="000000" w:themeColor="text1"/>
                <w:sz w:val="21"/>
                <w:szCs w:val="21"/>
                <w14:textFill>
                  <w14:solidFill>
                    <w14:schemeClr w14:val="tx1"/>
                  </w14:solidFill>
                </w14:textFill>
              </w:rPr>
              <w:t>具体、</w:t>
            </w:r>
            <w:r>
              <w:rPr>
                <w:rFonts w:hint="eastAsia" w:ascii="宋体" w:hAnsi="宋体" w:eastAsia="宋体" w:cs="宋体"/>
                <w:bCs/>
                <w:color w:val="000000" w:themeColor="text1"/>
                <w:sz w:val="21"/>
                <w:szCs w:val="21"/>
                <w:lang w:val="en-US" w:eastAsia="zh-CN"/>
                <w14:textFill>
                  <w14:solidFill>
                    <w14:schemeClr w14:val="tx1"/>
                  </w14:solidFill>
                </w14:textFill>
              </w:rPr>
              <w:t>基本</w:t>
            </w:r>
            <w:r>
              <w:rPr>
                <w:rFonts w:hint="eastAsia" w:ascii="宋体" w:hAnsi="宋体" w:eastAsia="宋体" w:cs="宋体"/>
                <w:bCs/>
                <w:color w:val="000000" w:themeColor="text1"/>
                <w:sz w:val="21"/>
                <w:szCs w:val="21"/>
                <w14:textFill>
                  <w14:solidFill>
                    <w14:schemeClr w14:val="tx1"/>
                  </w14:solidFill>
                </w14:textFill>
              </w:rPr>
              <w:t>合理，得</w:t>
            </w:r>
            <w:r>
              <w:rPr>
                <w:rFonts w:hint="eastAsia" w:ascii="宋体" w:hAnsi="宋体" w:eastAsia="宋体" w:cs="宋体"/>
                <w:bCs/>
                <w:color w:val="000000" w:themeColor="text1"/>
                <w:sz w:val="21"/>
                <w:szCs w:val="21"/>
                <w:lang w:val="en-US" w:eastAsia="zh-CN"/>
                <w14:textFill>
                  <w14:solidFill>
                    <w14:schemeClr w14:val="tx1"/>
                  </w14:solidFill>
                </w14:textFill>
              </w:rPr>
              <w:t>5</w:t>
            </w:r>
            <w:r>
              <w:rPr>
                <w:rFonts w:hint="eastAsia" w:ascii="宋体" w:hAnsi="宋体" w:eastAsia="宋体" w:cs="宋体"/>
                <w:bCs/>
                <w:color w:val="000000" w:themeColor="text1"/>
                <w:sz w:val="21"/>
                <w:szCs w:val="21"/>
                <w14:textFill>
                  <w14:solidFill>
                    <w14:schemeClr w14:val="tx1"/>
                  </w14:solidFill>
                </w14:textFill>
              </w:rPr>
              <w:t>分；</w:t>
            </w:r>
          </w:p>
          <w:p>
            <w:pPr>
              <w:pStyle w:val="57"/>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应急预案不符合本项目，且不全面、不合理，得</w:t>
            </w:r>
            <w:r>
              <w:rPr>
                <w:rFonts w:hint="eastAsia" w:ascii="宋体" w:hAnsi="宋体" w:cs="宋体"/>
                <w:bCs/>
                <w:color w:val="000000" w:themeColor="text1"/>
                <w:sz w:val="21"/>
                <w:szCs w:val="21"/>
                <w:lang w:val="en-US" w:eastAsia="zh-CN"/>
                <w14:textFill>
                  <w14:solidFill>
                    <w14:schemeClr w14:val="tx1"/>
                  </w14:solidFill>
                </w14:textFill>
              </w:rPr>
              <w:t>1</w:t>
            </w:r>
            <w:r>
              <w:rPr>
                <w:rFonts w:hint="eastAsia" w:ascii="宋体" w:hAnsi="宋体" w:eastAsia="宋体" w:cs="宋体"/>
                <w:bCs/>
                <w:color w:val="000000" w:themeColor="text1"/>
                <w:sz w:val="21"/>
                <w:szCs w:val="21"/>
                <w14:textFill>
                  <w14:solidFill>
                    <w14:schemeClr w14:val="tx1"/>
                  </w14:solidFill>
                </w14:textFill>
              </w:rPr>
              <w:t>分；</w:t>
            </w:r>
          </w:p>
          <w:p>
            <w:pPr>
              <w:keepNext w:val="0"/>
              <w:keepLines w:val="0"/>
              <w:pageBreakBefore w:val="0"/>
              <w:widowControl/>
              <w:kinsoku/>
              <w:wordWrap/>
              <w:overflowPunct/>
              <w:topLinePunct w:val="0"/>
              <w:autoSpaceDE/>
              <w:autoSpaceDN/>
              <w:bidi w:val="0"/>
              <w:adjustRightInd/>
              <w:spacing w:line="240" w:lineRule="auto"/>
              <w:ind w:left="0" w:firstLine="420" w:firstLineChars="200"/>
              <w:textAlignment w:val="auto"/>
              <w:rPr>
                <w:rFonts w:hint="eastAsia" w:ascii="宋体" w:hAnsi="宋体" w:eastAsia="宋体" w:cs="宋体"/>
                <w:sz w:val="21"/>
                <w:szCs w:val="21"/>
                <w:lang w:val="zh-CN"/>
              </w:rPr>
            </w:pPr>
            <w:r>
              <w:rPr>
                <w:rFonts w:hint="eastAsia" w:ascii="宋体" w:hAnsi="宋体" w:eastAsia="宋体" w:cs="宋体"/>
                <w:bCs/>
                <w:color w:val="000000" w:themeColor="text1"/>
                <w:sz w:val="21"/>
                <w:szCs w:val="21"/>
                <w14:textFill>
                  <w14:solidFill>
                    <w14:schemeClr w14:val="tx1"/>
                  </w14:solidFill>
                </w14:textFill>
              </w:rPr>
              <w:t>未提供应急预案得0分。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sz w:val="21"/>
                <w:szCs w:val="21"/>
                <w:lang w:val="en-US" w:eastAsia="zh-CN"/>
              </w:rPr>
            </w:pPr>
            <w:r>
              <w:rPr>
                <w:rFonts w:hint="eastAsia" w:ascii="宋体" w:eastAsia="宋体" w:cs="宋体"/>
                <w:bCs/>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5"/>
              <w:pageBreakBefore w:val="0"/>
              <w:kinsoku/>
              <w:wordWrap/>
              <w:overflowPunct/>
              <w:topLinePunct w:val="0"/>
              <w:autoSpaceDE/>
              <w:autoSpaceDN/>
              <w:bidi w:val="0"/>
              <w:spacing w:line="240" w:lineRule="auto"/>
              <w:ind w:left="0" w:leftChars="0" w:firstLine="0" w:firstLineChars="0"/>
              <w:jc w:val="left"/>
              <w:textAlignment w:val="auto"/>
              <w:rPr>
                <w:rFonts w:hint="eastAsia" w:ascii="宋体" w:hAnsi="宋体" w:eastAsia="宋体" w:cs="宋体"/>
                <w:bCs/>
                <w:sz w:val="21"/>
                <w:szCs w:val="21"/>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bidi w:val="0"/>
        <w:rPr>
          <w:rFonts w:hint="eastAsia"/>
        </w:rPr>
      </w:pPr>
      <w:r>
        <w:rPr>
          <w:rFonts w:hint="eastAsia"/>
        </w:rPr>
        <w:br w:type="page"/>
      </w:r>
    </w:p>
    <w:p>
      <w:pPr>
        <w:pStyle w:val="5"/>
        <w:spacing w:before="0" w:after="0" w:line="240" w:lineRule="auto"/>
        <w:rPr>
          <w:sz w:val="24"/>
          <w:szCs w:val="24"/>
        </w:rPr>
      </w:pPr>
      <w:bookmarkStart w:id="17" w:name="_Toc2479"/>
      <w:bookmarkStart w:id="18" w:name="_Toc30638"/>
      <w:bookmarkStart w:id="19" w:name="_Toc29685"/>
      <w:bookmarkStart w:id="20" w:name="_Toc14146"/>
      <w:r>
        <w:rPr>
          <w:rFonts w:hint="eastAsia"/>
          <w:sz w:val="28"/>
          <w:szCs w:val="28"/>
        </w:rPr>
        <w:t>第</w:t>
      </w:r>
      <w:r>
        <w:rPr>
          <w:rFonts w:hint="eastAsia"/>
          <w:sz w:val="28"/>
          <w:szCs w:val="28"/>
          <w:lang w:val="en-US" w:eastAsia="zh-CN"/>
        </w:rPr>
        <w:t>四</w:t>
      </w:r>
      <w:r>
        <w:rPr>
          <w:rFonts w:hint="eastAsia"/>
          <w:sz w:val="28"/>
          <w:szCs w:val="28"/>
        </w:rPr>
        <w:t>部分 投标人须知</w:t>
      </w:r>
      <w:bookmarkEnd w:id="17"/>
      <w:bookmarkEnd w:id="18"/>
      <w:bookmarkEnd w:id="19"/>
    </w:p>
    <w:p>
      <w:pPr>
        <w:pStyle w:val="6"/>
        <w:numPr>
          <w:ilvl w:val="0"/>
          <w:numId w:val="0"/>
        </w:numPr>
        <w:spacing w:before="0" w:after="0" w:line="480" w:lineRule="auto"/>
        <w:ind w:leftChars="0"/>
        <w:jc w:val="center"/>
        <w:rPr>
          <w:rFonts w:ascii="宋体" w:hAnsi="宋体" w:eastAsia="宋体"/>
        </w:rPr>
      </w:pPr>
      <w:bookmarkStart w:id="21" w:name="_Toc11105"/>
      <w:bookmarkStart w:id="22" w:name="_Toc19746"/>
      <w:bookmarkStart w:id="23" w:name="_Toc3095"/>
      <w:r>
        <w:rPr>
          <w:rFonts w:hint="eastAsia" w:ascii="宋体" w:hAnsi="宋体"/>
          <w:lang w:val="en-US" w:eastAsia="zh-CN"/>
        </w:rPr>
        <w:t>第一章</w:t>
      </w:r>
      <w:r>
        <w:rPr>
          <w:rFonts w:hint="eastAsia" w:ascii="宋体" w:hAnsi="宋体" w:eastAsia="宋体"/>
        </w:rPr>
        <w:t>说明</w:t>
      </w:r>
      <w:bookmarkEnd w:id="21"/>
      <w:bookmarkEnd w:id="22"/>
      <w:bookmarkEnd w:id="23"/>
    </w:p>
    <w:p>
      <w:pPr>
        <w:pStyle w:val="7"/>
        <w:widowControl w:val="0"/>
        <w:overflowPunct w:val="0"/>
        <w:spacing w:before="0" w:after="0" w:line="240" w:lineRule="auto"/>
        <w:rPr>
          <w:rFonts w:ascii="宋体" w:hAnsi="宋体" w:eastAsia="宋体"/>
          <w:sz w:val="21"/>
          <w:szCs w:val="21"/>
        </w:rPr>
      </w:pPr>
      <w:bookmarkStart w:id="24" w:name="_Toc22847"/>
      <w:bookmarkStart w:id="25" w:name="_Toc22803"/>
      <w:bookmarkStart w:id="26" w:name="_Toc18488"/>
      <w:r>
        <w:rPr>
          <w:rFonts w:hint="eastAsia" w:ascii="宋体" w:hAnsi="宋体" w:eastAsia="宋体"/>
          <w:sz w:val="21"/>
          <w:szCs w:val="21"/>
        </w:rPr>
        <w:t>1.适用范围</w:t>
      </w:r>
      <w:bookmarkEnd w:id="24"/>
      <w:bookmarkEnd w:id="25"/>
      <w:bookmarkEnd w:id="26"/>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招标范围：见本文件《用户需求书》</w:t>
      </w:r>
    </w:p>
    <w:p/>
    <w:p>
      <w:pPr>
        <w:pStyle w:val="7"/>
        <w:widowControl w:val="0"/>
        <w:overflowPunct w:val="0"/>
        <w:spacing w:before="0" w:after="0" w:line="240" w:lineRule="auto"/>
        <w:rPr>
          <w:rFonts w:ascii="宋体" w:hAnsi="宋体" w:eastAsia="宋体"/>
          <w:sz w:val="21"/>
          <w:szCs w:val="21"/>
        </w:rPr>
      </w:pPr>
      <w:bookmarkStart w:id="27" w:name="_Toc16848"/>
      <w:bookmarkStart w:id="28" w:name="_Toc21002"/>
      <w:bookmarkStart w:id="29" w:name="_Toc13400"/>
      <w:r>
        <w:rPr>
          <w:rFonts w:hint="eastAsia" w:ascii="宋体" w:hAnsi="宋体" w:eastAsia="宋体"/>
          <w:sz w:val="21"/>
          <w:szCs w:val="21"/>
        </w:rPr>
        <w:t>2.</w:t>
      </w:r>
      <w:bookmarkStart w:id="30" w:name="_Toc303084246"/>
      <w:bookmarkStart w:id="31" w:name="_Toc382049092"/>
      <w:bookmarkStart w:id="32" w:name="_Toc298847174"/>
      <w:bookmarkStart w:id="33" w:name="_Toc1530"/>
      <w:r>
        <w:rPr>
          <w:rFonts w:hint="eastAsia" w:ascii="宋体" w:hAnsi="宋体" w:eastAsia="宋体"/>
          <w:sz w:val="21"/>
          <w:szCs w:val="21"/>
        </w:rPr>
        <w:t>定义</w:t>
      </w:r>
      <w:bookmarkEnd w:id="27"/>
      <w:bookmarkEnd w:id="28"/>
      <w:bookmarkEnd w:id="29"/>
      <w:bookmarkEnd w:id="30"/>
      <w:bookmarkEnd w:id="31"/>
      <w:bookmarkEnd w:id="32"/>
      <w:bookmarkEnd w:id="33"/>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采购人：</w:t>
      </w:r>
      <w:r>
        <w:rPr>
          <w:rFonts w:ascii="宋体" w:hAnsi="宋体" w:eastAsia="宋体"/>
          <w:sz w:val="21"/>
          <w:szCs w:val="21"/>
        </w:rPr>
        <w:t>是指依法进行政府采购的国家机关、事业单位</w:t>
      </w:r>
      <w:r>
        <w:rPr>
          <w:rFonts w:hint="eastAsia" w:ascii="宋体" w:hAnsi="宋体" w:eastAsia="宋体"/>
          <w:sz w:val="21"/>
          <w:szCs w:val="21"/>
        </w:rPr>
        <w:t>等</w:t>
      </w:r>
      <w:r>
        <w:rPr>
          <w:rFonts w:ascii="宋体" w:hAnsi="宋体" w:eastAsia="宋体"/>
          <w:sz w:val="21"/>
          <w:szCs w:val="21"/>
        </w:rPr>
        <w:t>团体组织</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采购代理机构：</w:t>
      </w:r>
      <w:r>
        <w:rPr>
          <w:rFonts w:hint="eastAsia" w:ascii="宋体" w:hAnsi="宋体" w:eastAsia="宋体"/>
          <w:sz w:val="21"/>
          <w:szCs w:val="21"/>
          <w:lang w:eastAsia="zh-CN"/>
        </w:rPr>
        <w:t>广东政通招标有限公司</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合同：指由本次招标所产生的合同或合约文件。</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公章：</w:t>
      </w:r>
      <w:r>
        <w:rPr>
          <w:rFonts w:ascii="宋体" w:hAnsi="宋体" w:eastAsia="宋体"/>
          <w:sz w:val="21"/>
          <w:szCs w:val="21"/>
        </w:rPr>
        <w:t>公章是</w:t>
      </w:r>
      <w:r>
        <w:rPr>
          <w:rFonts w:ascii="宋体" w:hAnsi="宋体" w:eastAsia="宋体"/>
          <w:iCs/>
          <w:sz w:val="21"/>
          <w:szCs w:val="21"/>
        </w:rPr>
        <w:t>指</w:t>
      </w:r>
      <w:r>
        <w:rPr>
          <w:rFonts w:hint="eastAsia" w:ascii="宋体" w:hAnsi="宋体" w:eastAsia="宋体"/>
          <w:iCs/>
          <w:sz w:val="21"/>
          <w:szCs w:val="21"/>
        </w:rPr>
        <w:t>经过正规的法定程序并备案的法人公章</w:t>
      </w:r>
      <w:r>
        <w:rPr>
          <w:rFonts w:hint="eastAsia" w:ascii="宋体" w:hAnsi="宋体" w:eastAsia="宋体"/>
          <w:iCs/>
          <w:sz w:val="21"/>
          <w:szCs w:val="21"/>
          <w:lang w:val="en-US" w:eastAsia="zh-CN"/>
        </w:rPr>
        <w:t>或</w:t>
      </w:r>
      <w:r>
        <w:rPr>
          <w:rFonts w:hint="eastAsia" w:ascii="宋体" w:hAnsi="宋体" w:eastAsia="宋体"/>
          <w:iCs/>
          <w:sz w:val="21"/>
          <w:szCs w:val="21"/>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时间</w:t>
      </w:r>
      <w:r>
        <w:rPr>
          <w:rFonts w:hint="eastAsia" w:ascii="宋体" w:hAnsi="宋体" w:eastAsia="宋体"/>
          <w:iCs/>
          <w:sz w:val="21"/>
          <w:szCs w:val="21"/>
        </w:rPr>
        <w:t>：本文件规定按日计算期间的，开始当天不计入，从次日开始计算。期限的最后一日是国家法定节假日的，顺延到节假日后的次日为期限的最后一日。</w:t>
      </w:r>
    </w:p>
    <w:p/>
    <w:p>
      <w:pPr>
        <w:pStyle w:val="7"/>
        <w:widowControl w:val="0"/>
        <w:overflowPunct w:val="0"/>
        <w:spacing w:before="0" w:after="0" w:line="240" w:lineRule="auto"/>
        <w:rPr>
          <w:rFonts w:ascii="宋体" w:hAnsi="宋体" w:eastAsia="宋体"/>
          <w:sz w:val="21"/>
          <w:szCs w:val="21"/>
        </w:rPr>
      </w:pPr>
      <w:bookmarkStart w:id="34" w:name="_Toc2996"/>
      <w:bookmarkStart w:id="35" w:name="_Toc3780"/>
      <w:bookmarkStart w:id="36" w:name="_Toc9710"/>
      <w:r>
        <w:rPr>
          <w:rFonts w:hint="eastAsia" w:ascii="宋体" w:hAnsi="宋体" w:eastAsia="宋体"/>
          <w:sz w:val="21"/>
          <w:szCs w:val="21"/>
        </w:rPr>
        <w:t>3.货物和服务</w:t>
      </w:r>
      <w:bookmarkEnd w:id="34"/>
      <w:bookmarkEnd w:id="35"/>
      <w:bookmarkEnd w:id="36"/>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货物</w:t>
      </w:r>
      <w:r>
        <w:rPr>
          <w:rFonts w:ascii="宋体" w:hAnsi="宋体" w:eastAsia="宋体"/>
          <w:sz w:val="21"/>
          <w:szCs w:val="21"/>
        </w:rPr>
        <w:t>是指各种形态和种类的物品，包括原材料、燃料、设备、产品等</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服务是指</w:t>
      </w:r>
      <w:r>
        <w:rPr>
          <w:rFonts w:ascii="宋体" w:hAnsi="宋体" w:eastAsia="宋体"/>
          <w:sz w:val="21"/>
          <w:szCs w:val="21"/>
        </w:rPr>
        <w:t>除货物和工程以外的其他政府采购对象</w:t>
      </w:r>
      <w:r>
        <w:rPr>
          <w:rFonts w:hint="eastAsia" w:ascii="宋体" w:hAnsi="宋体" w:eastAsia="宋体"/>
          <w:sz w:val="21"/>
          <w:szCs w:val="21"/>
        </w:rPr>
        <w:t>。</w:t>
      </w:r>
    </w:p>
    <w:p/>
    <w:p>
      <w:pPr>
        <w:pStyle w:val="7"/>
        <w:widowControl w:val="0"/>
        <w:overflowPunct w:val="0"/>
        <w:spacing w:before="0" w:after="0" w:line="240" w:lineRule="auto"/>
        <w:rPr>
          <w:rFonts w:ascii="宋体" w:hAnsi="宋体" w:eastAsia="宋体"/>
          <w:sz w:val="21"/>
          <w:szCs w:val="21"/>
        </w:rPr>
      </w:pPr>
      <w:bookmarkStart w:id="37" w:name="_Toc12536"/>
      <w:bookmarkStart w:id="38" w:name="_Toc15945"/>
      <w:bookmarkStart w:id="39" w:name="_Toc13909"/>
      <w:r>
        <w:rPr>
          <w:rFonts w:hint="eastAsia" w:ascii="宋体" w:hAnsi="宋体" w:eastAsia="宋体"/>
          <w:sz w:val="21"/>
          <w:szCs w:val="21"/>
        </w:rPr>
        <w:t>4.投标费用</w:t>
      </w:r>
      <w:bookmarkEnd w:id="37"/>
      <w:bookmarkEnd w:id="38"/>
      <w:bookmarkEnd w:id="39"/>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sz w:val="21"/>
          <w:szCs w:val="21"/>
        </w:rPr>
      </w:pPr>
    </w:p>
    <w:p>
      <w:pPr>
        <w:pStyle w:val="7"/>
        <w:widowControl w:val="0"/>
        <w:overflowPunct w:val="0"/>
        <w:spacing w:before="0" w:after="0" w:line="240" w:lineRule="auto"/>
        <w:rPr>
          <w:rFonts w:ascii="宋体" w:hAnsi="宋体" w:eastAsia="宋体"/>
          <w:sz w:val="21"/>
          <w:szCs w:val="21"/>
        </w:rPr>
      </w:pPr>
      <w:bookmarkStart w:id="40" w:name="_Toc19094"/>
      <w:bookmarkStart w:id="41" w:name="_Toc19532"/>
      <w:bookmarkStart w:id="42" w:name="_Toc25040"/>
      <w:r>
        <w:rPr>
          <w:rFonts w:hint="eastAsia" w:ascii="宋体" w:hAnsi="宋体" w:eastAsia="宋体"/>
          <w:sz w:val="21"/>
          <w:szCs w:val="21"/>
        </w:rPr>
        <w:t>5.知识产权</w:t>
      </w:r>
      <w:bookmarkEnd w:id="40"/>
      <w:bookmarkEnd w:id="41"/>
      <w:bookmarkEnd w:id="42"/>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采购人享有本项目实施过程中产生的知识成果及知识产权。</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采购货物为计算机办公设备时，投标人提供的产品必须是预装正版操作系统软件的计算机产品</w:t>
      </w:r>
      <w:r>
        <w:rPr>
          <w:rFonts w:hint="eastAsia" w:ascii="宋体" w:hAnsi="宋体" w:eastAsia="宋体"/>
          <w:sz w:val="21"/>
          <w:szCs w:val="21"/>
          <w:lang w:eastAsia="zh-CN"/>
        </w:rPr>
        <w:t>，</w:t>
      </w:r>
      <w:r>
        <w:rPr>
          <w:rFonts w:hint="eastAsia" w:ascii="宋体" w:hAnsi="宋体" w:eastAsia="宋体"/>
          <w:sz w:val="21"/>
          <w:szCs w:val="21"/>
          <w:lang w:val="en-US" w:eastAsia="zh-CN"/>
        </w:rPr>
        <w:t>采购人有权拒绝接收使用非正版操作系统软件的计算机产品，一经发现，投标文件作无效处理，并上报相关监管部门</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sz w:val="21"/>
          <w:szCs w:val="21"/>
        </w:rPr>
      </w:pPr>
    </w:p>
    <w:p>
      <w:pPr>
        <w:pStyle w:val="7"/>
        <w:widowControl w:val="0"/>
        <w:overflowPunct w:val="0"/>
        <w:spacing w:before="0" w:after="0" w:line="240" w:lineRule="auto"/>
        <w:rPr>
          <w:rFonts w:ascii="宋体" w:hAnsi="宋体" w:eastAsia="宋体"/>
          <w:sz w:val="21"/>
          <w:szCs w:val="21"/>
        </w:rPr>
      </w:pPr>
      <w:bookmarkStart w:id="43" w:name="_Toc31885"/>
      <w:bookmarkStart w:id="44" w:name="_Toc21930"/>
      <w:bookmarkStart w:id="45" w:name="_Toc8432"/>
      <w:r>
        <w:rPr>
          <w:rFonts w:hint="eastAsia" w:ascii="宋体" w:hAnsi="宋体" w:eastAsia="宋体"/>
          <w:sz w:val="21"/>
          <w:szCs w:val="21"/>
        </w:rPr>
        <w:t>6.关于联合体投标</w:t>
      </w:r>
      <w:bookmarkEnd w:id="43"/>
      <w:bookmarkEnd w:id="44"/>
      <w:bookmarkEnd w:id="45"/>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联合体各方均应当符合《政府采购法》第二十二条规定的条件。</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联合体各方之间应当签订共同投标协议并</w:t>
      </w:r>
      <w:r>
        <w:rPr>
          <w:rFonts w:ascii="宋体" w:hAnsi="宋体" w:eastAsia="宋体"/>
          <w:sz w:val="21"/>
          <w:szCs w:val="21"/>
        </w:rPr>
        <w:t>在投标文件内提交</w:t>
      </w:r>
      <w:r>
        <w:rPr>
          <w:rFonts w:hint="eastAsia" w:ascii="宋体" w:hAnsi="宋体" w:eastAsia="宋体"/>
          <w:sz w:val="21"/>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以联合体形式参加政府采购活动，联合体各方均为中小企业的，联合体视同中小企业。其中，联合体各方均为小微企业的，联合体视同小微企业。</w:t>
      </w:r>
      <w:r>
        <w:rPr>
          <w:rFonts w:hint="eastAsia" w:ascii="宋体" w:hAnsi="宋体" w:eastAsia="宋体"/>
          <w:sz w:val="21"/>
          <w:szCs w:val="21"/>
          <w:lang w:eastAsia="zh-CN"/>
        </w:rPr>
        <w:t>双方均应提供《中小企业声明函》。</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sz w:val="21"/>
          <w:szCs w:val="21"/>
          <w:lang w:eastAsia="zh-CN"/>
        </w:rPr>
        <w:t>（</w:t>
      </w:r>
      <w:r>
        <w:rPr>
          <w:rFonts w:hint="eastAsia" w:ascii="宋体" w:hAnsi="宋体" w:eastAsia="宋体"/>
          <w:sz w:val="21"/>
          <w:szCs w:val="21"/>
          <w:lang w:val="en-US" w:eastAsia="zh-CN"/>
        </w:rPr>
        <w:t>牵头单位）</w:t>
      </w:r>
      <w:r>
        <w:rPr>
          <w:rFonts w:hint="eastAsia" w:ascii="宋体" w:hAnsi="宋体" w:eastAsia="宋体"/>
          <w:sz w:val="21"/>
          <w:szCs w:val="21"/>
        </w:rPr>
        <w:t>情况评分。</w:t>
      </w:r>
    </w:p>
    <w:p>
      <w:pPr>
        <w:widowControl w:val="0"/>
        <w:adjustRightInd/>
        <w:snapToGrid/>
        <w:spacing w:after="0" w:line="360" w:lineRule="exact"/>
        <w:ind w:left="567"/>
        <w:jc w:val="both"/>
        <w:rPr>
          <w:rFonts w:ascii="宋体" w:hAnsi="宋体" w:eastAsia="宋体"/>
          <w:sz w:val="21"/>
          <w:szCs w:val="21"/>
        </w:rPr>
      </w:pPr>
    </w:p>
    <w:p>
      <w:pPr>
        <w:pStyle w:val="7"/>
        <w:widowControl w:val="0"/>
        <w:overflowPunct w:val="0"/>
        <w:spacing w:before="0" w:after="0" w:line="240" w:lineRule="auto"/>
        <w:rPr>
          <w:rFonts w:ascii="宋体" w:hAnsi="宋体" w:eastAsia="宋体"/>
          <w:sz w:val="21"/>
          <w:szCs w:val="21"/>
        </w:rPr>
      </w:pPr>
      <w:bookmarkStart w:id="46" w:name="_Toc32331"/>
      <w:bookmarkStart w:id="47" w:name="_Toc16571"/>
      <w:bookmarkStart w:id="48" w:name="_Toc13811"/>
      <w:bookmarkStart w:id="49" w:name="_Toc17879"/>
      <w:r>
        <w:rPr>
          <w:rFonts w:hint="eastAsia" w:ascii="宋体" w:hAnsi="宋体" w:eastAsia="宋体"/>
          <w:sz w:val="21"/>
          <w:szCs w:val="21"/>
        </w:rPr>
        <w:t>7.关于分支机构投标</w:t>
      </w:r>
      <w:bookmarkEnd w:id="46"/>
      <w:bookmarkEnd w:id="47"/>
      <w:bookmarkEnd w:id="48"/>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bookmarkStart w:id="50" w:name="EB389f116341dd4693875bc7987e7327f3"/>
    </w:p>
    <w:p>
      <w:pPr>
        <w:widowControl w:val="0"/>
        <w:numPr>
          <w:ilvl w:val="1"/>
          <w:numId w:val="3"/>
        </w:numPr>
        <w:adjustRightInd/>
        <w:snapToGrid/>
        <w:spacing w:after="0"/>
        <w:jc w:val="both"/>
        <w:rPr>
          <w:rFonts w:ascii="宋体" w:hAnsi="宋体" w:eastAsia="宋体"/>
          <w:sz w:val="21"/>
          <w:szCs w:val="21"/>
        </w:rPr>
      </w:pPr>
      <w:r>
        <w:rPr>
          <w:rFonts w:ascii="宋体" w:hAnsi="宋体" w:eastAsia="宋体"/>
          <w:sz w:val="21"/>
          <w:szCs w:val="21"/>
        </w:rPr>
        <w:t>对可接受</w:t>
      </w:r>
      <w:r>
        <w:rPr>
          <w:rFonts w:hint="eastAsia" w:ascii="宋体" w:hAnsi="宋体" w:eastAsia="宋体"/>
          <w:sz w:val="21"/>
          <w:szCs w:val="21"/>
        </w:rPr>
        <w:t>分支机构</w:t>
      </w:r>
      <w:r>
        <w:rPr>
          <w:rFonts w:hint="eastAsia" w:ascii="宋体" w:hAnsi="宋体" w:eastAsia="宋体"/>
          <w:sz w:val="21"/>
          <w:szCs w:val="21"/>
          <w:lang w:eastAsia="zh-CN"/>
        </w:rPr>
        <w:t>（</w:t>
      </w:r>
      <w:r>
        <w:rPr>
          <w:rFonts w:hint="eastAsia" w:ascii="宋体" w:hAnsi="宋体" w:eastAsia="宋体"/>
          <w:sz w:val="21"/>
          <w:szCs w:val="21"/>
          <w:lang w:val="en-US" w:eastAsia="zh-CN"/>
        </w:rPr>
        <w:t>分公司）</w:t>
      </w:r>
      <w:r>
        <w:rPr>
          <w:rFonts w:ascii="宋体" w:hAnsi="宋体" w:eastAsia="宋体"/>
          <w:sz w:val="21"/>
          <w:szCs w:val="21"/>
        </w:rPr>
        <w:t>投标的项目，</w:t>
      </w:r>
      <w:r>
        <w:rPr>
          <w:rFonts w:hint="eastAsia" w:ascii="宋体" w:hAnsi="宋体" w:eastAsia="宋体"/>
          <w:sz w:val="21"/>
          <w:szCs w:val="21"/>
        </w:rPr>
        <w:t>分支机构</w:t>
      </w:r>
      <w:r>
        <w:rPr>
          <w:rFonts w:hint="eastAsia" w:ascii="宋体" w:hAnsi="宋体" w:eastAsia="宋体"/>
          <w:sz w:val="21"/>
          <w:szCs w:val="21"/>
          <w:lang w:eastAsia="zh-CN"/>
        </w:rPr>
        <w:t>（</w:t>
      </w:r>
      <w:r>
        <w:rPr>
          <w:rFonts w:hint="eastAsia" w:ascii="宋体" w:hAnsi="宋体" w:eastAsia="宋体"/>
          <w:sz w:val="21"/>
          <w:szCs w:val="21"/>
          <w:lang w:val="en-US" w:eastAsia="zh-CN"/>
        </w:rPr>
        <w:t>分公司）</w:t>
      </w:r>
      <w:r>
        <w:rPr>
          <w:rFonts w:ascii="宋体" w:hAnsi="宋体" w:eastAsia="宋体"/>
          <w:sz w:val="21"/>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
      <w:pPr>
        <w:pStyle w:val="6"/>
        <w:numPr>
          <w:ilvl w:val="0"/>
          <w:numId w:val="0"/>
        </w:numPr>
        <w:spacing w:before="0" w:after="0" w:line="480" w:lineRule="auto"/>
        <w:ind w:leftChars="0"/>
        <w:jc w:val="center"/>
        <w:rPr>
          <w:rFonts w:ascii="宋体" w:hAnsi="宋体" w:eastAsia="宋体"/>
        </w:rPr>
      </w:pPr>
      <w:bookmarkStart w:id="51" w:name="_Toc27045"/>
      <w:bookmarkStart w:id="52" w:name="_Toc18115"/>
      <w:r>
        <w:rPr>
          <w:rFonts w:hint="eastAsia" w:ascii="宋体" w:hAnsi="宋体"/>
          <w:lang w:val="en-US" w:eastAsia="zh-CN"/>
        </w:rPr>
        <w:t>第二章</w:t>
      </w:r>
      <w:r>
        <w:rPr>
          <w:rFonts w:hint="eastAsia" w:ascii="宋体" w:hAnsi="宋体" w:eastAsia="宋体"/>
        </w:rPr>
        <w:t>招标文件</w:t>
      </w:r>
      <w:bookmarkEnd w:id="49"/>
      <w:bookmarkEnd w:id="51"/>
      <w:bookmarkEnd w:id="52"/>
    </w:p>
    <w:p>
      <w:pPr>
        <w:pStyle w:val="7"/>
        <w:widowControl w:val="0"/>
        <w:overflowPunct w:val="0"/>
        <w:spacing w:before="0" w:after="0" w:line="240" w:lineRule="auto"/>
        <w:rPr>
          <w:rFonts w:ascii="宋体" w:hAnsi="宋体" w:eastAsia="宋体"/>
          <w:sz w:val="21"/>
          <w:szCs w:val="21"/>
        </w:rPr>
      </w:pPr>
      <w:bookmarkStart w:id="53" w:name="_Toc21771"/>
      <w:bookmarkStart w:id="54" w:name="_Toc1423"/>
      <w:bookmarkStart w:id="55" w:name="_Toc13494"/>
      <w:r>
        <w:rPr>
          <w:rFonts w:hint="eastAsia" w:ascii="宋体" w:hAnsi="宋体" w:eastAsia="宋体"/>
          <w:sz w:val="21"/>
          <w:szCs w:val="21"/>
        </w:rPr>
        <w:t>8.招标文件的组成</w:t>
      </w:r>
      <w:bookmarkEnd w:id="53"/>
      <w:bookmarkEnd w:id="54"/>
      <w:bookmarkEnd w:id="55"/>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（7）在招标过程中由采购代理机构发出的澄清更正文件等。</w:t>
      </w:r>
    </w:p>
    <w:p>
      <w:pPr>
        <w:spacing w:after="0"/>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56" w:name="_Toc17274"/>
      <w:bookmarkStart w:id="57" w:name="_Toc14217"/>
      <w:bookmarkStart w:id="58" w:name="_Toc7997"/>
      <w:r>
        <w:rPr>
          <w:rFonts w:hint="eastAsia" w:ascii="宋体" w:hAnsi="宋体" w:eastAsia="宋体"/>
          <w:sz w:val="21"/>
          <w:szCs w:val="21"/>
        </w:rPr>
        <w:t>9.招标文件的澄清或修改</w:t>
      </w:r>
      <w:bookmarkEnd w:id="56"/>
      <w:bookmarkEnd w:id="57"/>
      <w:bookmarkEnd w:id="5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sz w:val="21"/>
          <w:szCs w:val="21"/>
        </w:rPr>
        <w:t>具有约束作用</w:t>
      </w:r>
      <w:r>
        <w:rPr>
          <w:rFonts w:hint="eastAsia" w:ascii="宋体" w:hAnsi="宋体" w:eastAsia="宋体"/>
          <w:sz w:val="21"/>
          <w:szCs w:val="21"/>
        </w:rPr>
        <w:t>。</w:t>
      </w:r>
      <w:r>
        <w:rPr>
          <w:rFonts w:ascii="宋体" w:hAnsi="宋体" w:eastAsia="宋体"/>
          <w:sz w:val="21"/>
          <w:szCs w:val="21"/>
        </w:rPr>
        <w:t>当招标文件、招标文件的澄清</w:t>
      </w:r>
      <w:r>
        <w:rPr>
          <w:rFonts w:hint="eastAsia" w:ascii="宋体" w:hAnsi="宋体" w:eastAsia="宋体"/>
          <w:sz w:val="21"/>
          <w:szCs w:val="21"/>
        </w:rPr>
        <w:t>或</w:t>
      </w:r>
      <w:r>
        <w:rPr>
          <w:rFonts w:ascii="宋体" w:hAnsi="宋体" w:eastAsia="宋体"/>
          <w:sz w:val="21"/>
          <w:szCs w:val="21"/>
        </w:rPr>
        <w:t>修改等在同一内容的表述上不一致时，以最后发出的书面文件</w:t>
      </w:r>
      <w:r>
        <w:rPr>
          <w:rFonts w:hint="eastAsia" w:ascii="宋体" w:hAnsi="宋体" w:eastAsia="宋体"/>
          <w:sz w:val="21"/>
          <w:szCs w:val="21"/>
        </w:rPr>
        <w:t>及公告</w:t>
      </w:r>
      <w:r>
        <w:rPr>
          <w:rFonts w:ascii="宋体" w:hAnsi="宋体" w:eastAsia="宋体"/>
          <w:sz w:val="21"/>
          <w:szCs w:val="21"/>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sz w:val="21"/>
          <w:szCs w:val="21"/>
        </w:rPr>
      </w:pPr>
    </w:p>
    <w:p>
      <w:pPr>
        <w:pStyle w:val="6"/>
        <w:numPr>
          <w:ilvl w:val="0"/>
          <w:numId w:val="0"/>
        </w:numPr>
        <w:spacing w:before="0" w:after="0" w:line="480" w:lineRule="auto"/>
        <w:ind w:leftChars="0"/>
        <w:jc w:val="center"/>
        <w:rPr>
          <w:rFonts w:ascii="宋体" w:hAnsi="宋体" w:eastAsia="宋体"/>
        </w:rPr>
      </w:pPr>
      <w:bookmarkStart w:id="59" w:name="_Toc16712"/>
      <w:bookmarkStart w:id="60" w:name="_Toc23726"/>
      <w:bookmarkStart w:id="61" w:name="_Toc4773"/>
      <w:r>
        <w:rPr>
          <w:rFonts w:hint="eastAsia" w:ascii="宋体" w:hAnsi="宋体"/>
          <w:lang w:val="en-US" w:eastAsia="zh-CN"/>
        </w:rPr>
        <w:t>第三章</w:t>
      </w:r>
      <w:r>
        <w:rPr>
          <w:rFonts w:hint="eastAsia" w:ascii="宋体" w:hAnsi="宋体" w:eastAsia="宋体"/>
        </w:rPr>
        <w:t>投标文件的编制</w:t>
      </w:r>
      <w:bookmarkEnd w:id="59"/>
      <w:bookmarkEnd w:id="60"/>
      <w:bookmarkEnd w:id="61"/>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62" w:name="_Toc28092"/>
      <w:bookmarkStart w:id="63" w:name="_Toc20623"/>
      <w:bookmarkStart w:id="64" w:name="_Toc7434"/>
      <w:r>
        <w:rPr>
          <w:rFonts w:hint="eastAsia" w:ascii="宋体" w:hAnsi="宋体" w:eastAsia="宋体"/>
          <w:sz w:val="21"/>
          <w:szCs w:val="21"/>
        </w:rPr>
        <w:t>10.投标文件的语言及度量衡单位</w:t>
      </w:r>
      <w:bookmarkEnd w:id="62"/>
      <w:bookmarkEnd w:id="63"/>
      <w:bookmarkEnd w:id="6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除非招标文件在技术规格中另有规定，投标人在投标文件中及其与采购代理机构和采购人所有往来文件中的所有</w:t>
      </w:r>
      <w:r>
        <w:rPr>
          <w:rFonts w:ascii="宋体" w:hAnsi="宋体" w:eastAsia="宋体"/>
          <w:sz w:val="21"/>
          <w:szCs w:val="21"/>
        </w:rPr>
        <w:t>计量单位</w:t>
      </w:r>
      <w:r>
        <w:rPr>
          <w:rFonts w:hint="eastAsia" w:ascii="宋体" w:hAnsi="宋体" w:eastAsia="宋体"/>
          <w:sz w:val="21"/>
          <w:szCs w:val="21"/>
        </w:rPr>
        <w:t>均应采用中华人民共和国法定计量单位</w:t>
      </w:r>
      <w:r>
        <w:rPr>
          <w:rFonts w:ascii="宋体" w:hAnsi="宋体" w:eastAsia="宋体"/>
          <w:sz w:val="21"/>
          <w:szCs w:val="21"/>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65" w:name="_Toc307934854"/>
      <w:bookmarkStart w:id="66" w:name="_Toc28866"/>
      <w:bookmarkStart w:id="67" w:name="_Toc303084256"/>
      <w:bookmarkStart w:id="68" w:name="_Toc18999"/>
      <w:bookmarkStart w:id="69" w:name="_Toc382049103"/>
      <w:bookmarkStart w:id="70" w:name="_Toc7728"/>
      <w:bookmarkStart w:id="71" w:name="_Toc12145"/>
      <w:r>
        <w:rPr>
          <w:rFonts w:hint="eastAsia" w:ascii="宋体" w:hAnsi="宋体" w:eastAsia="宋体"/>
          <w:sz w:val="21"/>
          <w:szCs w:val="21"/>
        </w:rPr>
        <w:t>11.</w:t>
      </w:r>
      <w:r>
        <w:rPr>
          <w:rFonts w:ascii="宋体" w:hAnsi="宋体" w:eastAsia="宋体"/>
          <w:sz w:val="21"/>
          <w:szCs w:val="21"/>
        </w:rPr>
        <w:t>投标文件的组成</w:t>
      </w:r>
      <w:bookmarkEnd w:id="65"/>
      <w:bookmarkEnd w:id="66"/>
      <w:bookmarkEnd w:id="67"/>
      <w:bookmarkEnd w:id="68"/>
      <w:bookmarkEnd w:id="69"/>
      <w:bookmarkEnd w:id="70"/>
      <w:bookmarkEnd w:id="7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pPr>
      <w:r>
        <w:rPr>
          <w:rFonts w:hint="eastAsia" w:ascii="宋体" w:hAnsi="宋体" w:eastAsia="宋体"/>
          <w:sz w:val="21"/>
          <w:szCs w:val="21"/>
          <w:lang w:val="en-US" w:eastAsia="zh-CN"/>
        </w:rPr>
        <w:t>投标</w:t>
      </w:r>
      <w:r>
        <w:rPr>
          <w:rFonts w:hint="eastAsia" w:ascii="宋体" w:hAnsi="宋体" w:eastAsia="宋体"/>
          <w:sz w:val="21"/>
          <w:szCs w:val="21"/>
        </w:rPr>
        <w:t>文件须按顺序装订成册，并编制投标文件目录。除上述文件资料外投标人还须按投标人须知的要求制作“</w:t>
      </w:r>
      <w:r>
        <w:rPr>
          <w:rFonts w:hint="eastAsia" w:ascii="宋体" w:hAnsi="宋体" w:eastAsia="宋体"/>
          <w:sz w:val="21"/>
          <w:szCs w:val="21"/>
          <w:lang w:eastAsia="zh-CN"/>
        </w:rPr>
        <w:t>唱标文件</w:t>
      </w:r>
      <w:r>
        <w:rPr>
          <w:rFonts w:hint="eastAsia" w:ascii="宋体" w:hAnsi="宋体" w:eastAsia="宋体"/>
          <w:sz w:val="21"/>
          <w:szCs w:val="21"/>
        </w:rPr>
        <w:t>”。“</w:t>
      </w:r>
      <w:r>
        <w:rPr>
          <w:rFonts w:hint="eastAsia" w:ascii="宋体" w:hAnsi="宋体" w:eastAsia="宋体"/>
          <w:sz w:val="21"/>
          <w:szCs w:val="21"/>
          <w:lang w:eastAsia="zh-CN"/>
        </w:rPr>
        <w:t>唱标文件</w:t>
      </w:r>
      <w:r>
        <w:rPr>
          <w:rFonts w:hint="eastAsia" w:ascii="宋体" w:hAnsi="宋体" w:eastAsia="宋体"/>
          <w:sz w:val="21"/>
          <w:szCs w:val="21"/>
        </w:rPr>
        <w:t>”作为投标文件的一部分，单独密封</w:t>
      </w:r>
      <w:r>
        <w:rPr>
          <w:rFonts w:hint="eastAsia" w:ascii="宋体" w:hAnsi="宋体" w:eastAsia="宋体"/>
          <w:sz w:val="21"/>
          <w:szCs w:val="21"/>
          <w:lang w:val="en-US" w:eastAsia="zh-CN"/>
        </w:rPr>
        <w:t>提交</w:t>
      </w:r>
      <w:r>
        <w:rPr>
          <w:rFonts w:hint="eastAsia" w:ascii="宋体" w:hAnsi="宋体" w:eastAsia="宋体"/>
          <w:sz w:val="21"/>
          <w:szCs w:val="21"/>
        </w:rPr>
        <w:t>。</w:t>
      </w:r>
    </w:p>
    <w:p>
      <w:pPr>
        <w:pageBreakBefore w:val="0"/>
        <w:kinsoku/>
        <w:wordWrap/>
        <w:topLinePunct w:val="0"/>
        <w:autoSpaceDE/>
        <w:autoSpaceDN/>
        <w:bidi w:val="0"/>
        <w:spacing w:line="360" w:lineRule="auto"/>
        <w:textAlignment w:val="auto"/>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72" w:name="_Toc30189"/>
      <w:bookmarkStart w:id="73" w:name="_Toc21747"/>
      <w:bookmarkStart w:id="74" w:name="_Toc3882"/>
      <w:r>
        <w:rPr>
          <w:rFonts w:hint="eastAsia" w:ascii="宋体" w:hAnsi="宋体" w:eastAsia="宋体"/>
          <w:sz w:val="21"/>
          <w:szCs w:val="21"/>
        </w:rPr>
        <w:t>12.投标文件编制</w:t>
      </w:r>
      <w:bookmarkEnd w:id="72"/>
      <w:bookmarkEnd w:id="73"/>
      <w:bookmarkEnd w:id="7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投标人应按招标文件的规定以及附件要求的内容和格式完整地填写</w:t>
      </w:r>
      <w:r>
        <w:rPr>
          <w:rFonts w:ascii="宋体" w:hAnsi="宋体" w:eastAsia="宋体"/>
          <w:sz w:val="21"/>
          <w:szCs w:val="21"/>
        </w:rPr>
        <w:t>（表格可以按同样格式扩展）</w:t>
      </w:r>
      <w:r>
        <w:rPr>
          <w:rFonts w:hint="eastAsia" w:ascii="宋体" w:hAnsi="宋体" w:eastAsia="宋体"/>
          <w:sz w:val="21"/>
          <w:szCs w:val="21"/>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投标文件若出现以下内容，经评标委员会认定有可能间接影响评审秩序</w:t>
      </w:r>
      <w:r>
        <w:rPr>
          <w:rFonts w:hint="eastAsia" w:ascii="宋体" w:hAnsi="宋体" w:eastAsia="宋体"/>
          <w:sz w:val="21"/>
          <w:szCs w:val="21"/>
          <w:lang w:eastAsia="zh-CN"/>
        </w:rPr>
        <w:t>、</w:t>
      </w:r>
      <w:r>
        <w:rPr>
          <w:rFonts w:hint="eastAsia" w:ascii="宋体" w:hAnsi="宋体" w:eastAsia="宋体"/>
          <w:sz w:val="21"/>
          <w:szCs w:val="21"/>
          <w:lang w:val="en-US" w:eastAsia="zh-CN"/>
        </w:rPr>
        <w:t>评审公正性的</w:t>
      </w:r>
      <w:r>
        <w:rPr>
          <w:rFonts w:hint="eastAsia" w:ascii="宋体" w:hAnsi="宋体" w:eastAsia="宋体"/>
          <w:sz w:val="21"/>
          <w:szCs w:val="21"/>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sz w:val="21"/>
          <w:szCs w:val="21"/>
        </w:rPr>
      </w:pPr>
      <w:r>
        <w:rPr>
          <w:rFonts w:hint="eastAsia" w:ascii="宋体" w:hAnsi="宋体" w:eastAsia="宋体"/>
          <w:sz w:val="21"/>
          <w:szCs w:val="21"/>
        </w:rPr>
        <w:t>（1）投标文件内出现无官方证明文件的行业地域排名或</w:t>
      </w:r>
      <w:r>
        <w:rPr>
          <w:rFonts w:ascii="宋体" w:hAnsi="宋体" w:eastAsia="宋体"/>
          <w:sz w:val="21"/>
          <w:szCs w:val="21"/>
        </w:rPr>
        <w:t>使用“国家级”、“最高级”、“最佳”等用语</w:t>
      </w:r>
      <w:r>
        <w:rPr>
          <w:rFonts w:hint="eastAsia" w:ascii="宋体" w:hAnsi="宋体" w:eastAsia="宋体"/>
          <w:sz w:val="21"/>
          <w:szCs w:val="21"/>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sz w:val="21"/>
          <w:szCs w:val="21"/>
        </w:rPr>
      </w:pPr>
      <w:r>
        <w:rPr>
          <w:rFonts w:hint="eastAsia" w:ascii="宋体" w:hAnsi="宋体" w:eastAsia="宋体"/>
          <w:sz w:val="21"/>
          <w:szCs w:val="21"/>
        </w:rPr>
        <w:t>（2）投标文件内出现恶意诋毁、</w:t>
      </w:r>
      <w:r>
        <w:rPr>
          <w:rFonts w:ascii="宋体" w:hAnsi="宋体" w:eastAsia="宋体"/>
          <w:sz w:val="21"/>
          <w:szCs w:val="21"/>
        </w:rPr>
        <w:t>贬低其他生产经营者的商品或者服务</w:t>
      </w:r>
      <w:r>
        <w:rPr>
          <w:rFonts w:hint="eastAsia" w:ascii="宋体" w:hAnsi="宋体" w:eastAsia="宋体"/>
          <w:sz w:val="21"/>
          <w:szCs w:val="21"/>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（六）不同投标人的投标保证金从同一单位或者个人的账户转出。</w:t>
      </w:r>
    </w:p>
    <w:p>
      <w:pPr>
        <w:widowControl w:val="0"/>
        <w:adjustRightInd/>
        <w:snapToGrid/>
        <w:spacing w:after="0" w:line="360" w:lineRule="exact"/>
        <w:jc w:val="both"/>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76" w:name="_Toc17188"/>
      <w:bookmarkStart w:id="77" w:name="_Toc259"/>
      <w:bookmarkStart w:id="78" w:name="_Toc7847"/>
      <w:r>
        <w:rPr>
          <w:rFonts w:hint="eastAsia" w:ascii="宋体" w:hAnsi="宋体" w:eastAsia="宋体"/>
          <w:sz w:val="21"/>
          <w:szCs w:val="21"/>
        </w:rPr>
        <w:t>13.投标报价说明</w:t>
      </w:r>
      <w:bookmarkEnd w:id="76"/>
      <w:bookmarkEnd w:id="77"/>
      <w:bookmarkEnd w:id="7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中标后开出的所有发票必须与中标人的名称一致。</w:t>
      </w:r>
    </w:p>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79" w:name="_Toc27724"/>
      <w:bookmarkStart w:id="80" w:name="_Toc16535"/>
      <w:bookmarkStart w:id="81" w:name="_Toc18911"/>
      <w:r>
        <w:rPr>
          <w:rFonts w:hint="eastAsia" w:ascii="宋体" w:hAnsi="宋体" w:eastAsia="宋体"/>
          <w:sz w:val="21"/>
          <w:szCs w:val="21"/>
        </w:rPr>
        <w:t>14.投标人所提供的服务或货物的证明文件</w:t>
      </w:r>
      <w:bookmarkEnd w:id="79"/>
      <w:bookmarkEnd w:id="80"/>
      <w:bookmarkEnd w:id="8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bookmarkStart w:id="82" w:name="_Hlt107925638"/>
      <w:bookmarkEnd w:id="82"/>
      <w:bookmarkStart w:id="83" w:name="_Hlt107925668"/>
      <w:bookmarkEnd w:id="83"/>
      <w:r>
        <w:rPr>
          <w:rFonts w:hint="eastAsia" w:ascii="宋体" w:hAnsi="宋体" w:eastAsia="宋体"/>
          <w:sz w:val="21"/>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84" w:name="_Toc30815"/>
      <w:bookmarkStart w:id="85" w:name="_Toc22169"/>
      <w:bookmarkStart w:id="86" w:name="_Toc19520"/>
      <w:r>
        <w:rPr>
          <w:rFonts w:hint="eastAsia" w:ascii="宋体" w:hAnsi="宋体" w:eastAsia="宋体"/>
          <w:sz w:val="21"/>
          <w:szCs w:val="21"/>
        </w:rPr>
        <w:t>15.★投标有效期</w:t>
      </w:r>
      <w:bookmarkEnd w:id="84"/>
      <w:bookmarkEnd w:id="85"/>
      <w:bookmarkEnd w:id="8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87" w:name="_Toc12456"/>
      <w:bookmarkStart w:id="88" w:name="_Toc30257"/>
      <w:bookmarkStart w:id="89" w:name="_Toc25817"/>
      <w:r>
        <w:rPr>
          <w:rFonts w:hint="eastAsia" w:ascii="宋体" w:hAnsi="宋体" w:eastAsia="宋体"/>
          <w:sz w:val="21"/>
          <w:szCs w:val="21"/>
        </w:rPr>
        <w:t>16.★投标保证金</w:t>
      </w:r>
      <w:bookmarkEnd w:id="87"/>
      <w:bookmarkEnd w:id="88"/>
      <w:bookmarkEnd w:id="8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sz w:val="21"/>
          <w:szCs w:val="21"/>
        </w:rPr>
      </w:pPr>
      <w:r>
        <w:rPr>
          <w:rFonts w:hint="eastAsia" w:ascii="宋体" w:hAnsi="宋体" w:eastAsia="宋体"/>
          <w:b/>
          <w:sz w:val="21"/>
          <w:szCs w:val="21"/>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sz w:val="21"/>
          <w:szCs w:val="21"/>
        </w:rPr>
      </w:pPr>
      <w:r>
        <w:rPr>
          <w:rFonts w:hint="eastAsia" w:ascii="宋体" w:hAnsi="宋体" w:eastAsia="宋体"/>
          <w:b/>
          <w:sz w:val="21"/>
          <w:szCs w:val="21"/>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保证金不接受现金方式（包括以存现方式）提交，未按要求提交投标保证金的将导致</w:t>
      </w:r>
      <w:r>
        <w:rPr>
          <w:rFonts w:hint="eastAsia" w:ascii="宋体" w:hAnsi="宋体"/>
          <w:sz w:val="21"/>
          <w:szCs w:val="21"/>
          <w:lang w:val="en-US" w:eastAsia="zh-CN"/>
        </w:rPr>
        <w:t>投标文件无效</w:t>
      </w:r>
      <w:r>
        <w:rPr>
          <w:rFonts w:hint="eastAsia" w:ascii="宋体" w:hAnsi="宋体" w:eastAsia="宋体"/>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未中标的投标人的保证金在采购结果公示发出后5个工作日内退还，中标</w:t>
      </w:r>
      <w:r>
        <w:rPr>
          <w:rFonts w:hint="eastAsia" w:ascii="宋体" w:hAnsi="宋体"/>
          <w:sz w:val="21"/>
          <w:szCs w:val="21"/>
          <w:lang w:val="en-US" w:eastAsia="zh-CN"/>
        </w:rPr>
        <w:t>的</w:t>
      </w:r>
      <w:r>
        <w:rPr>
          <w:rFonts w:hint="eastAsia" w:ascii="宋体" w:hAnsi="宋体" w:eastAsia="宋体"/>
          <w:sz w:val="21"/>
          <w:szCs w:val="21"/>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为方便退还未中标的投保人的保证金，投标人应制作《投标保证金汇入情况说明》随</w:t>
      </w:r>
      <w:r>
        <w:rPr>
          <w:rFonts w:hint="eastAsia" w:ascii="宋体" w:hAnsi="宋体" w:eastAsia="宋体"/>
          <w:sz w:val="21"/>
          <w:szCs w:val="21"/>
          <w:lang w:eastAsia="zh-CN"/>
        </w:rPr>
        <w:t>唱标文件</w:t>
      </w:r>
      <w:r>
        <w:rPr>
          <w:rFonts w:hint="eastAsia" w:ascii="宋体" w:hAnsi="宋体" w:eastAsia="宋体"/>
          <w:sz w:val="21"/>
          <w:szCs w:val="21"/>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（5）招标文件规定的其他情形。</w:t>
      </w:r>
    </w:p>
    <w:p>
      <w:pPr>
        <w:pageBreakBefore w:val="0"/>
        <w:kinsoku/>
        <w:wordWrap/>
        <w:topLinePunct w:val="0"/>
        <w:autoSpaceDE/>
        <w:autoSpaceDN/>
        <w:bidi w:val="0"/>
        <w:spacing w:line="360" w:lineRule="auto"/>
        <w:textAlignment w:val="auto"/>
      </w:pPr>
    </w:p>
    <w:p>
      <w:pPr>
        <w:pStyle w:val="6"/>
        <w:numPr>
          <w:ilvl w:val="0"/>
          <w:numId w:val="0"/>
        </w:numPr>
        <w:spacing w:before="0" w:after="0" w:line="480" w:lineRule="auto"/>
        <w:ind w:leftChars="0"/>
        <w:jc w:val="center"/>
        <w:rPr>
          <w:rFonts w:ascii="宋体" w:hAnsi="宋体" w:eastAsia="宋体"/>
        </w:rPr>
      </w:pPr>
      <w:bookmarkStart w:id="91" w:name="_Toc31124"/>
      <w:bookmarkStart w:id="92" w:name="_Toc24109"/>
      <w:bookmarkStart w:id="93" w:name="_Toc3200"/>
      <w:r>
        <w:rPr>
          <w:rFonts w:hint="eastAsia" w:ascii="宋体" w:hAnsi="宋体"/>
          <w:lang w:val="en-US" w:eastAsia="zh-CN"/>
        </w:rPr>
        <w:t>第四章</w:t>
      </w:r>
      <w:r>
        <w:rPr>
          <w:rFonts w:hint="eastAsia" w:ascii="宋体" w:hAnsi="宋体" w:eastAsia="宋体"/>
        </w:rPr>
        <w:t>投标文件的递交</w:t>
      </w:r>
      <w:bookmarkEnd w:id="91"/>
      <w:bookmarkEnd w:id="92"/>
      <w:bookmarkEnd w:id="93"/>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94" w:name="_Toc24997"/>
      <w:bookmarkStart w:id="95" w:name="_Toc303084264"/>
      <w:bookmarkStart w:id="96" w:name="_Toc23678"/>
      <w:bookmarkStart w:id="97" w:name="_Toc382049111"/>
      <w:bookmarkStart w:id="98" w:name="_Toc473"/>
      <w:bookmarkStart w:id="99" w:name="_Toc29590"/>
      <w:r>
        <w:rPr>
          <w:rFonts w:hint="eastAsia" w:ascii="宋体" w:hAnsi="宋体" w:eastAsia="宋体"/>
          <w:sz w:val="21"/>
          <w:szCs w:val="21"/>
        </w:rPr>
        <w:t>17.</w:t>
      </w:r>
      <w:r>
        <w:rPr>
          <w:rFonts w:ascii="宋体" w:hAnsi="宋体" w:eastAsia="宋体"/>
          <w:sz w:val="21"/>
          <w:szCs w:val="21"/>
        </w:rPr>
        <w:t>投标文件的</w:t>
      </w:r>
      <w:r>
        <w:rPr>
          <w:rFonts w:hint="eastAsia" w:ascii="宋体" w:hAnsi="宋体" w:eastAsia="宋体"/>
          <w:sz w:val="21"/>
          <w:szCs w:val="21"/>
        </w:rPr>
        <w:t>装订，签署，</w:t>
      </w:r>
      <w:r>
        <w:rPr>
          <w:rFonts w:ascii="宋体" w:hAnsi="宋体" w:eastAsia="宋体"/>
          <w:sz w:val="21"/>
          <w:szCs w:val="21"/>
        </w:rPr>
        <w:t>密封和标记</w:t>
      </w:r>
      <w:bookmarkEnd w:id="94"/>
      <w:bookmarkEnd w:id="95"/>
      <w:bookmarkEnd w:id="96"/>
      <w:bookmarkEnd w:id="97"/>
      <w:bookmarkEnd w:id="98"/>
      <w:bookmarkEnd w:id="9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为方便评标委员会对投标文件进行评审</w:t>
      </w:r>
      <w:r>
        <w:rPr>
          <w:rFonts w:ascii="宋体" w:hAnsi="宋体" w:eastAsia="宋体"/>
          <w:sz w:val="21"/>
          <w:szCs w:val="21"/>
        </w:rPr>
        <w:t>，</w:t>
      </w:r>
      <w:r>
        <w:rPr>
          <w:rFonts w:hint="eastAsia" w:ascii="宋体" w:hAnsi="宋体" w:eastAsia="宋体"/>
          <w:sz w:val="21"/>
          <w:szCs w:val="21"/>
        </w:rPr>
        <w:t>建议投标人对投标文件进行装订，价格文件、商务文件、技术文件可</w:t>
      </w:r>
      <w:r>
        <w:rPr>
          <w:rFonts w:hint="eastAsia" w:ascii="宋体" w:hAnsi="宋体" w:eastAsia="宋体"/>
          <w:sz w:val="21"/>
          <w:szCs w:val="21"/>
          <w:lang w:val="en-US" w:eastAsia="zh-CN"/>
        </w:rPr>
        <w:t>合装订</w:t>
      </w:r>
      <w:r>
        <w:rPr>
          <w:rFonts w:hint="eastAsia" w:ascii="宋体" w:hAnsi="宋体" w:eastAsia="宋体"/>
          <w:sz w:val="21"/>
          <w:szCs w:val="21"/>
        </w:rPr>
        <w:t>为一册，也可根据自身需要分册</w:t>
      </w:r>
      <w:r>
        <w:rPr>
          <w:rFonts w:hint="eastAsia" w:ascii="宋体" w:hAnsi="宋体" w:eastAsia="宋体"/>
          <w:sz w:val="21"/>
          <w:szCs w:val="21"/>
          <w:lang w:val="en-US" w:eastAsia="zh-CN"/>
        </w:rPr>
        <w:t>装订，</w:t>
      </w:r>
      <w:r>
        <w:rPr>
          <w:rFonts w:ascii="宋体" w:hAnsi="宋体" w:eastAsia="宋体"/>
          <w:sz w:val="21"/>
          <w:szCs w:val="21"/>
        </w:rPr>
        <w:t>对未经装订的投标文件可能发生的文件缺</w:t>
      </w:r>
      <w:r>
        <w:rPr>
          <w:rFonts w:hint="eastAsia" w:ascii="宋体" w:hAnsi="宋体" w:eastAsia="宋体"/>
          <w:sz w:val="21"/>
          <w:szCs w:val="21"/>
        </w:rPr>
        <w:t>损</w:t>
      </w:r>
      <w:r>
        <w:rPr>
          <w:rFonts w:ascii="宋体" w:hAnsi="宋体" w:eastAsia="宋体"/>
          <w:sz w:val="21"/>
          <w:szCs w:val="21"/>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投标文件</w:t>
      </w:r>
      <w:r>
        <w:rPr>
          <w:rFonts w:hint="eastAsia" w:ascii="宋体" w:hAnsi="宋体" w:eastAsia="宋体"/>
          <w:sz w:val="21"/>
          <w:szCs w:val="21"/>
        </w:rPr>
        <w:t>正本均须用不褪色墨水书写或打印。投标文件的副本可采用投标文件的正本复印件，每套</w:t>
      </w:r>
      <w:r>
        <w:rPr>
          <w:rFonts w:ascii="宋体" w:hAnsi="宋体" w:eastAsia="宋体"/>
          <w:sz w:val="21"/>
          <w:szCs w:val="21"/>
        </w:rPr>
        <w:t>投标文件</w:t>
      </w:r>
      <w:r>
        <w:rPr>
          <w:rFonts w:hint="eastAsia" w:ascii="宋体" w:hAnsi="宋体" w:eastAsia="宋体"/>
          <w:sz w:val="21"/>
          <w:szCs w:val="21"/>
        </w:rPr>
        <w:t>应当标</w:t>
      </w:r>
      <w:r>
        <w:rPr>
          <w:rFonts w:ascii="宋体" w:hAnsi="宋体" w:eastAsia="宋体"/>
          <w:sz w:val="21"/>
          <w:szCs w:val="21"/>
        </w:rPr>
        <w:t>明“正本”</w:t>
      </w:r>
      <w:r>
        <w:rPr>
          <w:rFonts w:hint="eastAsia" w:ascii="宋体" w:hAnsi="宋体" w:eastAsia="宋体"/>
          <w:sz w:val="21"/>
          <w:szCs w:val="21"/>
        </w:rPr>
        <w:t>、</w:t>
      </w:r>
      <w:r>
        <w:rPr>
          <w:rFonts w:ascii="宋体" w:hAnsi="宋体" w:eastAsia="宋体"/>
          <w:sz w:val="21"/>
          <w:szCs w:val="21"/>
        </w:rPr>
        <w:t>“副本”</w:t>
      </w:r>
      <w:r>
        <w:rPr>
          <w:rFonts w:hint="eastAsia" w:ascii="宋体" w:hAnsi="宋体" w:eastAsia="宋体"/>
          <w:sz w:val="21"/>
          <w:szCs w:val="21"/>
        </w:rPr>
        <w:t>的字样</w:t>
      </w:r>
      <w:r>
        <w:rPr>
          <w:rFonts w:ascii="宋体" w:hAnsi="宋体" w:eastAsia="宋体"/>
          <w:sz w:val="21"/>
          <w:szCs w:val="21"/>
        </w:rPr>
        <w:t>。</w:t>
      </w:r>
      <w:r>
        <w:rPr>
          <w:rFonts w:hint="eastAsia" w:ascii="宋体" w:hAnsi="宋体" w:eastAsia="宋体"/>
          <w:sz w:val="21"/>
          <w:szCs w:val="21"/>
        </w:rPr>
        <w:t>投标文件的【正本】及所有【副本】的封面及骑缝均须加盖投标人公章（文件每页盖章等同于盖骑缝章）。若</w:t>
      </w:r>
      <w:r>
        <w:rPr>
          <w:rFonts w:ascii="宋体" w:hAnsi="宋体" w:eastAsia="宋体"/>
          <w:sz w:val="21"/>
          <w:szCs w:val="21"/>
        </w:rPr>
        <w:t>正本</w:t>
      </w:r>
      <w:r>
        <w:rPr>
          <w:rFonts w:hint="eastAsia" w:ascii="宋体" w:hAnsi="宋体" w:eastAsia="宋体"/>
          <w:sz w:val="21"/>
          <w:szCs w:val="21"/>
        </w:rPr>
        <w:t>与</w:t>
      </w:r>
      <w:r>
        <w:rPr>
          <w:rFonts w:ascii="宋体" w:hAnsi="宋体" w:eastAsia="宋体"/>
          <w:sz w:val="21"/>
          <w:szCs w:val="21"/>
        </w:rPr>
        <w:t>副本</w:t>
      </w:r>
      <w:r>
        <w:rPr>
          <w:rFonts w:hint="eastAsia" w:ascii="宋体" w:hAnsi="宋体" w:eastAsia="宋体"/>
          <w:sz w:val="21"/>
          <w:szCs w:val="21"/>
        </w:rPr>
        <w:t>不符，以</w:t>
      </w:r>
      <w:r>
        <w:rPr>
          <w:rFonts w:ascii="宋体" w:hAnsi="宋体" w:eastAsia="宋体"/>
          <w:sz w:val="21"/>
          <w:szCs w:val="21"/>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电子文件内容包括：由投标人自行制作的与正本文件一致的所有文件。电子文件</w:t>
      </w:r>
      <w:r>
        <w:rPr>
          <w:rFonts w:hint="eastAsia" w:ascii="宋体" w:hAnsi="宋体" w:eastAsia="宋体"/>
          <w:sz w:val="21"/>
          <w:szCs w:val="21"/>
        </w:rPr>
        <w:t>由</w:t>
      </w:r>
      <w:r>
        <w:rPr>
          <w:rFonts w:ascii="宋体" w:hAnsi="宋体" w:eastAsia="宋体"/>
          <w:sz w:val="21"/>
          <w:szCs w:val="21"/>
        </w:rPr>
        <w:t>光盘</w:t>
      </w:r>
      <w:r>
        <w:rPr>
          <w:rFonts w:hint="eastAsia" w:ascii="宋体" w:hAnsi="宋体" w:eastAsia="宋体"/>
          <w:sz w:val="21"/>
          <w:szCs w:val="21"/>
        </w:rPr>
        <w:t>或U盘</w:t>
      </w:r>
      <w:r>
        <w:rPr>
          <w:rFonts w:ascii="宋体" w:hAnsi="宋体" w:eastAsia="宋体"/>
          <w:sz w:val="21"/>
          <w:szCs w:val="21"/>
        </w:rPr>
        <w:t>储存</w:t>
      </w:r>
      <w:r>
        <w:rPr>
          <w:rFonts w:hint="eastAsia" w:ascii="宋体" w:hAnsi="宋体" w:eastAsia="宋体"/>
          <w:sz w:val="21"/>
          <w:szCs w:val="21"/>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除投标人对错误处修改外，全套投标文件应无涂改或行间插字和增删。如有修改，修改处</w:t>
      </w:r>
      <w:r>
        <w:rPr>
          <w:rFonts w:hint="eastAsia" w:ascii="宋体" w:hAnsi="宋体" w:eastAsia="宋体"/>
          <w:sz w:val="21"/>
          <w:szCs w:val="21"/>
        </w:rPr>
        <w:t>须由法定代表人或其正式授权代表在旁边签字及盖章</w:t>
      </w:r>
      <w:r>
        <w:rPr>
          <w:rFonts w:ascii="宋体" w:hAnsi="宋体" w:eastAsia="宋体"/>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为方便开标唱标，投标人应将</w:t>
      </w:r>
      <w:r>
        <w:rPr>
          <w:rFonts w:hint="eastAsia" w:ascii="宋体" w:hAnsi="宋体" w:eastAsia="宋体"/>
          <w:sz w:val="21"/>
          <w:szCs w:val="21"/>
          <w:lang w:eastAsia="zh-CN"/>
        </w:rPr>
        <w:t>唱标一览表</w:t>
      </w:r>
      <w:r>
        <w:rPr>
          <w:rFonts w:hint="eastAsia" w:ascii="宋体" w:hAnsi="宋体" w:eastAsia="宋体"/>
          <w:sz w:val="21"/>
          <w:szCs w:val="21"/>
        </w:rPr>
        <w:t>和授权委托书单独密封提交，并在信封上标明“</w:t>
      </w:r>
      <w:r>
        <w:rPr>
          <w:rFonts w:hint="eastAsia" w:ascii="宋体" w:hAnsi="宋体" w:eastAsia="宋体"/>
          <w:sz w:val="21"/>
          <w:szCs w:val="21"/>
          <w:lang w:eastAsia="zh-CN"/>
        </w:rPr>
        <w:t>唱标文件</w:t>
      </w:r>
      <w:r>
        <w:rPr>
          <w:rFonts w:hint="eastAsia" w:ascii="宋体" w:hAnsi="宋体" w:eastAsia="宋体"/>
          <w:sz w:val="21"/>
          <w:szCs w:val="21"/>
        </w:rPr>
        <w:t>”字样。</w:t>
      </w:r>
      <w:r>
        <w:rPr>
          <w:rFonts w:hint="eastAsia" w:ascii="宋体" w:hAnsi="宋体" w:eastAsia="宋体"/>
          <w:sz w:val="21"/>
          <w:szCs w:val="21"/>
          <w:lang w:eastAsia="zh-CN"/>
        </w:rPr>
        <w:t>唱标文件</w:t>
      </w:r>
      <w:r>
        <w:rPr>
          <w:rFonts w:hint="eastAsia" w:ascii="宋体" w:hAnsi="宋体" w:eastAsia="宋体"/>
          <w:sz w:val="21"/>
          <w:szCs w:val="21"/>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sz w:val="21"/>
          <w:szCs w:val="21"/>
          <w:lang w:eastAsia="zh-CN"/>
        </w:rPr>
        <w:t>唱标一览表</w:t>
      </w:r>
      <w:r>
        <w:rPr>
          <w:rFonts w:hint="eastAsia" w:ascii="宋体" w:hAnsi="宋体" w:eastAsia="宋体"/>
          <w:sz w:val="21"/>
          <w:szCs w:val="21"/>
        </w:rPr>
        <w:t>一并密封提交。“</w:t>
      </w:r>
      <w:r>
        <w:rPr>
          <w:rFonts w:hint="eastAsia" w:ascii="宋体" w:hAnsi="宋体" w:eastAsia="宋体"/>
          <w:sz w:val="21"/>
          <w:szCs w:val="21"/>
          <w:lang w:eastAsia="zh-CN"/>
        </w:rPr>
        <w:t>唱标文件</w:t>
      </w:r>
      <w:r>
        <w:rPr>
          <w:rFonts w:hint="eastAsia" w:ascii="宋体" w:hAnsi="宋体" w:eastAsia="宋体"/>
          <w:sz w:val="21"/>
          <w:szCs w:val="21"/>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收件人：</w:t>
      </w:r>
      <w:r>
        <w:rPr>
          <w:rFonts w:hint="eastAsia" w:ascii="宋体" w:hAnsi="宋体" w:eastAsia="宋体"/>
          <w:sz w:val="21"/>
          <w:szCs w:val="21"/>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00" w:name="_Toc8628"/>
      <w:bookmarkStart w:id="101" w:name="_Toc17417"/>
      <w:bookmarkStart w:id="102" w:name="_Toc7473"/>
      <w:r>
        <w:rPr>
          <w:rFonts w:hint="eastAsia" w:ascii="宋体" w:hAnsi="宋体" w:eastAsia="宋体"/>
          <w:sz w:val="21"/>
          <w:szCs w:val="21"/>
        </w:rPr>
        <w:t>18.迟交的投标文件</w:t>
      </w:r>
      <w:bookmarkEnd w:id="100"/>
      <w:bookmarkEnd w:id="101"/>
      <w:bookmarkEnd w:id="10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投标人在投标截止时间之后提交的投标文件，采购代理机构将拒绝接收</w:t>
      </w:r>
      <w:r>
        <w:rPr>
          <w:rFonts w:ascii="宋体" w:hAnsi="宋体" w:eastAsia="宋体"/>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有违反其他法律规定情形的，采购代理机构将拒绝接收。</w:t>
      </w:r>
    </w:p>
    <w:p>
      <w:pPr>
        <w:pageBreakBefore w:val="0"/>
        <w:kinsoku/>
        <w:wordWrap/>
        <w:topLinePunct w:val="0"/>
        <w:autoSpaceDE/>
        <w:autoSpaceDN/>
        <w:bidi w:val="0"/>
        <w:spacing w:line="360" w:lineRule="auto"/>
        <w:textAlignment w:val="auto"/>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03" w:name="_Toc8526"/>
      <w:bookmarkStart w:id="104" w:name="_Toc13212"/>
      <w:bookmarkStart w:id="105" w:name="_Toc19649"/>
      <w:r>
        <w:rPr>
          <w:rFonts w:hint="eastAsia" w:ascii="宋体" w:hAnsi="宋体" w:eastAsia="宋体"/>
          <w:sz w:val="21"/>
          <w:szCs w:val="21"/>
        </w:rPr>
        <w:t>19.投标样品（如需提交）</w:t>
      </w:r>
      <w:bookmarkEnd w:id="103"/>
      <w:bookmarkEnd w:id="104"/>
      <w:bookmarkEnd w:id="10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06" w:name="_Toc9777"/>
      <w:bookmarkStart w:id="107" w:name="_Toc303084265"/>
      <w:bookmarkStart w:id="108" w:name="_Toc23477"/>
      <w:bookmarkStart w:id="109" w:name="_Toc5900"/>
      <w:bookmarkStart w:id="110" w:name="_Toc382049112"/>
      <w:bookmarkStart w:id="111" w:name="_Toc7689"/>
      <w:r>
        <w:rPr>
          <w:rFonts w:hint="eastAsia" w:ascii="宋体" w:hAnsi="宋体" w:eastAsia="宋体"/>
          <w:sz w:val="21"/>
          <w:szCs w:val="21"/>
        </w:rPr>
        <w:t>20.投标截止期</w:t>
      </w:r>
      <w:bookmarkEnd w:id="106"/>
      <w:bookmarkEnd w:id="107"/>
      <w:bookmarkEnd w:id="108"/>
      <w:bookmarkEnd w:id="109"/>
      <w:bookmarkEnd w:id="110"/>
      <w:bookmarkEnd w:id="11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采购代理机构</w:t>
      </w:r>
      <w:r>
        <w:rPr>
          <w:rFonts w:ascii="宋体" w:hAnsi="宋体" w:eastAsia="宋体"/>
          <w:sz w:val="21"/>
          <w:szCs w:val="21"/>
        </w:rPr>
        <w:t>可按本须知规定以</w:t>
      </w:r>
      <w:r>
        <w:rPr>
          <w:rFonts w:hint="eastAsia" w:ascii="宋体" w:hAnsi="宋体" w:eastAsia="宋体"/>
          <w:sz w:val="21"/>
          <w:szCs w:val="21"/>
        </w:rPr>
        <w:t>澄清或</w:t>
      </w:r>
      <w:r>
        <w:rPr>
          <w:rFonts w:ascii="宋体" w:hAnsi="宋体" w:eastAsia="宋体"/>
          <w:sz w:val="21"/>
          <w:szCs w:val="21"/>
        </w:rPr>
        <w:t>修改通知的方式，酌情延长</w:t>
      </w:r>
      <w:r>
        <w:rPr>
          <w:rFonts w:hint="eastAsia" w:ascii="宋体" w:hAnsi="宋体" w:eastAsia="宋体"/>
          <w:sz w:val="21"/>
          <w:szCs w:val="21"/>
        </w:rPr>
        <w:t>递</w:t>
      </w:r>
      <w:r>
        <w:rPr>
          <w:rFonts w:ascii="宋体" w:hAnsi="宋体" w:eastAsia="宋体"/>
          <w:sz w:val="21"/>
          <w:szCs w:val="21"/>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12" w:name="_Toc6003"/>
      <w:bookmarkStart w:id="113" w:name="_Toc15569"/>
      <w:bookmarkStart w:id="114" w:name="_Toc11133"/>
      <w:r>
        <w:rPr>
          <w:rFonts w:hint="eastAsia" w:ascii="宋体" w:hAnsi="宋体" w:eastAsia="宋体"/>
          <w:sz w:val="21"/>
          <w:szCs w:val="21"/>
        </w:rPr>
        <w:t>21.投标文件的补充、修改与撤回</w:t>
      </w:r>
      <w:bookmarkEnd w:id="112"/>
      <w:bookmarkEnd w:id="113"/>
      <w:bookmarkEnd w:id="11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在提交投标文件截止时间至投标有效期满之前，投标人不得撤回其投标，否则其投标保证金将不予退还。</w:t>
      </w:r>
    </w:p>
    <w:p>
      <w:pPr>
        <w:pStyle w:val="2"/>
      </w:pPr>
    </w:p>
    <w:p>
      <w:pPr>
        <w:pStyle w:val="6"/>
        <w:numPr>
          <w:ilvl w:val="0"/>
          <w:numId w:val="0"/>
        </w:numPr>
        <w:spacing w:before="0" w:after="0" w:line="480" w:lineRule="auto"/>
        <w:ind w:leftChars="0"/>
        <w:jc w:val="center"/>
        <w:rPr>
          <w:rFonts w:ascii="宋体" w:hAnsi="宋体" w:eastAsia="宋体"/>
        </w:rPr>
      </w:pPr>
      <w:bookmarkStart w:id="115" w:name="_Toc5049"/>
      <w:bookmarkStart w:id="116" w:name="_Toc29574"/>
      <w:bookmarkStart w:id="117" w:name="_Toc23466"/>
      <w:r>
        <w:rPr>
          <w:rFonts w:hint="eastAsia" w:ascii="宋体" w:hAnsi="宋体"/>
          <w:lang w:val="en-US" w:eastAsia="zh-CN"/>
        </w:rPr>
        <w:t>第五章</w:t>
      </w:r>
      <w:r>
        <w:rPr>
          <w:rFonts w:hint="eastAsia" w:ascii="宋体" w:hAnsi="宋体" w:eastAsia="宋体"/>
        </w:rPr>
        <w:t>开标与评标</w:t>
      </w:r>
      <w:bookmarkEnd w:id="115"/>
      <w:bookmarkEnd w:id="116"/>
      <w:bookmarkEnd w:id="117"/>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18" w:name="_Toc24251"/>
      <w:bookmarkStart w:id="119" w:name="_Toc28458"/>
      <w:bookmarkStart w:id="120" w:name="_Toc27700"/>
      <w:r>
        <w:rPr>
          <w:rFonts w:hint="eastAsia" w:ascii="宋体" w:hAnsi="宋体" w:eastAsia="宋体"/>
          <w:sz w:val="21"/>
          <w:szCs w:val="21"/>
        </w:rPr>
        <w:t>22.开标</w:t>
      </w:r>
      <w:bookmarkEnd w:id="118"/>
      <w:bookmarkEnd w:id="119"/>
      <w:bookmarkEnd w:id="120"/>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采购代理机构按</w:t>
      </w:r>
      <w:r>
        <w:rPr>
          <w:rFonts w:ascii="宋体" w:hAnsi="宋体" w:eastAsia="宋体"/>
          <w:sz w:val="21"/>
          <w:szCs w:val="21"/>
        </w:rPr>
        <w:t>本</w:t>
      </w:r>
      <w:r>
        <w:rPr>
          <w:rFonts w:hint="eastAsia" w:ascii="宋体" w:hAnsi="宋体" w:eastAsia="宋体"/>
          <w:sz w:val="21"/>
          <w:szCs w:val="21"/>
        </w:rPr>
        <w:t>招标文件</w:t>
      </w:r>
      <w:r>
        <w:rPr>
          <w:rFonts w:ascii="宋体" w:hAnsi="宋体" w:eastAsia="宋体"/>
          <w:sz w:val="21"/>
          <w:szCs w:val="21"/>
        </w:rPr>
        <w:t>所规定的时间和地点公开开标，并邀请所有投标人</w:t>
      </w:r>
      <w:r>
        <w:rPr>
          <w:rFonts w:hint="eastAsia" w:ascii="宋体" w:hAnsi="宋体" w:eastAsia="宋体"/>
          <w:sz w:val="21"/>
          <w:szCs w:val="21"/>
        </w:rPr>
        <w:t>代表</w:t>
      </w:r>
      <w:r>
        <w:rPr>
          <w:rFonts w:ascii="宋体" w:hAnsi="宋体" w:eastAsia="宋体"/>
          <w:sz w:val="21"/>
          <w:szCs w:val="21"/>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开标</w:t>
      </w:r>
      <w:r>
        <w:rPr>
          <w:rFonts w:hint="eastAsia" w:ascii="宋体" w:hAnsi="宋体" w:eastAsia="宋体"/>
          <w:sz w:val="21"/>
          <w:szCs w:val="21"/>
        </w:rPr>
        <w:t>会</w:t>
      </w:r>
      <w:r>
        <w:rPr>
          <w:rFonts w:ascii="宋体" w:hAnsi="宋体" w:eastAsia="宋体"/>
          <w:sz w:val="21"/>
          <w:szCs w:val="21"/>
        </w:rPr>
        <w:t>由</w:t>
      </w:r>
      <w:r>
        <w:rPr>
          <w:rFonts w:hint="eastAsia" w:ascii="宋体" w:hAnsi="宋体" w:eastAsia="宋体"/>
          <w:sz w:val="21"/>
          <w:szCs w:val="21"/>
        </w:rPr>
        <w:t>采购代理机构</w:t>
      </w:r>
      <w:r>
        <w:rPr>
          <w:rFonts w:ascii="宋体" w:hAnsi="宋体" w:eastAsia="宋体"/>
          <w:sz w:val="21"/>
          <w:szCs w:val="21"/>
        </w:rPr>
        <w:t>主持</w:t>
      </w:r>
      <w:r>
        <w:rPr>
          <w:rFonts w:hint="eastAsia" w:ascii="宋体" w:hAnsi="宋体" w:eastAsia="宋体"/>
          <w:sz w:val="21"/>
          <w:szCs w:val="21"/>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sz w:val="21"/>
          <w:szCs w:val="21"/>
          <w:lang w:val="en-US" w:eastAsia="zh-CN"/>
        </w:rPr>
        <w:t>现场参与的</w:t>
      </w:r>
      <w:r>
        <w:rPr>
          <w:rFonts w:hint="eastAsia" w:ascii="宋体" w:hAnsi="宋体" w:eastAsia="宋体"/>
          <w:sz w:val="21"/>
          <w:szCs w:val="21"/>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21" w:name="_Toc5974"/>
      <w:bookmarkStart w:id="122" w:name="_Toc5524"/>
      <w:bookmarkStart w:id="123" w:name="_Toc4921"/>
      <w:r>
        <w:rPr>
          <w:rFonts w:hint="eastAsia" w:ascii="宋体" w:hAnsi="宋体" w:eastAsia="宋体"/>
          <w:sz w:val="21"/>
          <w:szCs w:val="21"/>
        </w:rPr>
        <w:t>23.评标委员会及评标方法</w:t>
      </w:r>
      <w:bookmarkEnd w:id="121"/>
      <w:bookmarkEnd w:id="122"/>
      <w:bookmarkEnd w:id="123"/>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定标原则：在最大限度</w:t>
      </w:r>
      <w:r>
        <w:rPr>
          <w:rFonts w:ascii="宋体" w:hAnsi="宋体" w:eastAsia="宋体"/>
          <w:sz w:val="21"/>
          <w:szCs w:val="21"/>
        </w:rPr>
        <w:t>满足招标文件</w:t>
      </w:r>
      <w:r>
        <w:rPr>
          <w:rFonts w:hint="eastAsia" w:ascii="宋体" w:hAnsi="宋体" w:eastAsia="宋体"/>
          <w:sz w:val="21"/>
          <w:szCs w:val="21"/>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通过资格性和符合性审查的有效</w:t>
      </w:r>
      <w:r>
        <w:rPr>
          <w:rFonts w:hint="eastAsia" w:ascii="宋体" w:hAnsi="宋体"/>
          <w:sz w:val="21"/>
          <w:szCs w:val="21"/>
          <w:lang w:val="en-US" w:eastAsia="zh-CN"/>
        </w:rPr>
        <w:t>投标人</w:t>
      </w:r>
      <w:r>
        <w:rPr>
          <w:rFonts w:hint="eastAsia" w:ascii="宋体" w:hAnsi="宋体" w:eastAsia="宋体"/>
          <w:sz w:val="21"/>
          <w:szCs w:val="21"/>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24" w:name="_Toc15231"/>
      <w:bookmarkStart w:id="125" w:name="_Toc32730"/>
      <w:bookmarkStart w:id="126" w:name="_Toc26402"/>
      <w:r>
        <w:rPr>
          <w:rFonts w:hint="eastAsia" w:ascii="宋体" w:hAnsi="宋体" w:eastAsia="宋体"/>
          <w:sz w:val="21"/>
          <w:szCs w:val="21"/>
        </w:rPr>
        <w:t>24.评审原则及评标过程的保密</w:t>
      </w:r>
      <w:bookmarkEnd w:id="124"/>
      <w:bookmarkEnd w:id="125"/>
      <w:bookmarkEnd w:id="12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lang w:val="en-US" w:eastAsia="zh-CN"/>
        </w:rPr>
        <w:t>招标</w:t>
      </w:r>
      <w:r>
        <w:rPr>
          <w:rFonts w:hint="eastAsia" w:ascii="宋体" w:hAnsi="宋体" w:eastAsia="宋体"/>
          <w:sz w:val="21"/>
          <w:szCs w:val="21"/>
        </w:rPr>
        <w:t>文件中要求</w:t>
      </w:r>
      <w:r>
        <w:rPr>
          <w:rFonts w:hint="eastAsia" w:ascii="宋体" w:hAnsi="宋体" w:eastAsia="宋体"/>
          <w:sz w:val="21"/>
          <w:szCs w:val="21"/>
          <w:lang w:val="en-US" w:eastAsia="zh-CN"/>
        </w:rPr>
        <w:t>投标人</w:t>
      </w:r>
      <w:r>
        <w:rPr>
          <w:rFonts w:hint="eastAsia" w:ascii="宋体" w:hAnsi="宋体" w:eastAsia="宋体"/>
          <w:sz w:val="21"/>
          <w:szCs w:val="21"/>
        </w:rPr>
        <w:t>提供的相关资质证书证明材料因国家政策变动导致新旧证书名称不一致</w:t>
      </w:r>
      <w:r>
        <w:rPr>
          <w:rFonts w:hint="eastAsia" w:ascii="宋体" w:hAnsi="宋体" w:eastAsia="宋体"/>
          <w:sz w:val="21"/>
          <w:szCs w:val="21"/>
          <w:lang w:val="en-US" w:eastAsia="zh-CN"/>
        </w:rPr>
        <w:t>的</w:t>
      </w:r>
      <w:r>
        <w:rPr>
          <w:rFonts w:hint="eastAsia" w:ascii="宋体" w:hAnsi="宋体" w:eastAsia="宋体"/>
          <w:sz w:val="21"/>
          <w:szCs w:val="21"/>
        </w:rPr>
        <w:t>，</w:t>
      </w:r>
      <w:r>
        <w:rPr>
          <w:rFonts w:hint="eastAsia" w:ascii="宋体" w:hAnsi="宋体" w:eastAsia="宋体"/>
          <w:sz w:val="21"/>
          <w:szCs w:val="21"/>
          <w:lang w:val="en-US" w:eastAsia="zh-CN"/>
        </w:rPr>
        <w:t>投标人</w:t>
      </w:r>
      <w:r>
        <w:rPr>
          <w:rFonts w:hint="eastAsia" w:ascii="宋体" w:hAnsi="宋体" w:eastAsia="宋体"/>
          <w:sz w:val="21"/>
          <w:szCs w:val="21"/>
        </w:rPr>
        <w:t>提供新证书</w:t>
      </w:r>
      <w:r>
        <w:rPr>
          <w:rFonts w:hint="eastAsia" w:ascii="宋体" w:hAnsi="宋体" w:eastAsia="宋体"/>
          <w:sz w:val="21"/>
          <w:szCs w:val="21"/>
          <w:lang w:val="en-US" w:eastAsia="zh-CN"/>
        </w:rPr>
        <w:t>或</w:t>
      </w:r>
      <w:r>
        <w:rPr>
          <w:rFonts w:hint="eastAsia" w:ascii="宋体" w:hAnsi="宋体" w:eastAsia="宋体"/>
          <w:sz w:val="21"/>
          <w:szCs w:val="21"/>
        </w:rPr>
        <w:t>提供在有效期内的旧证书</w:t>
      </w:r>
      <w:r>
        <w:rPr>
          <w:rFonts w:hint="eastAsia" w:ascii="宋体" w:hAnsi="宋体" w:eastAsia="宋体"/>
          <w:sz w:val="21"/>
          <w:szCs w:val="21"/>
          <w:lang w:val="en-US" w:eastAsia="zh-CN"/>
        </w:rPr>
        <w:t>经评审委员会认定后，均具有同等效力，</w:t>
      </w:r>
      <w:r>
        <w:rPr>
          <w:rFonts w:hint="eastAsia" w:ascii="宋体" w:hAnsi="宋体" w:eastAsia="宋体"/>
          <w:sz w:val="21"/>
          <w:szCs w:val="21"/>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任何单位和个人不得非法干预、影响评标的过程和结果。</w:t>
      </w:r>
    </w:p>
    <w:p>
      <w:pPr>
        <w:pageBreakBefore w:val="0"/>
        <w:kinsoku/>
        <w:wordWrap/>
        <w:topLinePunct w:val="0"/>
        <w:autoSpaceDE/>
        <w:autoSpaceDN/>
        <w:bidi w:val="0"/>
        <w:spacing w:line="360" w:lineRule="auto"/>
        <w:textAlignment w:val="auto"/>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27" w:name="_Toc16745"/>
      <w:bookmarkStart w:id="128" w:name="_Toc18436"/>
      <w:bookmarkStart w:id="129" w:name="_Toc3762"/>
      <w:r>
        <w:rPr>
          <w:rFonts w:hint="eastAsia" w:ascii="宋体" w:hAnsi="宋体" w:eastAsia="宋体"/>
          <w:sz w:val="21"/>
          <w:szCs w:val="21"/>
        </w:rPr>
        <w:t>25.投标文件的初审</w:t>
      </w:r>
      <w:bookmarkEnd w:id="127"/>
      <w:bookmarkEnd w:id="128"/>
      <w:bookmarkEnd w:id="129"/>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sz w:val="21"/>
          <w:szCs w:val="21"/>
        </w:rPr>
      </w:pPr>
      <w:r>
        <w:rPr>
          <w:rFonts w:hint="eastAsia" w:ascii="宋体" w:hAnsi="宋体" w:eastAsia="宋体"/>
          <w:sz w:val="21"/>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sz w:val="21"/>
          <w:szCs w:val="21"/>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sz w:val="21"/>
          <w:szCs w:val="21"/>
        </w:rPr>
        <w:t>发现下列情况之一的，其投标将作无效处理</w:t>
      </w:r>
      <w:r>
        <w:rPr>
          <w:rFonts w:hint="eastAsia" w:ascii="宋体" w:hAnsi="宋体" w:eastAsia="宋体"/>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b/>
          <w:sz w:val="21"/>
          <w:szCs w:val="21"/>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sz w:val="21"/>
          <w:szCs w:val="21"/>
          <w:lang w:eastAsia="zh-CN"/>
        </w:rPr>
        <w:t>《</w:t>
      </w:r>
      <w:r>
        <w:rPr>
          <w:rFonts w:hint="eastAsia" w:ascii="宋体" w:hAnsi="宋体" w:eastAsia="宋体"/>
          <w:sz w:val="21"/>
          <w:szCs w:val="21"/>
        </w:rPr>
        <w:t>实质性条款（标记★）投标响应表</w:t>
      </w:r>
      <w:r>
        <w:rPr>
          <w:rFonts w:hint="eastAsia" w:ascii="宋体" w:hAnsi="宋体"/>
          <w:sz w:val="21"/>
          <w:szCs w:val="21"/>
          <w:lang w:eastAsia="zh-CN"/>
        </w:rPr>
        <w:t>》</w:t>
      </w:r>
      <w:r>
        <w:rPr>
          <w:rFonts w:hint="eastAsia" w:ascii="宋体" w:hAnsi="宋体"/>
          <w:sz w:val="21"/>
          <w:szCs w:val="21"/>
          <w:lang w:val="en-US" w:eastAsia="zh-CN"/>
        </w:rPr>
        <w:t>未提供的</w:t>
      </w:r>
      <w:r>
        <w:rPr>
          <w:rFonts w:hint="eastAsia" w:ascii="宋体" w:hAnsi="宋体"/>
          <w:sz w:val="21"/>
          <w:szCs w:val="21"/>
          <w:lang w:eastAsia="zh-CN"/>
        </w:rPr>
        <w:t>；</w:t>
      </w:r>
      <w:r>
        <w:rPr>
          <w:rFonts w:hint="eastAsia" w:ascii="宋体" w:hAnsi="宋体" w:eastAsia="宋体"/>
          <w:sz w:val="21"/>
          <w:szCs w:val="21"/>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pPr>
      <w:r>
        <w:rPr>
          <w:rFonts w:hint="eastAsia" w:ascii="宋体" w:hAnsi="宋体" w:eastAsia="宋体"/>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30" w:name="_Toc29184"/>
      <w:bookmarkStart w:id="131" w:name="_Toc21742"/>
      <w:bookmarkStart w:id="132" w:name="_Toc27673"/>
      <w:r>
        <w:rPr>
          <w:rFonts w:hint="eastAsia" w:ascii="宋体" w:hAnsi="宋体" w:eastAsia="宋体"/>
          <w:sz w:val="21"/>
          <w:szCs w:val="21"/>
        </w:rPr>
        <w:t>26.商务、技术、价格评审（具体评审项目详见投标资料表）</w:t>
      </w:r>
      <w:bookmarkEnd w:id="130"/>
      <w:bookmarkEnd w:id="131"/>
      <w:bookmarkEnd w:id="13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对通过符合性检查的投标人进行商务技术综合评议，针对投标文件对招标文件的响应情况对各个投标人进行商务和技术评分</w:t>
      </w:r>
      <w:r>
        <w:rPr>
          <w:rFonts w:hint="eastAsia" w:ascii="宋体" w:hAnsi="宋体" w:eastAsia="宋体"/>
          <w:sz w:val="21"/>
          <w:szCs w:val="21"/>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投标文件中</w:t>
      </w:r>
      <w:r>
        <w:rPr>
          <w:rFonts w:hint="eastAsia" w:ascii="宋体" w:hAnsi="宋体" w:eastAsia="宋体"/>
          <w:sz w:val="21"/>
          <w:szCs w:val="21"/>
          <w:lang w:eastAsia="zh-CN"/>
        </w:rPr>
        <w:t>唱标一览表</w:t>
      </w:r>
      <w:r>
        <w:rPr>
          <w:rFonts w:hint="eastAsia" w:ascii="宋体" w:hAnsi="宋体" w:eastAsia="宋体"/>
          <w:sz w:val="21"/>
          <w:szCs w:val="21"/>
        </w:rPr>
        <w:t>（报价表）内容与投标文件中相应内容不一致的，以</w:t>
      </w:r>
      <w:r>
        <w:rPr>
          <w:rFonts w:hint="eastAsia" w:ascii="宋体" w:hAnsi="宋体" w:eastAsia="宋体"/>
          <w:sz w:val="21"/>
          <w:szCs w:val="21"/>
          <w:lang w:eastAsia="zh-CN"/>
        </w:rPr>
        <w:t>唱标一览表</w:t>
      </w:r>
      <w:r>
        <w:rPr>
          <w:rFonts w:hint="eastAsia" w:ascii="宋体" w:hAnsi="宋体" w:eastAsia="宋体"/>
          <w:sz w:val="21"/>
          <w:szCs w:val="21"/>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单价金额小数点或者百分比有明显错位的，以</w:t>
      </w:r>
      <w:r>
        <w:rPr>
          <w:rFonts w:hint="eastAsia" w:ascii="宋体" w:hAnsi="宋体" w:eastAsia="宋体"/>
          <w:sz w:val="21"/>
          <w:szCs w:val="21"/>
          <w:lang w:eastAsia="zh-CN"/>
        </w:rPr>
        <w:t>唱标一览表</w:t>
      </w:r>
      <w:r>
        <w:rPr>
          <w:rFonts w:hint="eastAsia" w:ascii="宋体" w:hAnsi="宋体" w:eastAsia="宋体"/>
          <w:sz w:val="21"/>
          <w:szCs w:val="21"/>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sz w:val="21"/>
          <w:szCs w:val="21"/>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33" w:name="_Toc7593"/>
      <w:bookmarkStart w:id="134" w:name="_Toc17683"/>
      <w:bookmarkStart w:id="135" w:name="_Toc22192"/>
      <w:r>
        <w:rPr>
          <w:rFonts w:hint="eastAsia" w:ascii="宋体" w:hAnsi="宋体" w:eastAsia="宋体"/>
          <w:sz w:val="21"/>
          <w:szCs w:val="21"/>
        </w:rPr>
        <w:t>27.优惠政策</w:t>
      </w:r>
      <w:bookmarkEnd w:id="133"/>
      <w:bookmarkEnd w:id="134"/>
      <w:bookmarkEnd w:id="13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根据财政部、工业和信息化部制定了《</w:t>
      </w:r>
      <w:r>
        <w:rPr>
          <w:rFonts w:hint="eastAsia" w:ascii="宋体" w:hAnsi="宋体" w:eastAsia="宋体"/>
          <w:sz w:val="21"/>
          <w:szCs w:val="21"/>
          <w:lang w:eastAsia="zh-CN"/>
        </w:rPr>
        <w:t>政府采购促进中小企业发展管理办法</w:t>
      </w:r>
      <w:r>
        <w:rPr>
          <w:rFonts w:hint="eastAsia" w:ascii="宋体" w:hAnsi="宋体" w:eastAsia="宋体"/>
          <w:sz w:val="21"/>
          <w:szCs w:val="21"/>
        </w:rPr>
        <w:t>》</w:t>
      </w:r>
      <w:r>
        <w:rPr>
          <w:rFonts w:hint="eastAsia" w:ascii="宋体" w:hAnsi="宋体" w:eastAsia="宋体"/>
          <w:sz w:val="21"/>
          <w:szCs w:val="21"/>
          <w:lang w:eastAsia="zh-CN"/>
        </w:rPr>
        <w:t>（财库〔2020〕46号）</w:t>
      </w:r>
      <w:r>
        <w:rPr>
          <w:rFonts w:hint="eastAsia" w:ascii="宋体" w:hAnsi="宋体" w:eastAsia="宋体"/>
          <w:sz w:val="21"/>
          <w:szCs w:val="21"/>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在货物采购项目中，供应商提供的货物既有中小企业制造货物，也有大型企业制造货物的，不享受</w:t>
      </w:r>
      <w:r>
        <w:rPr>
          <w:rFonts w:hint="eastAsia" w:ascii="宋体" w:hAnsi="宋体" w:eastAsia="宋体"/>
          <w:sz w:val="21"/>
          <w:szCs w:val="21"/>
          <w:lang w:eastAsia="zh-CN"/>
        </w:rPr>
        <w:t>“财政部 工业和信息化部关于印发《政府采购促进中小企业发展管理办法》的通知（财库〔2020〕46号）”</w:t>
      </w:r>
      <w:r>
        <w:rPr>
          <w:rFonts w:hint="eastAsia" w:ascii="宋体" w:hAnsi="宋体" w:eastAsia="宋体"/>
          <w:sz w:val="21"/>
          <w:szCs w:val="21"/>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u w:val="single"/>
        </w:rPr>
      </w:pPr>
      <w:r>
        <w:rPr>
          <w:rFonts w:hint="eastAsia" w:ascii="宋体" w:hAnsi="宋体" w:eastAsia="宋体"/>
          <w:b/>
          <w:bCs/>
          <w:sz w:val="21"/>
          <w:szCs w:val="21"/>
          <w:u w:val="single"/>
        </w:rPr>
        <w:t>中标、成交供应商享受本办法（财库〔2020〕46号）规定的中小企业扶持政策的，采购代理机构</w:t>
      </w:r>
      <w:r>
        <w:rPr>
          <w:rFonts w:hint="eastAsia" w:ascii="宋体" w:hAnsi="宋体" w:eastAsia="宋体"/>
          <w:b/>
          <w:bCs/>
          <w:sz w:val="21"/>
          <w:szCs w:val="21"/>
          <w:u w:val="single"/>
          <w:lang w:eastAsia="zh-CN"/>
        </w:rPr>
        <w:t>将</w:t>
      </w:r>
      <w:r>
        <w:rPr>
          <w:rFonts w:hint="eastAsia" w:ascii="宋体" w:hAnsi="宋体" w:eastAsia="宋体"/>
          <w:b/>
          <w:bCs/>
          <w:sz w:val="21"/>
          <w:szCs w:val="21"/>
          <w:u w:val="single"/>
        </w:rPr>
        <w:t>随中标、成交结果公开中标、成交供应商的《中小企业声明函》。</w:t>
      </w:r>
      <w:r>
        <w:rPr>
          <w:rFonts w:hint="eastAsia" w:ascii="宋体" w:hAnsi="宋体" w:eastAsia="宋体"/>
          <w:b/>
          <w:bCs/>
          <w:sz w:val="21"/>
          <w:szCs w:val="21"/>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36" w:name="_Toc316375620"/>
      <w:bookmarkStart w:id="137" w:name="_Toc31141"/>
      <w:bookmarkStart w:id="138" w:name="_Toc12115"/>
      <w:bookmarkStart w:id="139" w:name="_Toc22591"/>
      <w:bookmarkStart w:id="140" w:name="_Toc20328"/>
      <w:bookmarkStart w:id="141" w:name="_Toc382049120"/>
      <w:r>
        <w:rPr>
          <w:rFonts w:hint="eastAsia" w:ascii="宋体" w:hAnsi="宋体" w:eastAsia="宋体"/>
          <w:sz w:val="21"/>
          <w:szCs w:val="21"/>
        </w:rPr>
        <w:t>28.纪律和</w:t>
      </w:r>
      <w:r>
        <w:rPr>
          <w:rFonts w:ascii="宋体" w:hAnsi="宋体" w:eastAsia="宋体"/>
          <w:sz w:val="21"/>
          <w:szCs w:val="21"/>
        </w:rPr>
        <w:t>保密</w:t>
      </w:r>
      <w:bookmarkEnd w:id="136"/>
      <w:r>
        <w:rPr>
          <w:rFonts w:hint="eastAsia" w:ascii="宋体" w:hAnsi="宋体" w:eastAsia="宋体"/>
          <w:sz w:val="21"/>
          <w:szCs w:val="21"/>
        </w:rPr>
        <w:t>事项</w:t>
      </w:r>
      <w:bookmarkEnd w:id="137"/>
      <w:bookmarkEnd w:id="138"/>
      <w:bookmarkEnd w:id="139"/>
      <w:bookmarkEnd w:id="140"/>
      <w:bookmarkEnd w:id="14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获得本招标文件的投标人，应对文件进行保密，不得用作本次投标以外的任何用途。开标后，投标人应归还招标文件中要求保密的文件和资料。</w:t>
      </w:r>
    </w:p>
    <w:p/>
    <w:p>
      <w:pPr>
        <w:pStyle w:val="6"/>
        <w:numPr>
          <w:ilvl w:val="0"/>
          <w:numId w:val="0"/>
        </w:numPr>
        <w:spacing w:before="0" w:after="0" w:line="480" w:lineRule="auto"/>
        <w:ind w:leftChars="0"/>
        <w:jc w:val="center"/>
        <w:rPr>
          <w:rFonts w:ascii="宋体" w:hAnsi="宋体" w:eastAsia="宋体"/>
        </w:rPr>
      </w:pPr>
      <w:bookmarkStart w:id="142" w:name="_Toc29310"/>
      <w:bookmarkStart w:id="143" w:name="_Toc12251"/>
      <w:bookmarkStart w:id="144" w:name="_Toc5528"/>
      <w:r>
        <w:rPr>
          <w:rFonts w:hint="eastAsia" w:ascii="宋体" w:hAnsi="宋体"/>
          <w:lang w:val="en-US" w:eastAsia="zh-CN"/>
        </w:rPr>
        <w:t>第六章</w:t>
      </w:r>
      <w:r>
        <w:rPr>
          <w:rFonts w:hint="eastAsia" w:ascii="宋体" w:hAnsi="宋体" w:eastAsia="宋体"/>
        </w:rPr>
        <w:t>授予合同</w:t>
      </w:r>
      <w:bookmarkEnd w:id="142"/>
      <w:bookmarkEnd w:id="143"/>
      <w:bookmarkEnd w:id="144"/>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45" w:name="_Toc508284011"/>
      <w:bookmarkStart w:id="146" w:name="_Toc6696"/>
      <w:bookmarkStart w:id="147" w:name="_Toc27817"/>
      <w:bookmarkStart w:id="148" w:name="_Toc17778"/>
      <w:r>
        <w:rPr>
          <w:rFonts w:hint="eastAsia" w:ascii="宋体" w:hAnsi="宋体" w:eastAsia="宋体"/>
          <w:sz w:val="21"/>
          <w:szCs w:val="21"/>
        </w:rPr>
        <w:t>29.</w:t>
      </w:r>
      <w:r>
        <w:rPr>
          <w:rFonts w:ascii="宋体" w:hAnsi="宋体" w:eastAsia="宋体"/>
          <w:sz w:val="21"/>
          <w:szCs w:val="21"/>
        </w:rPr>
        <w:t>合同授予标准</w:t>
      </w:r>
      <w:bookmarkEnd w:id="145"/>
      <w:bookmarkEnd w:id="146"/>
      <w:bookmarkEnd w:id="147"/>
      <w:bookmarkEnd w:id="148"/>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根据评标委员会的评审结果，采购人按照评审报告推荐的中标候选人中按顺序依法确定中标人</w:t>
      </w:r>
      <w:r>
        <w:rPr>
          <w:rFonts w:ascii="宋体" w:hAnsi="宋体" w:eastAsia="宋体"/>
          <w:sz w:val="21"/>
          <w:szCs w:val="21"/>
        </w:rPr>
        <w:t>。</w:t>
      </w:r>
    </w:p>
    <w:p>
      <w:pPr>
        <w:pageBreakBefore w:val="0"/>
        <w:kinsoku/>
        <w:wordWrap/>
        <w:topLinePunct w:val="0"/>
        <w:autoSpaceDE/>
        <w:autoSpaceDN/>
        <w:bidi w:val="0"/>
        <w:spacing w:line="360" w:lineRule="auto"/>
        <w:textAlignment w:val="auto"/>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49" w:name="_Toc508284013"/>
      <w:bookmarkStart w:id="150" w:name="_Toc29283"/>
      <w:bookmarkStart w:id="151" w:name="_Toc23136"/>
      <w:bookmarkStart w:id="152" w:name="_Toc12440"/>
      <w:r>
        <w:rPr>
          <w:rFonts w:hint="eastAsia" w:ascii="宋体" w:hAnsi="宋体" w:eastAsia="宋体"/>
          <w:sz w:val="21"/>
          <w:szCs w:val="21"/>
        </w:rPr>
        <w:t>30.发布采购结果</w:t>
      </w:r>
      <w:bookmarkEnd w:id="149"/>
      <w:bookmarkEnd w:id="150"/>
      <w:bookmarkEnd w:id="151"/>
      <w:bookmarkEnd w:id="15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pPr>
      <w:r>
        <w:rPr>
          <w:rFonts w:hint="eastAsia" w:ascii="宋体" w:hAnsi="宋体" w:eastAsia="宋体"/>
          <w:sz w:val="21"/>
          <w:szCs w:val="21"/>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53" w:name="_Toc22262"/>
      <w:bookmarkStart w:id="154" w:name="_Toc22451"/>
      <w:bookmarkStart w:id="155" w:name="_Toc27279"/>
      <w:r>
        <w:rPr>
          <w:rFonts w:hint="eastAsia" w:ascii="宋体" w:hAnsi="宋体" w:eastAsia="宋体"/>
          <w:sz w:val="21"/>
          <w:szCs w:val="21"/>
        </w:rPr>
        <w:t>31.合同的签订与履行</w:t>
      </w:r>
      <w:bookmarkEnd w:id="153"/>
      <w:bookmarkEnd w:id="154"/>
      <w:bookmarkEnd w:id="15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政府采购合同的履行、违约责任和解决争议的方法等适用《中华人民共和国</w:t>
      </w:r>
      <w:r>
        <w:rPr>
          <w:rFonts w:hint="eastAsia" w:ascii="宋体" w:hAnsi="宋体" w:eastAsia="宋体"/>
          <w:sz w:val="21"/>
          <w:szCs w:val="21"/>
          <w:lang w:eastAsia="zh-CN"/>
        </w:rPr>
        <w:t>民法典</w:t>
      </w:r>
      <w:r>
        <w:rPr>
          <w:rFonts w:hint="eastAsia" w:ascii="宋体" w:hAnsi="宋体" w:eastAsia="宋体"/>
          <w:sz w:val="21"/>
          <w:szCs w:val="21"/>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sz w:val="21"/>
          <w:szCs w:val="21"/>
        </w:rPr>
      </w:pPr>
      <w:r>
        <w:rPr>
          <w:rFonts w:hint="eastAsia" w:ascii="宋体" w:hAnsi="宋体" w:eastAsia="宋体"/>
          <w:b/>
          <w:sz w:val="21"/>
          <w:szCs w:val="21"/>
        </w:rPr>
        <w:t>合同签订之日起2个工作日内，中标人应将所签订的合同副本（加盖公章）交至</w:t>
      </w:r>
      <w:r>
        <w:rPr>
          <w:rFonts w:hint="eastAsia" w:ascii="宋体" w:hAnsi="宋体" w:eastAsia="宋体"/>
          <w:b/>
          <w:sz w:val="21"/>
          <w:szCs w:val="21"/>
          <w:lang w:eastAsia="zh-CN"/>
        </w:rPr>
        <w:t>广东政通招标有限公司</w:t>
      </w:r>
      <w:r>
        <w:rPr>
          <w:rFonts w:hint="eastAsia" w:ascii="宋体" w:hAnsi="宋体" w:eastAsia="宋体"/>
          <w:b/>
          <w:sz w:val="21"/>
          <w:szCs w:val="21"/>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56" w:name="_Toc25756"/>
      <w:bookmarkStart w:id="157" w:name="_Toc303084277"/>
      <w:bookmarkStart w:id="158" w:name="_Toc382049124"/>
      <w:bookmarkStart w:id="159" w:name="_Toc29009"/>
      <w:bookmarkStart w:id="160" w:name="_Toc7405"/>
      <w:bookmarkStart w:id="161" w:name="_Toc2744"/>
      <w:r>
        <w:rPr>
          <w:rFonts w:hint="eastAsia" w:ascii="宋体" w:hAnsi="宋体" w:eastAsia="宋体"/>
          <w:sz w:val="21"/>
          <w:szCs w:val="21"/>
        </w:rPr>
        <w:t>32.</w:t>
      </w:r>
      <w:r>
        <w:rPr>
          <w:rFonts w:ascii="宋体" w:hAnsi="宋体" w:eastAsia="宋体"/>
          <w:sz w:val="21"/>
          <w:szCs w:val="21"/>
        </w:rPr>
        <w:t>履约</w:t>
      </w:r>
      <w:r>
        <w:rPr>
          <w:rFonts w:hint="eastAsia" w:ascii="宋体" w:hAnsi="宋体" w:eastAsia="宋体"/>
          <w:sz w:val="21"/>
          <w:szCs w:val="21"/>
        </w:rPr>
        <w:t>保证金</w:t>
      </w:r>
      <w:bookmarkEnd w:id="156"/>
      <w:bookmarkEnd w:id="157"/>
      <w:bookmarkEnd w:id="158"/>
      <w:bookmarkEnd w:id="159"/>
      <w:bookmarkEnd w:id="160"/>
      <w:bookmarkEnd w:id="16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
      <w:pPr>
        <w:pStyle w:val="6"/>
        <w:numPr>
          <w:ilvl w:val="0"/>
          <w:numId w:val="0"/>
        </w:numPr>
        <w:spacing w:before="0" w:after="0" w:line="480" w:lineRule="auto"/>
        <w:ind w:leftChars="0"/>
        <w:jc w:val="center"/>
        <w:rPr>
          <w:rFonts w:ascii="宋体" w:hAnsi="宋体" w:eastAsia="宋体"/>
        </w:rPr>
      </w:pPr>
      <w:bookmarkStart w:id="162" w:name="_Toc13694"/>
      <w:bookmarkStart w:id="163" w:name="_Toc20699"/>
      <w:bookmarkStart w:id="164" w:name="_Toc7360"/>
      <w:r>
        <w:rPr>
          <w:rFonts w:hint="eastAsia" w:ascii="宋体" w:hAnsi="宋体"/>
          <w:lang w:val="en-US" w:eastAsia="zh-CN"/>
        </w:rPr>
        <w:t>第七章</w:t>
      </w:r>
      <w:r>
        <w:rPr>
          <w:rFonts w:hint="eastAsia" w:ascii="宋体" w:hAnsi="宋体" w:eastAsia="宋体"/>
        </w:rPr>
        <w:t>询问或质疑</w:t>
      </w:r>
      <w:bookmarkEnd w:id="162"/>
      <w:bookmarkEnd w:id="163"/>
      <w:bookmarkEnd w:id="164"/>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65" w:name="_Toc25498"/>
      <w:bookmarkStart w:id="166" w:name="_Toc22900"/>
      <w:bookmarkStart w:id="167" w:name="_Toc17974"/>
      <w:r>
        <w:rPr>
          <w:rFonts w:hint="eastAsia" w:ascii="宋体" w:hAnsi="宋体" w:eastAsia="宋体"/>
          <w:sz w:val="21"/>
          <w:szCs w:val="21"/>
        </w:rPr>
        <w:t>33.询问</w:t>
      </w:r>
      <w:bookmarkEnd w:id="165"/>
      <w:bookmarkEnd w:id="166"/>
      <w:bookmarkEnd w:id="167"/>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68" w:name="_Toc2767"/>
      <w:bookmarkStart w:id="169" w:name="_Toc8234"/>
      <w:bookmarkStart w:id="170" w:name="_Toc11264"/>
      <w:r>
        <w:rPr>
          <w:rFonts w:hint="eastAsia" w:ascii="宋体" w:hAnsi="宋体" w:eastAsia="宋体"/>
          <w:sz w:val="21"/>
          <w:szCs w:val="21"/>
        </w:rPr>
        <w:t>34.质疑</w:t>
      </w:r>
      <w:bookmarkEnd w:id="168"/>
      <w:bookmarkEnd w:id="169"/>
      <w:bookmarkEnd w:id="170"/>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sz w:val="21"/>
          <w:szCs w:val="21"/>
        </w:rPr>
      </w:pPr>
      <w:r>
        <w:rPr>
          <w:rFonts w:hint="eastAsia" w:ascii="宋体" w:hAnsi="宋体" w:eastAsia="宋体"/>
          <w:b/>
          <w:bCs/>
          <w:sz w:val="21"/>
          <w:szCs w:val="21"/>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sz w:val="21"/>
          <w:szCs w:val="21"/>
        </w:rPr>
      </w:pPr>
      <w:r>
        <w:rPr>
          <w:rFonts w:hint="eastAsia" w:ascii="宋体" w:hAnsi="宋体" w:eastAsia="宋体"/>
          <w:b/>
          <w:bCs/>
          <w:sz w:val="21"/>
          <w:szCs w:val="21"/>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sz w:val="21"/>
          <w:szCs w:val="21"/>
        </w:rPr>
      </w:pPr>
      <w:r>
        <w:rPr>
          <w:rFonts w:hint="eastAsia" w:ascii="宋体" w:hAnsi="宋体" w:eastAsia="宋体"/>
          <w:b/>
          <w:bCs/>
          <w:sz w:val="21"/>
          <w:szCs w:val="21"/>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以联合体形式参加政府采购活动的，其质疑应当由组成联合体的所有投标人共同提出。</w:t>
      </w:r>
    </w:p>
    <w:p/>
    <w:p>
      <w:pPr>
        <w:pStyle w:val="6"/>
        <w:numPr>
          <w:ilvl w:val="0"/>
          <w:numId w:val="0"/>
        </w:numPr>
        <w:spacing w:before="0" w:after="0" w:line="480" w:lineRule="auto"/>
        <w:ind w:leftChars="0"/>
        <w:jc w:val="center"/>
        <w:rPr>
          <w:rFonts w:ascii="宋体" w:hAnsi="宋体" w:eastAsia="宋体"/>
        </w:rPr>
      </w:pPr>
      <w:bookmarkStart w:id="171" w:name="_Toc24383"/>
      <w:bookmarkStart w:id="172" w:name="_Toc5690"/>
      <w:bookmarkStart w:id="173" w:name="_Toc8919"/>
      <w:r>
        <w:rPr>
          <w:rFonts w:hint="eastAsia" w:ascii="宋体" w:hAnsi="宋体"/>
          <w:lang w:val="en-US" w:eastAsia="zh-CN"/>
        </w:rPr>
        <w:t>第八章</w:t>
      </w:r>
      <w:r>
        <w:rPr>
          <w:rFonts w:hint="eastAsia" w:ascii="宋体" w:hAnsi="宋体" w:eastAsia="宋体"/>
        </w:rPr>
        <w:t>其他</w:t>
      </w:r>
      <w:bookmarkEnd w:id="171"/>
      <w:bookmarkEnd w:id="172"/>
      <w:bookmarkEnd w:id="173"/>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74" w:name="_Toc6548"/>
      <w:bookmarkStart w:id="175" w:name="_Toc10082"/>
      <w:bookmarkStart w:id="176" w:name="_Toc21187"/>
      <w:r>
        <w:rPr>
          <w:rFonts w:hint="eastAsia" w:ascii="宋体" w:hAnsi="宋体" w:eastAsia="宋体"/>
          <w:sz w:val="21"/>
          <w:szCs w:val="21"/>
        </w:rPr>
        <w:t>35.招标文件的解释权</w:t>
      </w:r>
      <w:bookmarkEnd w:id="174"/>
      <w:bookmarkEnd w:id="175"/>
      <w:bookmarkEnd w:id="176"/>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招标文件版本号：</w:t>
      </w:r>
      <w:r>
        <w:rPr>
          <w:rFonts w:hint="eastAsia" w:ascii="宋体" w:hAnsi="宋体" w:eastAsia="宋体"/>
          <w:sz w:val="21"/>
          <w:szCs w:val="21"/>
          <w:lang w:val="en-US" w:eastAsia="zh-CN"/>
        </w:rPr>
        <w:t>广东政通</w:t>
      </w:r>
      <w:r>
        <w:rPr>
          <w:rFonts w:hint="eastAsia" w:ascii="宋体" w:hAnsi="宋体" w:eastAsia="宋体"/>
          <w:sz w:val="21"/>
          <w:szCs w:val="21"/>
        </w:rPr>
        <w:t>202</w:t>
      </w:r>
      <w:r>
        <w:rPr>
          <w:rFonts w:hint="eastAsia" w:ascii="宋体" w:hAnsi="宋体" w:eastAsia="宋体"/>
          <w:sz w:val="21"/>
          <w:szCs w:val="21"/>
          <w:lang w:val="en-US" w:eastAsia="zh-CN"/>
        </w:rPr>
        <w:t>1</w:t>
      </w:r>
      <w:r>
        <w:rPr>
          <w:rFonts w:hint="eastAsia" w:ascii="宋体" w:hAnsi="宋体" w:eastAsia="宋体"/>
          <w:sz w:val="21"/>
          <w:szCs w:val="21"/>
        </w:rPr>
        <w:t>0</w:t>
      </w:r>
      <w:r>
        <w:rPr>
          <w:rFonts w:hint="eastAsia" w:ascii="宋体" w:hAnsi="宋体" w:eastAsia="宋体"/>
          <w:sz w:val="21"/>
          <w:szCs w:val="21"/>
          <w:lang w:val="en-US" w:eastAsia="zh-CN"/>
        </w:rPr>
        <w:t>6</w:t>
      </w:r>
      <w:r>
        <w:rPr>
          <w:rFonts w:hint="eastAsia" w:ascii="宋体" w:hAnsi="宋体"/>
          <w:sz w:val="21"/>
          <w:szCs w:val="21"/>
          <w:lang w:val="en-US" w:eastAsia="zh-CN"/>
        </w:rPr>
        <w:t>11</w:t>
      </w:r>
      <w:r>
        <w:rPr>
          <w:rFonts w:hint="eastAsia" w:ascii="宋体" w:hAnsi="宋体" w:eastAsia="宋体"/>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sz w:val="21"/>
          <w:szCs w:val="21"/>
        </w:rPr>
      </w:pPr>
      <w:r>
        <w:rPr>
          <w:rFonts w:hint="eastAsia" w:ascii="宋体" w:hAnsi="宋体" w:eastAsia="宋体"/>
          <w:b/>
          <w:bCs/>
          <w:sz w:val="21"/>
          <w:szCs w:val="21"/>
        </w:rPr>
        <w:t>本招标文件是根据国家有关法律、法规以及政府采购管理有关规定和参照国际惯例编制，解释权属本采购代理机构。</w:t>
      </w:r>
    </w:p>
    <w:p>
      <w:pPr>
        <w:bidi w:val="0"/>
        <w:rPr>
          <w:rFonts w:hint="eastAsia"/>
        </w:rPr>
      </w:pPr>
    </w:p>
    <w:bookmarkEnd w:id="20"/>
    <w:p>
      <w:pPr>
        <w:jc w:val="center"/>
      </w:pPr>
      <w:r>
        <w:rPr>
          <w:rFonts w:hint="eastAsia"/>
        </w:rPr>
        <w:br w:type="page"/>
      </w:r>
    </w:p>
    <w:p>
      <w:pPr>
        <w:pStyle w:val="5"/>
        <w:spacing w:before="0" w:after="0" w:line="240" w:lineRule="auto"/>
        <w:rPr>
          <w:rFonts w:hint="eastAsia"/>
          <w:sz w:val="28"/>
          <w:szCs w:val="28"/>
        </w:rPr>
      </w:pPr>
      <w:bookmarkStart w:id="177" w:name="_Toc31854"/>
      <w:bookmarkStart w:id="178" w:name="_Toc7011"/>
      <w:bookmarkStart w:id="179" w:name="_Toc382"/>
      <w:r>
        <w:rPr>
          <w:rFonts w:hint="eastAsia"/>
          <w:sz w:val="28"/>
          <w:szCs w:val="28"/>
        </w:rPr>
        <w:t>第</w:t>
      </w:r>
      <w:r>
        <w:rPr>
          <w:rFonts w:hint="eastAsia"/>
          <w:sz w:val="28"/>
          <w:szCs w:val="28"/>
          <w:lang w:val="en-US" w:eastAsia="zh-CN"/>
        </w:rPr>
        <w:t>五</w:t>
      </w:r>
      <w:r>
        <w:rPr>
          <w:rFonts w:hint="eastAsia"/>
          <w:sz w:val="28"/>
          <w:szCs w:val="28"/>
        </w:rPr>
        <w:t>部分 用户需求书</w:t>
      </w:r>
      <w:bookmarkEnd w:id="177"/>
      <w:bookmarkEnd w:id="178"/>
      <w:bookmarkEnd w:id="179"/>
    </w:p>
    <w:p>
      <w:pPr>
        <w:pStyle w:val="6"/>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lang w:val="en-US" w:eastAsia="zh-CN"/>
        </w:rPr>
      </w:pPr>
      <w:bookmarkStart w:id="180" w:name="_Toc1593"/>
      <w:r>
        <w:rPr>
          <w:rFonts w:hint="eastAsia" w:ascii="宋体" w:hAnsi="宋体"/>
          <w:lang w:val="en-US" w:eastAsia="zh-CN"/>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hanging="210" w:hangingChars="1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bookmarkStart w:id="181" w:name="_Toc13234"/>
            <w:r>
              <w:rPr>
                <w:rFonts w:hint="eastAsia" w:ascii="宋体" w:hAnsi="宋体" w:eastAsia="宋体" w:cs="宋体"/>
                <w:color w:val="auto"/>
                <w:sz w:val="21"/>
                <w:szCs w:val="21"/>
                <w:highlight w:val="none"/>
              </w:rPr>
              <w:t>维护服务期</w:t>
            </w:r>
            <w:bookmarkEnd w:id="181"/>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36个月</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具体以合同签订时间为准</w:t>
            </w:r>
            <w:r>
              <w:rPr>
                <w:rFonts w:hint="eastAsia" w:ascii="宋体" w:hAnsi="宋体" w:cs="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质量保修</w:t>
            </w:r>
            <w:r>
              <w:rPr>
                <w:rFonts w:hint="eastAsia" w:ascii="宋体" w:hAnsi="宋体" w:cs="宋体"/>
                <w:color w:val="auto"/>
                <w:sz w:val="21"/>
                <w:szCs w:val="21"/>
                <w:highlight w:val="none"/>
                <w:lang w:val="en-US" w:eastAsia="zh-CN"/>
              </w:rPr>
              <w:t>期</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60个月（含维护期）。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分季度付款，按季度支付费用，投标人在每个计费期完毕后5个工作日内开出等额发票给采购方，采购方在收到发票后5个工作日内支付上期费用。采购人不再另行支付除合同金额以外的其他费用。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lang w:val="en-US" w:eastAsia="zh-CN"/>
        </w:rPr>
      </w:pPr>
    </w:p>
    <w:p>
      <w:pPr>
        <w:pStyle w:val="2"/>
        <w:rPr>
          <w:rFonts w:hint="eastAsia"/>
          <w:lang w:val="en-US" w:eastAsia="zh-CN"/>
        </w:rPr>
      </w:pPr>
    </w:p>
    <w:p>
      <w:pPr>
        <w:rPr>
          <w:rFonts w:hint="eastAsia"/>
          <w:lang w:val="en-US" w:eastAsia="zh-CN"/>
        </w:rPr>
      </w:pPr>
    </w:p>
    <w:p>
      <w:pPr>
        <w:bidi w:val="0"/>
        <w:rPr>
          <w:rFonts w:hint="eastAsia"/>
          <w:lang w:val="en-US" w:eastAsia="zh-CN"/>
        </w:rPr>
      </w:pPr>
    </w:p>
    <w:p>
      <w:pPr>
        <w:rPr>
          <w:rFonts w:hint="eastAsia"/>
          <w:lang w:val="en-US" w:eastAsia="zh-CN"/>
        </w:rPr>
      </w:pPr>
    </w:p>
    <w:p>
      <w:pPr>
        <w:bidi w:val="0"/>
        <w:rPr>
          <w:rFonts w:hint="eastAsia"/>
          <w:lang w:val="en-US" w:eastAsia="zh-CN"/>
        </w:rPr>
      </w:pPr>
    </w:p>
    <w:p>
      <w:pPr>
        <w:pStyle w:val="2"/>
        <w:rPr>
          <w:rFonts w:hint="eastAsia"/>
          <w:lang w:val="en-US" w:eastAsia="zh-CN"/>
        </w:rPr>
      </w:pPr>
    </w:p>
    <w:p>
      <w:pPr>
        <w:bidi w:val="0"/>
        <w:rPr>
          <w:rFonts w:hint="eastAsia"/>
          <w:lang w:val="en-US" w:eastAsia="zh-CN"/>
        </w:rPr>
      </w:pPr>
    </w:p>
    <w:p>
      <w:pPr>
        <w:pStyle w:val="6"/>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sz w:val="24"/>
        </w:rPr>
      </w:pPr>
      <w:bookmarkStart w:id="182" w:name="_Toc19316"/>
      <w:r>
        <w:rPr>
          <w:rFonts w:hint="eastAsia" w:ascii="宋体" w:hAnsi="宋体"/>
          <w:lang w:val="en-US" w:eastAsia="zh-CN"/>
        </w:rPr>
        <w:t>第二章 技术需求书</w:t>
      </w:r>
      <w:bookmarkEnd w:id="182"/>
    </w:p>
    <w:p>
      <w:pPr>
        <w:pStyle w:val="7"/>
        <w:bidi w:val="0"/>
        <w:rPr>
          <w:rFonts w:hint="eastAsia"/>
        </w:rPr>
      </w:pPr>
      <w:bookmarkStart w:id="183" w:name="_Toc12852"/>
      <w:bookmarkStart w:id="184" w:name="_Toc31278"/>
      <w:bookmarkStart w:id="185" w:name="_Toc14462"/>
      <w:bookmarkStart w:id="186" w:name="_Toc13112"/>
      <w:bookmarkStart w:id="187" w:name="_Toc24679"/>
      <w:r>
        <w:rPr>
          <w:rFonts w:hint="eastAsia"/>
          <w:lang w:val="en-US" w:eastAsia="zh-CN"/>
        </w:rPr>
        <w:t>一、</w:t>
      </w:r>
      <w:r>
        <w:rPr>
          <w:rFonts w:hint="eastAsia"/>
        </w:rPr>
        <w:t>维护服务内容</w:t>
      </w:r>
      <w:bookmarkEnd w:id="183"/>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一期建设一类高清视频监控点2</w:t>
      </w:r>
      <w:r>
        <w:rPr>
          <w:rFonts w:hint="eastAsia" w:ascii="宋体" w:hAnsi="宋体" w:eastAsia="宋体" w:cs="宋体"/>
          <w:sz w:val="21"/>
          <w:szCs w:val="21"/>
          <w:lang w:val="en-US" w:eastAsia="zh-CN"/>
        </w:rPr>
        <w:t>10</w:t>
      </w:r>
      <w:r>
        <w:rPr>
          <w:rFonts w:hint="eastAsia" w:ascii="宋体" w:hAnsi="宋体" w:eastAsia="宋体" w:cs="宋体"/>
          <w:sz w:val="21"/>
          <w:szCs w:val="21"/>
        </w:rPr>
        <w:t>个，配置232台200万高清摄像机，其中200万高清枪机22台，200万高清球机210台。</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一期建设</w:t>
      </w:r>
      <w:r>
        <w:rPr>
          <w:rFonts w:hint="eastAsia" w:ascii="宋体" w:hAnsi="宋体" w:eastAsia="宋体" w:cs="宋体"/>
          <w:sz w:val="21"/>
          <w:szCs w:val="21"/>
          <w:lang w:val="en-US" w:eastAsia="zh-CN"/>
        </w:rPr>
        <w:t>12</w:t>
      </w:r>
      <w:r>
        <w:rPr>
          <w:rFonts w:hint="eastAsia" w:ascii="宋体" w:hAnsi="宋体" w:eastAsia="宋体" w:cs="宋体"/>
          <w:sz w:val="21"/>
          <w:szCs w:val="21"/>
        </w:rPr>
        <w:t>套高清卡口，配置12台200万像素抓拍摄像机。</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color w:val="000000"/>
          <w:sz w:val="21"/>
          <w:szCs w:val="21"/>
        </w:rPr>
        <w:t>接入2</w:t>
      </w:r>
      <w:r>
        <w:rPr>
          <w:rFonts w:hint="eastAsia" w:ascii="宋体" w:hAnsi="宋体" w:eastAsia="宋体" w:cs="宋体"/>
          <w:color w:val="000000"/>
          <w:sz w:val="21"/>
          <w:szCs w:val="21"/>
          <w:lang w:val="en-US" w:eastAsia="zh-CN"/>
        </w:rPr>
        <w:t>22</w:t>
      </w:r>
      <w:r>
        <w:rPr>
          <w:rFonts w:hint="eastAsia" w:ascii="宋体" w:hAnsi="宋体" w:eastAsia="宋体" w:cs="宋体"/>
          <w:color w:val="000000"/>
          <w:sz w:val="21"/>
          <w:szCs w:val="21"/>
        </w:rPr>
        <w:t>条光纤接入</w:t>
      </w:r>
      <w:r>
        <w:rPr>
          <w:rFonts w:hint="eastAsia" w:ascii="宋体" w:hAnsi="宋体" w:eastAsia="宋体" w:cs="宋体"/>
          <w:color w:val="000000"/>
          <w:sz w:val="21"/>
          <w:szCs w:val="21"/>
          <w:lang w:val="en-US" w:eastAsia="zh-CN"/>
        </w:rPr>
        <w:t>链</w:t>
      </w:r>
      <w:r>
        <w:rPr>
          <w:rFonts w:hint="eastAsia" w:ascii="宋体" w:hAnsi="宋体" w:eastAsia="宋体" w:cs="宋体"/>
          <w:color w:val="000000"/>
          <w:sz w:val="21"/>
          <w:szCs w:val="21"/>
        </w:rPr>
        <w:t>路，连接前端与视频承载专网（含ONU）。</w:t>
      </w:r>
    </w:p>
    <w:p>
      <w:pPr>
        <w:rPr>
          <w:rFonts w:hint="eastAsia" w:ascii="宋体" w:hAnsi="宋体" w:eastAsia="宋体" w:cs="宋体"/>
          <w:sz w:val="21"/>
          <w:szCs w:val="21"/>
          <w:lang w:val="en-US" w:eastAsia="zh-CN"/>
        </w:rPr>
      </w:pPr>
    </w:p>
    <w:p>
      <w:pPr>
        <w:pStyle w:val="7"/>
        <w:bidi w:val="0"/>
        <w:rPr>
          <w:rFonts w:hint="eastAsia" w:eastAsia="宋体"/>
        </w:rPr>
      </w:pPr>
      <w:bookmarkStart w:id="188" w:name="_Toc23223"/>
      <w:r>
        <w:rPr>
          <w:rFonts w:hint="eastAsia" w:eastAsia="宋体"/>
          <w:lang w:val="en-US" w:eastAsia="zh-CN"/>
        </w:rPr>
        <w:t>二、</w:t>
      </w:r>
      <w:r>
        <w:rPr>
          <w:rFonts w:hint="eastAsia" w:eastAsia="宋体"/>
        </w:rPr>
        <w:t>维护服务范围</w:t>
      </w:r>
      <w:bookmarkEnd w:id="188"/>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rPr>
      </w:pPr>
      <w:r>
        <w:rPr>
          <w:rFonts w:hint="eastAsia"/>
        </w:rPr>
        <w:t>本次项目费用是指为保证所维护系统正常运行过程中所产生的一切费用，包括设备巡检、维修（含设备自然损坏、人为损坏、或因交通事故、偷盗破坏、道路施工等造成的损坏）、保管、维护等行为所产生的交通费、通讯费、材料费、安装拆除费、电费、光纤费及其他相关费用。对设备人为损坏的，乙方具有自行追偿的权利。</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rPr>
      </w:pPr>
      <w:r>
        <w:rPr>
          <w:rFonts w:hint="eastAsia"/>
        </w:rPr>
        <w:t>本项目维护范围包含前端供电线路维护、监控前端部分维护、机房配套维护、监控软件维护及其附属设备维护。详见维护设备清单。</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rPr>
      </w:pPr>
      <w:r>
        <w:rPr>
          <w:rFonts w:hint="eastAsia"/>
        </w:rPr>
        <w:t>其它维护范围：（1）因市政道路或房屋施工以及其他第三方原因造成的设备线路损坏，甲方配合维护单位追究当事人责任，维修费用由当事人赔付，维护单位负责修复。（2）因市政道路或房屋施工需要对大范围内的设备线路进行移位的，维护单位编制影响评估报告提交甲方，双方协商处理。（3）不可抗力包括地震、战争等造成的损坏不包含在维护范围内，若发生上述维修内容，费用另计。</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rPr>
      </w:pPr>
      <w:r>
        <w:rPr>
          <w:rFonts w:hint="eastAsia"/>
        </w:rPr>
        <w:t>维护范围明细表：</w:t>
      </w:r>
    </w:p>
    <w:tbl>
      <w:tblPr>
        <w:tblStyle w:val="22"/>
        <w:tblW w:w="0" w:type="auto"/>
        <w:jc w:val="center"/>
        <w:tblLayout w:type="autofit"/>
        <w:tblCellMar>
          <w:top w:w="0" w:type="dxa"/>
          <w:left w:w="0" w:type="dxa"/>
          <w:bottom w:w="0" w:type="dxa"/>
          <w:right w:w="0" w:type="dxa"/>
        </w:tblCellMar>
      </w:tblPr>
      <w:tblGrid>
        <w:gridCol w:w="630"/>
        <w:gridCol w:w="2100"/>
        <w:gridCol w:w="5606"/>
      </w:tblGrid>
      <w:tr>
        <w:tblPrEx>
          <w:tblCellMar>
            <w:top w:w="0" w:type="dxa"/>
            <w:left w:w="0" w:type="dxa"/>
            <w:bottom w:w="0" w:type="dxa"/>
            <w:right w:w="0" w:type="dxa"/>
          </w:tblCellMar>
        </w:tblPrEx>
        <w:trPr>
          <w:trHeight w:val="540" w:hRule="atLeast"/>
          <w:jc w:val="center"/>
        </w:trPr>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0" w:firstLineChars="0"/>
              <w:jc w:val="center"/>
              <w:textAlignment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2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440"/>
              <w:jc w:val="center"/>
              <w:textAlignment w:val="center"/>
              <w:rPr>
                <w:rFonts w:hint="eastAsia" w:ascii="宋体" w:hAnsi="宋体" w:eastAsia="宋体" w:cs="宋体"/>
                <w:b/>
                <w:sz w:val="21"/>
                <w:szCs w:val="21"/>
              </w:rPr>
            </w:pPr>
            <w:r>
              <w:rPr>
                <w:rFonts w:hint="eastAsia" w:ascii="宋体" w:hAnsi="宋体" w:eastAsia="宋体" w:cs="宋体"/>
                <w:b/>
                <w:sz w:val="21"/>
                <w:szCs w:val="21"/>
              </w:rPr>
              <w:t>维护项目</w:t>
            </w:r>
          </w:p>
        </w:tc>
        <w:tc>
          <w:tcPr>
            <w:tcW w:w="5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440"/>
              <w:jc w:val="center"/>
              <w:textAlignment w:val="center"/>
              <w:rPr>
                <w:rFonts w:hint="eastAsia" w:ascii="宋体" w:hAnsi="宋体" w:eastAsia="宋体" w:cs="宋体"/>
                <w:b/>
                <w:sz w:val="21"/>
                <w:szCs w:val="21"/>
              </w:rPr>
            </w:pPr>
            <w:r>
              <w:rPr>
                <w:rFonts w:hint="eastAsia" w:ascii="宋体" w:hAnsi="宋体" w:eastAsia="宋体" w:cs="宋体"/>
                <w:b/>
                <w:sz w:val="21"/>
                <w:szCs w:val="21"/>
              </w:rPr>
              <w:t>维护内容</w:t>
            </w:r>
          </w:p>
        </w:tc>
      </w:tr>
      <w:tr>
        <w:tblPrEx>
          <w:tblCellMar>
            <w:top w:w="0" w:type="dxa"/>
            <w:left w:w="0" w:type="dxa"/>
            <w:bottom w:w="0" w:type="dxa"/>
            <w:right w:w="0" w:type="dxa"/>
          </w:tblCellMar>
        </w:tblPrEx>
        <w:trPr>
          <w:trHeight w:val="1107" w:hRule="atLeast"/>
          <w:jc w:val="center"/>
        </w:trPr>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rPr>
              <w:t>前端摄像机维护（</w:t>
            </w:r>
            <w:r>
              <w:rPr>
                <w:rFonts w:hint="eastAsia" w:ascii="宋体" w:hAnsi="宋体" w:eastAsia="宋体" w:cs="宋体"/>
                <w:sz w:val="21"/>
                <w:szCs w:val="21"/>
                <w:lang w:val="en-US" w:eastAsia="zh-CN"/>
              </w:rPr>
              <w:t>222</w:t>
            </w:r>
            <w:r>
              <w:rPr>
                <w:rFonts w:hint="eastAsia" w:ascii="宋体" w:hAnsi="宋体" w:eastAsia="宋体" w:cs="宋体"/>
                <w:sz w:val="21"/>
                <w:szCs w:val="21"/>
              </w:rPr>
              <w:t>个设备监控点）</w:t>
            </w:r>
          </w:p>
        </w:tc>
        <w:tc>
          <w:tcPr>
            <w:tcW w:w="5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440"/>
              <w:textAlignment w:val="center"/>
              <w:rPr>
                <w:rFonts w:hint="eastAsia" w:ascii="宋体" w:hAnsi="宋体" w:eastAsia="宋体" w:cs="宋体"/>
                <w:sz w:val="21"/>
                <w:szCs w:val="21"/>
              </w:rPr>
            </w:pPr>
            <w:r>
              <w:rPr>
                <w:rFonts w:hint="eastAsia" w:ascii="宋体" w:hAnsi="宋体" w:eastAsia="宋体" w:cs="宋体"/>
                <w:sz w:val="21"/>
                <w:szCs w:val="21"/>
              </w:rPr>
              <w:t>对前端损坏摄像机进行</w:t>
            </w:r>
            <w:r>
              <w:rPr>
                <w:rFonts w:hint="eastAsia" w:ascii="宋体" w:hAnsi="宋体" w:eastAsia="宋体" w:cs="宋体"/>
                <w:sz w:val="21"/>
                <w:szCs w:val="21"/>
                <w:lang w:val="en-US" w:eastAsia="zh-CN"/>
              </w:rPr>
              <w:t>维修</w:t>
            </w:r>
            <w:r>
              <w:rPr>
                <w:rFonts w:hint="eastAsia" w:ascii="宋体" w:hAnsi="宋体" w:eastAsia="宋体" w:cs="宋体"/>
                <w:sz w:val="21"/>
                <w:szCs w:val="21"/>
              </w:rPr>
              <w:t>、清洗、调整范围、紧固、调焦、清除遮挡物（包括树木遮挡），确保监控方位正确、图像清晰。</w:t>
            </w:r>
          </w:p>
        </w:tc>
      </w:tr>
      <w:tr>
        <w:tblPrEx>
          <w:tblCellMar>
            <w:top w:w="0" w:type="dxa"/>
            <w:left w:w="0" w:type="dxa"/>
            <w:bottom w:w="0" w:type="dxa"/>
            <w:right w:w="0" w:type="dxa"/>
          </w:tblCellMar>
        </w:tblPrEx>
        <w:trPr>
          <w:trHeight w:val="540" w:hRule="atLeast"/>
          <w:jc w:val="center"/>
        </w:trPr>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rPr>
              <w:t>立杆、壁装支架及设备箱维护（</w:t>
            </w:r>
            <w:r>
              <w:rPr>
                <w:rFonts w:hint="eastAsia" w:ascii="宋体" w:hAnsi="宋体" w:eastAsia="宋体" w:cs="宋体"/>
                <w:sz w:val="21"/>
                <w:szCs w:val="21"/>
                <w:lang w:val="en-US" w:eastAsia="zh-CN"/>
              </w:rPr>
              <w:t>222</w:t>
            </w:r>
            <w:r>
              <w:rPr>
                <w:rFonts w:hint="eastAsia" w:ascii="宋体" w:hAnsi="宋体" w:eastAsia="宋体" w:cs="宋体"/>
                <w:sz w:val="21"/>
                <w:szCs w:val="21"/>
              </w:rPr>
              <w:t>个设备监控点）</w:t>
            </w:r>
          </w:p>
        </w:tc>
        <w:tc>
          <w:tcPr>
            <w:tcW w:w="5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440"/>
              <w:textAlignment w:val="center"/>
              <w:rPr>
                <w:rFonts w:hint="eastAsia" w:ascii="宋体" w:hAnsi="宋体" w:eastAsia="宋体" w:cs="宋体"/>
                <w:sz w:val="21"/>
                <w:szCs w:val="21"/>
              </w:rPr>
            </w:pPr>
            <w:r>
              <w:rPr>
                <w:rFonts w:hint="eastAsia" w:ascii="宋体" w:hAnsi="宋体" w:eastAsia="宋体" w:cs="宋体"/>
                <w:sz w:val="21"/>
                <w:szCs w:val="21"/>
              </w:rPr>
              <w:t>对杆体、壁装支架、设备箱进行清洁，对前端损坏的设备进行</w:t>
            </w:r>
            <w:r>
              <w:rPr>
                <w:rFonts w:hint="eastAsia" w:ascii="宋体" w:hAnsi="宋体" w:eastAsia="宋体" w:cs="宋体"/>
                <w:sz w:val="21"/>
                <w:szCs w:val="21"/>
                <w:lang w:val="en-US" w:eastAsia="zh-CN"/>
              </w:rPr>
              <w:t>维修</w:t>
            </w:r>
            <w:r>
              <w:rPr>
                <w:rFonts w:hint="eastAsia" w:ascii="宋体" w:hAnsi="宋体" w:eastAsia="宋体" w:cs="宋体"/>
                <w:sz w:val="21"/>
                <w:szCs w:val="21"/>
              </w:rPr>
              <w:t>。</w:t>
            </w:r>
          </w:p>
          <w:p>
            <w:pPr>
              <w:widowControl/>
              <w:spacing w:line="360" w:lineRule="exact"/>
              <w:ind w:firstLine="440"/>
              <w:textAlignment w:val="center"/>
              <w:rPr>
                <w:rFonts w:hint="eastAsia" w:ascii="宋体" w:hAnsi="宋体" w:eastAsia="宋体" w:cs="宋体"/>
                <w:sz w:val="21"/>
                <w:szCs w:val="21"/>
              </w:rPr>
            </w:pPr>
            <w:r>
              <w:rPr>
                <w:rFonts w:hint="eastAsia" w:ascii="宋体" w:hAnsi="宋体" w:eastAsia="宋体" w:cs="宋体"/>
                <w:sz w:val="21"/>
                <w:szCs w:val="21"/>
              </w:rPr>
              <w:t>一类点所有杆体，按标准增加粉刷蓝色图层。</w:t>
            </w:r>
          </w:p>
          <w:p>
            <w:pPr>
              <w:widowControl/>
              <w:spacing w:line="360" w:lineRule="exact"/>
              <w:ind w:firstLine="440"/>
              <w:textAlignment w:val="center"/>
              <w:rPr>
                <w:rFonts w:hint="eastAsia" w:ascii="宋体" w:hAnsi="宋体" w:eastAsia="宋体" w:cs="宋体"/>
                <w:sz w:val="21"/>
                <w:szCs w:val="21"/>
              </w:rPr>
            </w:pPr>
            <w:r>
              <w:rPr>
                <w:rFonts w:hint="eastAsia" w:ascii="宋体" w:hAnsi="宋体" w:eastAsia="宋体" w:cs="宋体"/>
                <w:sz w:val="21"/>
                <w:szCs w:val="21"/>
              </w:rPr>
              <w:t>一类点所有杆体线缆，不能出现“飞线”。</w:t>
            </w:r>
          </w:p>
          <w:p>
            <w:pPr>
              <w:widowControl/>
              <w:spacing w:line="360" w:lineRule="exact"/>
              <w:ind w:firstLine="440"/>
              <w:textAlignment w:val="center"/>
              <w:rPr>
                <w:rFonts w:hint="eastAsia" w:ascii="宋体" w:hAnsi="宋体" w:eastAsia="宋体" w:cs="宋体"/>
                <w:sz w:val="21"/>
                <w:szCs w:val="21"/>
              </w:rPr>
            </w:pPr>
            <w:r>
              <w:rPr>
                <w:rFonts w:hint="eastAsia" w:ascii="宋体" w:hAnsi="宋体" w:eastAsia="宋体" w:cs="宋体"/>
                <w:sz w:val="21"/>
                <w:szCs w:val="21"/>
              </w:rPr>
              <w:t>原有旧杆有废旧线缆挂杆的，需要拆除掉。</w:t>
            </w:r>
          </w:p>
          <w:p>
            <w:pPr>
              <w:spacing w:line="360" w:lineRule="exact"/>
              <w:ind w:firstLine="440"/>
              <w:rPr>
                <w:rFonts w:hint="eastAsia" w:ascii="宋体" w:hAnsi="宋体" w:eastAsia="宋体" w:cs="宋体"/>
                <w:sz w:val="21"/>
                <w:szCs w:val="21"/>
              </w:rPr>
            </w:pPr>
            <w:r>
              <w:rPr>
                <w:rFonts w:hint="eastAsia" w:ascii="宋体" w:hAnsi="宋体" w:eastAsia="宋体" w:cs="宋体"/>
                <w:sz w:val="21"/>
                <w:szCs w:val="21"/>
              </w:rPr>
              <w:t>原有旧设备、设备箱需要拆除，原设备可以利旧则利旧，不可利旧则报废处理。</w:t>
            </w:r>
          </w:p>
        </w:tc>
      </w:tr>
      <w:tr>
        <w:tblPrEx>
          <w:tblCellMar>
            <w:top w:w="0" w:type="dxa"/>
            <w:left w:w="0" w:type="dxa"/>
            <w:bottom w:w="0" w:type="dxa"/>
            <w:right w:w="0" w:type="dxa"/>
          </w:tblCellMar>
        </w:tblPrEx>
        <w:trPr>
          <w:trHeight w:val="540" w:hRule="atLeast"/>
          <w:jc w:val="center"/>
        </w:trPr>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rPr>
              <w:t>3</w:t>
            </w:r>
          </w:p>
        </w:tc>
        <w:tc>
          <w:tcPr>
            <w:tcW w:w="2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rPr>
              <w:t>防雷和接地维护（2</w:t>
            </w:r>
            <w:r>
              <w:rPr>
                <w:rFonts w:hint="eastAsia" w:ascii="宋体" w:hAnsi="宋体" w:eastAsia="宋体" w:cs="宋体"/>
                <w:sz w:val="21"/>
                <w:szCs w:val="21"/>
                <w:lang w:val="en-US" w:eastAsia="zh-CN"/>
              </w:rPr>
              <w:t>22</w:t>
            </w:r>
            <w:r>
              <w:rPr>
                <w:rFonts w:hint="eastAsia" w:ascii="宋体" w:hAnsi="宋体" w:eastAsia="宋体" w:cs="宋体"/>
                <w:sz w:val="21"/>
                <w:szCs w:val="21"/>
              </w:rPr>
              <w:t>个设备监控点）</w:t>
            </w:r>
          </w:p>
        </w:tc>
        <w:tc>
          <w:tcPr>
            <w:tcW w:w="5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440"/>
              <w:textAlignment w:val="center"/>
              <w:rPr>
                <w:rFonts w:hint="eastAsia" w:ascii="宋体" w:hAnsi="宋体" w:eastAsia="宋体" w:cs="宋体"/>
                <w:sz w:val="21"/>
                <w:szCs w:val="21"/>
              </w:rPr>
            </w:pPr>
            <w:r>
              <w:rPr>
                <w:rFonts w:hint="eastAsia" w:ascii="宋体" w:hAnsi="宋体" w:eastAsia="宋体" w:cs="宋体"/>
                <w:sz w:val="21"/>
                <w:szCs w:val="21"/>
              </w:rPr>
              <w:t>根据实际情况，对于不满足防雷指标要求并危及设备安全的防雷设备进行修复。</w:t>
            </w:r>
          </w:p>
        </w:tc>
      </w:tr>
      <w:tr>
        <w:tblPrEx>
          <w:tblCellMar>
            <w:top w:w="0" w:type="dxa"/>
            <w:left w:w="0" w:type="dxa"/>
            <w:bottom w:w="0" w:type="dxa"/>
            <w:right w:w="0" w:type="dxa"/>
          </w:tblCellMar>
        </w:tblPrEx>
        <w:trPr>
          <w:trHeight w:val="540" w:hRule="atLeast"/>
          <w:jc w:val="center"/>
        </w:trPr>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2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rPr>
              <w:t>存储系统维护</w:t>
            </w:r>
          </w:p>
        </w:tc>
        <w:tc>
          <w:tcPr>
            <w:tcW w:w="5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440"/>
              <w:textAlignment w:val="center"/>
              <w:rPr>
                <w:rFonts w:hint="eastAsia" w:ascii="宋体" w:hAnsi="宋体" w:eastAsia="宋体" w:cs="宋体"/>
                <w:sz w:val="21"/>
                <w:szCs w:val="21"/>
              </w:rPr>
            </w:pPr>
            <w:r>
              <w:rPr>
                <w:rFonts w:hint="eastAsia" w:ascii="宋体" w:hAnsi="宋体" w:eastAsia="宋体" w:cs="宋体"/>
                <w:sz w:val="21"/>
                <w:szCs w:val="21"/>
              </w:rPr>
              <w:t>录像回放的在线率和下载率，需要保证90-95%。</w:t>
            </w:r>
          </w:p>
          <w:p>
            <w:pPr>
              <w:widowControl/>
              <w:spacing w:line="360" w:lineRule="exact"/>
              <w:ind w:firstLine="440"/>
              <w:textAlignment w:val="center"/>
              <w:rPr>
                <w:rFonts w:hint="eastAsia" w:ascii="宋体" w:hAnsi="宋体" w:eastAsia="宋体" w:cs="宋体"/>
                <w:sz w:val="21"/>
                <w:szCs w:val="21"/>
              </w:rPr>
            </w:pPr>
            <w:r>
              <w:rPr>
                <w:rFonts w:hint="eastAsia" w:ascii="宋体" w:hAnsi="宋体" w:eastAsia="宋体" w:cs="宋体"/>
                <w:sz w:val="21"/>
                <w:szCs w:val="21"/>
              </w:rPr>
              <w:t>及时</w:t>
            </w:r>
            <w:r>
              <w:rPr>
                <w:rFonts w:hint="eastAsia" w:ascii="宋体" w:hAnsi="宋体" w:eastAsia="宋体" w:cs="宋体"/>
                <w:sz w:val="21"/>
                <w:szCs w:val="21"/>
                <w:lang w:val="en-US" w:eastAsia="zh-CN"/>
              </w:rPr>
              <w:t>维修</w:t>
            </w:r>
            <w:r>
              <w:rPr>
                <w:rFonts w:hint="eastAsia" w:ascii="宋体" w:hAnsi="宋体" w:eastAsia="宋体" w:cs="宋体"/>
                <w:sz w:val="21"/>
                <w:szCs w:val="21"/>
              </w:rPr>
              <w:t>故障硬盘及故障存储设备，配合存储设备厂商完成系统恢复和数据重建。</w:t>
            </w:r>
          </w:p>
        </w:tc>
      </w:tr>
      <w:tr>
        <w:tblPrEx>
          <w:tblCellMar>
            <w:top w:w="0" w:type="dxa"/>
            <w:left w:w="0" w:type="dxa"/>
            <w:bottom w:w="0" w:type="dxa"/>
            <w:right w:w="0" w:type="dxa"/>
          </w:tblCellMar>
        </w:tblPrEx>
        <w:trPr>
          <w:trHeight w:val="540" w:hRule="atLeast"/>
          <w:jc w:val="center"/>
        </w:trPr>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2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rPr>
              <w:t>光纤链路维护（</w:t>
            </w:r>
            <w:r>
              <w:rPr>
                <w:rFonts w:hint="eastAsia" w:ascii="宋体" w:hAnsi="宋体" w:eastAsia="宋体" w:cs="宋体"/>
                <w:sz w:val="21"/>
                <w:szCs w:val="21"/>
                <w:lang w:val="en-US" w:eastAsia="zh-CN"/>
              </w:rPr>
              <w:t>222</w:t>
            </w:r>
            <w:r>
              <w:rPr>
                <w:rFonts w:hint="eastAsia" w:ascii="宋体" w:hAnsi="宋体" w:eastAsia="宋体" w:cs="宋体"/>
                <w:sz w:val="21"/>
                <w:szCs w:val="21"/>
              </w:rPr>
              <w:t>个设备监控点）</w:t>
            </w:r>
          </w:p>
        </w:tc>
        <w:tc>
          <w:tcPr>
            <w:tcW w:w="5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ind w:firstLine="440"/>
              <w:textAlignment w:val="center"/>
              <w:rPr>
                <w:rFonts w:hint="eastAsia" w:ascii="宋体" w:hAnsi="宋体" w:eastAsia="宋体" w:cs="宋体"/>
                <w:sz w:val="21"/>
                <w:szCs w:val="21"/>
              </w:rPr>
            </w:pPr>
            <w:r>
              <w:rPr>
                <w:rFonts w:hint="eastAsia" w:ascii="宋体" w:hAnsi="宋体" w:eastAsia="宋体" w:cs="宋体"/>
                <w:sz w:val="21"/>
                <w:szCs w:val="21"/>
              </w:rPr>
              <w:t>排除前端供光纤线路故障，对光纤中断、传输设备损坏进行修复，及时消除链路隐患，缴纳前端光纤链路费。对监控机房的链路设备进行日常维护保养。</w:t>
            </w:r>
          </w:p>
        </w:tc>
      </w:tr>
    </w:tbl>
    <w:p>
      <w:pPr>
        <w:widowControl w:val="0"/>
        <w:numPr>
          <w:ilvl w:val="0"/>
          <w:numId w:val="0"/>
        </w:numPr>
        <w:tabs>
          <w:tab w:val="left" w:pos="567"/>
        </w:tabs>
        <w:spacing w:line="360" w:lineRule="exact"/>
        <w:jc w:val="both"/>
        <w:rPr>
          <w:rFonts w:hint="eastAsia" w:ascii="宋体" w:hAnsi="宋体" w:eastAsia="宋体" w:cs="宋体"/>
          <w:b/>
          <w:sz w:val="21"/>
          <w:szCs w:val="21"/>
        </w:rPr>
      </w:pPr>
    </w:p>
    <w:p>
      <w:pPr>
        <w:pStyle w:val="7"/>
        <w:bidi w:val="0"/>
        <w:rPr>
          <w:rFonts w:hint="eastAsia" w:eastAsia="宋体"/>
          <w:lang w:val="en-US" w:eastAsia="zh-CN"/>
        </w:rPr>
      </w:pPr>
      <w:r>
        <w:rPr>
          <w:rFonts w:hint="eastAsia"/>
          <w:lang w:val="en-US" w:eastAsia="zh-CN"/>
        </w:rPr>
        <w:t>三、</w:t>
      </w:r>
      <w:r>
        <w:rPr>
          <w:rFonts w:hint="eastAsia" w:eastAsia="宋体"/>
          <w:lang w:val="en-US" w:eastAsia="zh-CN"/>
        </w:rPr>
        <w:t>维护备件要求</w:t>
      </w:r>
    </w:p>
    <w:p>
      <w:pPr>
        <w:keepNext w:val="0"/>
        <w:keepLines w:val="0"/>
        <w:pageBreakBefore w:val="0"/>
        <w:widowControl/>
        <w:numPr>
          <w:ilvl w:val="0"/>
          <w:numId w:val="10"/>
        </w:numPr>
        <w:kinsoku/>
        <w:wordWrap/>
        <w:overflowPunct/>
        <w:topLinePunct w:val="0"/>
        <w:autoSpaceDE/>
        <w:autoSpaceDN/>
        <w:bidi w:val="0"/>
        <w:adjustRightInd w:val="0"/>
        <w:snapToGrid w:val="0"/>
        <w:ind w:left="0" w:firstLine="420" w:firstLineChars="200"/>
        <w:textAlignment w:val="auto"/>
        <w:rPr>
          <w:rFonts w:hint="eastAsia"/>
        </w:rPr>
      </w:pPr>
      <w:r>
        <w:rPr>
          <w:rFonts w:hint="eastAsia"/>
        </w:rPr>
        <w:t>须专门为本项目配置至少1台吊臂车和1台货车，吊臂车须配备专职司机；若同时发生多起故障，需提供足够的维修车辆。</w:t>
      </w:r>
    </w:p>
    <w:p>
      <w:pPr>
        <w:keepNext w:val="0"/>
        <w:keepLines w:val="0"/>
        <w:pageBreakBefore w:val="0"/>
        <w:widowControl/>
        <w:numPr>
          <w:ilvl w:val="0"/>
          <w:numId w:val="10"/>
        </w:numPr>
        <w:kinsoku/>
        <w:wordWrap/>
        <w:overflowPunct/>
        <w:topLinePunct w:val="0"/>
        <w:autoSpaceDE/>
        <w:autoSpaceDN/>
        <w:bidi w:val="0"/>
        <w:adjustRightInd w:val="0"/>
        <w:snapToGrid w:val="0"/>
        <w:ind w:left="0" w:firstLine="420" w:firstLineChars="200"/>
        <w:textAlignment w:val="auto"/>
        <w:rPr>
          <w:rFonts w:hint="eastAsia"/>
        </w:rPr>
      </w:pPr>
      <w:r>
        <w:rPr>
          <w:rFonts w:hint="eastAsia"/>
        </w:rPr>
        <w:t>须配置常用的维修工具及检修仪器，如各种钳子、螺丝刀、测电笔、电烙铁、胶布、万用表、示波器等，需要时还应随时添置。</w:t>
      </w:r>
    </w:p>
    <w:p>
      <w:pPr>
        <w:keepNext w:val="0"/>
        <w:keepLines w:val="0"/>
        <w:pageBreakBefore w:val="0"/>
        <w:widowControl/>
        <w:numPr>
          <w:ilvl w:val="0"/>
          <w:numId w:val="10"/>
        </w:numPr>
        <w:kinsoku/>
        <w:wordWrap/>
        <w:overflowPunct/>
        <w:topLinePunct w:val="0"/>
        <w:autoSpaceDE/>
        <w:autoSpaceDN/>
        <w:bidi w:val="0"/>
        <w:adjustRightInd w:val="0"/>
        <w:snapToGrid w:val="0"/>
        <w:ind w:left="0" w:firstLine="420" w:firstLineChars="200"/>
        <w:textAlignment w:val="auto"/>
        <w:rPr>
          <w:rFonts w:hint="eastAsia"/>
        </w:rPr>
      </w:pPr>
      <w:r>
        <w:rPr>
          <w:rFonts w:hint="eastAsia"/>
        </w:rPr>
        <w:t>须提供备品备件在用户单位，备品备件至少包括：所有型号的摄像机各5台，所有型号的镜头各5个，所有型号的摄像机电源各10个，所有型号的前端网络收发器各3台，电源线（2.5平方或以上）500米，六类网线1箱，长度3米以上的网络跳线10条；备品备件的配置不得低于现有设备材料的配置；备品备件一旦使用，须在3天内补充到以上数量。</w:t>
      </w:r>
    </w:p>
    <w:p>
      <w:pPr>
        <w:bidi w:val="0"/>
        <w:rPr>
          <w:rFonts w:hint="eastAsia"/>
        </w:rPr>
      </w:pPr>
    </w:p>
    <w:p>
      <w:pPr>
        <w:pStyle w:val="7"/>
        <w:bidi w:val="0"/>
        <w:rPr>
          <w:rFonts w:hint="eastAsia" w:eastAsia="宋体"/>
          <w:lang w:val="en-US" w:eastAsia="zh-CN"/>
        </w:rPr>
      </w:pPr>
      <w:bookmarkStart w:id="189" w:name="_Toc340743517"/>
      <w:bookmarkStart w:id="190" w:name="_Toc6090"/>
      <w:bookmarkStart w:id="191" w:name="_Toc515358272"/>
      <w:bookmarkStart w:id="192" w:name="_Toc1828"/>
      <w:bookmarkStart w:id="193" w:name="_Toc193261467"/>
      <w:bookmarkStart w:id="194" w:name="_Toc338603186"/>
      <w:bookmarkStart w:id="195" w:name="_Toc371621663"/>
      <w:bookmarkStart w:id="196" w:name="_Toc340496423"/>
      <w:bookmarkStart w:id="197" w:name="_Toc25861"/>
      <w:bookmarkStart w:id="198" w:name="_Toc21022"/>
      <w:r>
        <w:rPr>
          <w:rFonts w:hint="eastAsia"/>
          <w:lang w:val="en-US" w:eastAsia="zh-CN"/>
        </w:rPr>
        <w:t>四、</w:t>
      </w:r>
      <w:r>
        <w:rPr>
          <w:rFonts w:hint="eastAsia" w:eastAsia="宋体"/>
          <w:lang w:val="en-US" w:eastAsia="zh-CN"/>
        </w:rPr>
        <w:t>维护管理</w:t>
      </w:r>
      <w:bookmarkEnd w:id="189"/>
      <w:bookmarkEnd w:id="190"/>
      <w:bookmarkEnd w:id="191"/>
      <w:bookmarkEnd w:id="192"/>
      <w:bookmarkEnd w:id="193"/>
      <w:bookmarkEnd w:id="194"/>
      <w:bookmarkEnd w:id="195"/>
      <w:bookmarkEnd w:id="196"/>
      <w:r>
        <w:rPr>
          <w:rFonts w:hint="eastAsia" w:eastAsia="宋体"/>
          <w:lang w:val="en-US" w:eastAsia="zh-CN"/>
        </w:rPr>
        <w:t>要求</w:t>
      </w:r>
      <w:bookmarkEnd w:id="197"/>
      <w:bookmarkEnd w:id="198"/>
    </w:p>
    <w:p>
      <w:pPr>
        <w:pStyle w:val="58"/>
        <w:spacing w:line="360" w:lineRule="auto"/>
        <w:ind w:firstLine="480"/>
        <w:rPr>
          <w:rFonts w:hint="eastAsia" w:ascii="宋体" w:hAnsi="宋体" w:eastAsia="宋体" w:cs="宋体"/>
          <w:bCs/>
          <w:snapToGrid w:val="0"/>
          <w:kern w:val="0"/>
          <w:sz w:val="21"/>
          <w:szCs w:val="21"/>
        </w:rPr>
      </w:pPr>
      <w:r>
        <w:rPr>
          <w:rFonts w:hint="eastAsia" w:ascii="宋体" w:hAnsi="宋体" w:eastAsia="宋体" w:cs="宋体"/>
          <w:bCs/>
          <w:snapToGrid w:val="0"/>
          <w:kern w:val="0"/>
          <w:sz w:val="21"/>
          <w:szCs w:val="21"/>
        </w:rPr>
        <w:t xml:space="preserve">根据东莞市公安局下发《关于分局运维驻点人员的配置要求》，本期项目配置2名分局运维驻点人员。驻点人员每周至少打卡五天，每天上班打卡不晚于9时，下班打卡不早于17时，打卡地点必须在本辖区内，上班打卡在本辖区分局，下班打卡在本辖区内即可。 </w:t>
      </w:r>
    </w:p>
    <w:p>
      <w:pPr>
        <w:pStyle w:val="58"/>
        <w:spacing w:line="360" w:lineRule="auto"/>
        <w:ind w:firstLine="480"/>
        <w:rPr>
          <w:rFonts w:hint="eastAsia" w:ascii="宋体" w:hAnsi="宋体" w:eastAsia="宋体" w:cs="宋体"/>
          <w:bCs/>
          <w:snapToGrid w:val="0"/>
          <w:kern w:val="0"/>
          <w:sz w:val="21"/>
          <w:szCs w:val="21"/>
        </w:rPr>
      </w:pPr>
      <w:r>
        <w:rPr>
          <w:rFonts w:hint="eastAsia" w:ascii="宋体" w:hAnsi="宋体" w:eastAsia="宋体" w:cs="宋体"/>
          <w:bCs/>
          <w:snapToGrid w:val="0"/>
          <w:kern w:val="0"/>
          <w:sz w:val="21"/>
          <w:szCs w:val="21"/>
        </w:rPr>
        <w:t>值班人员值班期间不能离开本辖区，保持24小时电话联络畅通，确保一旦发生紧急情况能在30分钟内赶到单位或事发现场进行处置。</w:t>
      </w:r>
    </w:p>
    <w:p>
      <w:pPr>
        <w:bidi w:val="0"/>
        <w:rPr>
          <w:rFonts w:hint="eastAsia"/>
        </w:rPr>
      </w:pPr>
    </w:p>
    <w:p>
      <w:pPr>
        <w:pStyle w:val="7"/>
        <w:bidi w:val="0"/>
        <w:rPr>
          <w:rFonts w:hint="eastAsia" w:eastAsia="宋体"/>
          <w:lang w:val="en-US" w:eastAsia="zh-CN"/>
        </w:rPr>
      </w:pPr>
      <w:bookmarkStart w:id="199" w:name="_Toc30106"/>
      <w:r>
        <w:rPr>
          <w:rFonts w:hint="eastAsia" w:eastAsia="宋体"/>
          <w:lang w:val="en-US" w:eastAsia="zh-CN"/>
        </w:rPr>
        <w:t>五、检修时间要求</w:t>
      </w:r>
      <w:bookmarkEnd w:id="199"/>
    </w:p>
    <w:p>
      <w:pPr>
        <w:pStyle w:val="58"/>
        <w:spacing w:line="360" w:lineRule="auto"/>
        <w:ind w:firstLine="480"/>
        <w:rPr>
          <w:rFonts w:hint="eastAsia" w:ascii="宋体" w:hAnsi="宋体" w:eastAsia="宋体" w:cs="宋体"/>
          <w:bCs/>
          <w:snapToGrid w:val="0"/>
          <w:kern w:val="0"/>
          <w:sz w:val="21"/>
          <w:szCs w:val="21"/>
        </w:rPr>
      </w:pPr>
      <w:r>
        <w:rPr>
          <w:rFonts w:hint="eastAsia" w:ascii="宋体" w:hAnsi="宋体" w:eastAsia="宋体" w:cs="宋体"/>
          <w:bCs/>
          <w:snapToGrid w:val="0"/>
          <w:kern w:val="0"/>
          <w:sz w:val="21"/>
          <w:szCs w:val="21"/>
        </w:rPr>
        <w:t>一般情况接到检修通知后2小时内响应，接到通知后4小时内查清原因，查清原因后6小时内修复，特殊情况另算（如杆体损坏）。具体检修必须满足下表要求的时间：</w:t>
      </w:r>
    </w:p>
    <w:p>
      <w:pPr>
        <w:pStyle w:val="58"/>
        <w:spacing w:line="360" w:lineRule="auto"/>
        <w:ind w:firstLine="0" w:firstLineChars="0"/>
        <w:rPr>
          <w:rFonts w:hint="eastAsia" w:ascii="宋体" w:hAnsi="宋体" w:eastAsia="宋体" w:cs="宋体"/>
          <w:sz w:val="21"/>
          <w:szCs w:val="21"/>
        </w:rPr>
      </w:pPr>
    </w:p>
    <w:tbl>
      <w:tblPr>
        <w:tblStyle w:val="22"/>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57" w:type="dxa"/>
          <w:left w:w="108" w:type="dxa"/>
          <w:bottom w:w="57" w:type="dxa"/>
          <w:right w:w="108" w:type="dxa"/>
        </w:tblCellMar>
      </w:tblPr>
      <w:tblGrid>
        <w:gridCol w:w="663"/>
        <w:gridCol w:w="1185"/>
        <w:gridCol w:w="3315"/>
        <w:gridCol w:w="335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tblHeader/>
          <w:jc w:val="center"/>
        </w:trPr>
        <w:tc>
          <w:tcPr>
            <w:tcW w:w="663" w:type="dxa"/>
            <w:tcBorders>
              <w:top w:val="double" w:color="auto" w:sz="4" w:space="0"/>
              <w:bottom w:val="single" w:color="auto" w:sz="6" w:space="0"/>
            </w:tcBorders>
            <w:shd w:val="clear" w:color="auto" w:fill="D9D9D9"/>
            <w:vAlign w:val="center"/>
          </w:tcPr>
          <w:p>
            <w:pPr>
              <w:pStyle w:val="58"/>
              <w:spacing w:line="360" w:lineRule="auto"/>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185" w:type="dxa"/>
            <w:tcBorders>
              <w:top w:val="double" w:color="auto" w:sz="4" w:space="0"/>
              <w:bottom w:val="single" w:color="auto" w:sz="6" w:space="0"/>
            </w:tcBorders>
            <w:shd w:val="clear" w:color="auto" w:fill="D9D9D9"/>
            <w:vAlign w:val="center"/>
          </w:tcPr>
          <w:p>
            <w:pPr>
              <w:pStyle w:val="58"/>
              <w:spacing w:line="360" w:lineRule="auto"/>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故障位置</w:t>
            </w:r>
          </w:p>
        </w:tc>
        <w:tc>
          <w:tcPr>
            <w:tcW w:w="3315" w:type="dxa"/>
            <w:tcBorders>
              <w:top w:val="double" w:color="auto" w:sz="4" w:space="0"/>
              <w:bottom w:val="single" w:color="auto" w:sz="6" w:space="0"/>
            </w:tcBorders>
            <w:shd w:val="clear" w:color="auto" w:fill="D9D9D9"/>
            <w:vAlign w:val="center"/>
          </w:tcPr>
          <w:p>
            <w:pPr>
              <w:pStyle w:val="58"/>
              <w:spacing w:line="360" w:lineRule="auto"/>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故障原因</w:t>
            </w:r>
          </w:p>
        </w:tc>
        <w:tc>
          <w:tcPr>
            <w:tcW w:w="3359" w:type="dxa"/>
            <w:tcBorders>
              <w:top w:val="double" w:color="auto" w:sz="4" w:space="0"/>
              <w:bottom w:val="single" w:color="auto" w:sz="6" w:space="0"/>
            </w:tcBorders>
            <w:shd w:val="clear" w:color="auto" w:fill="D9D9D9"/>
            <w:vAlign w:val="center"/>
          </w:tcPr>
          <w:p>
            <w:pPr>
              <w:pStyle w:val="58"/>
              <w:spacing w:line="360" w:lineRule="auto"/>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检查出故障原因后预计修复时间</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tcBorders>
              <w:top w:val="single" w:color="auto" w:sz="6" w:space="0"/>
            </w:tcBorders>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185" w:type="dxa"/>
            <w:vMerge w:val="restart"/>
            <w:tcBorders>
              <w:top w:val="single" w:color="auto" w:sz="6" w:space="0"/>
            </w:tcBorders>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前端故障</w:t>
            </w:r>
          </w:p>
        </w:tc>
        <w:tc>
          <w:tcPr>
            <w:tcW w:w="3315" w:type="dxa"/>
            <w:tcBorders>
              <w:top w:val="single" w:color="auto" w:sz="6" w:space="0"/>
            </w:tcBorders>
            <w:vAlign w:val="center"/>
          </w:tcPr>
          <w:p>
            <w:pPr>
              <w:pStyle w:val="58"/>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网络收发器电源故障</w:t>
            </w:r>
          </w:p>
        </w:tc>
        <w:tc>
          <w:tcPr>
            <w:tcW w:w="3359" w:type="dxa"/>
            <w:tcBorders>
              <w:top w:val="single" w:color="auto" w:sz="6" w:space="0"/>
            </w:tcBorders>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2小时内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开关跳闸</w:t>
            </w:r>
          </w:p>
        </w:tc>
        <w:tc>
          <w:tcPr>
            <w:tcW w:w="3359"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2小时内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网络水晶头故障或网线松动</w:t>
            </w:r>
          </w:p>
        </w:tc>
        <w:tc>
          <w:tcPr>
            <w:tcW w:w="3359"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2小时内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12"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摄像机故障</w:t>
            </w:r>
          </w:p>
        </w:tc>
        <w:tc>
          <w:tcPr>
            <w:tcW w:w="3359"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12小时内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前端摄像机故障</w:t>
            </w:r>
          </w:p>
        </w:tc>
        <w:tc>
          <w:tcPr>
            <w:tcW w:w="3359"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12小时内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网络收发器故障</w:t>
            </w:r>
          </w:p>
        </w:tc>
        <w:tc>
          <w:tcPr>
            <w:tcW w:w="3359"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6小时内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交换机故障</w:t>
            </w:r>
          </w:p>
        </w:tc>
        <w:tc>
          <w:tcPr>
            <w:tcW w:w="3359"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24小时内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8</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插座及其它配件故障</w:t>
            </w:r>
          </w:p>
        </w:tc>
        <w:tc>
          <w:tcPr>
            <w:tcW w:w="3359"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6小时内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9</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视频遮挡（包括树木遮挡）</w:t>
            </w:r>
          </w:p>
        </w:tc>
        <w:tc>
          <w:tcPr>
            <w:tcW w:w="3359"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24小时内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视频丢失</w:t>
            </w:r>
          </w:p>
        </w:tc>
        <w:tc>
          <w:tcPr>
            <w:tcW w:w="3359"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12小时内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11</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视频图像偏色</w:t>
            </w:r>
          </w:p>
        </w:tc>
        <w:tc>
          <w:tcPr>
            <w:tcW w:w="3359"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24小时内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12</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前端卡口网络故障</w:t>
            </w:r>
          </w:p>
        </w:tc>
        <w:tc>
          <w:tcPr>
            <w:tcW w:w="3359"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2小时内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13</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前端卡口设备故障</w:t>
            </w:r>
          </w:p>
        </w:tc>
        <w:tc>
          <w:tcPr>
            <w:tcW w:w="3359"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24小时内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14</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供电线路故障（恢复施工量较小）</w:t>
            </w:r>
          </w:p>
        </w:tc>
        <w:tc>
          <w:tcPr>
            <w:tcW w:w="3359"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24小时内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供电线路故障（因其它施工影响）</w:t>
            </w:r>
          </w:p>
        </w:tc>
        <w:tc>
          <w:tcPr>
            <w:tcW w:w="3359" w:type="dxa"/>
            <w:vAlign w:val="center"/>
          </w:tcPr>
          <w:p>
            <w:pPr>
              <w:pStyle w:val="58"/>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根据现场具备施工条件后按施工量情况时间内恢复</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16</w:t>
            </w:r>
          </w:p>
        </w:tc>
        <w:tc>
          <w:tcPr>
            <w:tcW w:w="1185" w:type="dxa"/>
            <w:vMerge w:val="restart"/>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中心故障</w:t>
            </w:r>
          </w:p>
        </w:tc>
        <w:tc>
          <w:tcPr>
            <w:tcW w:w="3315" w:type="dxa"/>
            <w:vAlign w:val="center"/>
          </w:tcPr>
          <w:p>
            <w:pPr>
              <w:pStyle w:val="58"/>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大屏一般显示故障（大屏切换显示不正常，不含设备故障）</w:t>
            </w:r>
          </w:p>
        </w:tc>
        <w:tc>
          <w:tcPr>
            <w:tcW w:w="3359"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3个小时内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17</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系统操作故障（无法控制、查不了录像，下载不了录像等）</w:t>
            </w:r>
          </w:p>
        </w:tc>
        <w:tc>
          <w:tcPr>
            <w:tcW w:w="3359"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3个小时内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18</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设备在线但无录像</w:t>
            </w:r>
          </w:p>
        </w:tc>
        <w:tc>
          <w:tcPr>
            <w:tcW w:w="3359" w:type="dxa"/>
            <w:vAlign w:val="center"/>
          </w:tcPr>
          <w:p>
            <w:pPr>
              <w:pStyle w:val="58"/>
              <w:spacing w:line="360" w:lineRule="auto"/>
              <w:ind w:firstLine="440"/>
              <w:rPr>
                <w:rFonts w:hint="eastAsia" w:ascii="宋体" w:hAnsi="宋体" w:eastAsia="宋体" w:cs="宋体"/>
                <w:sz w:val="21"/>
                <w:szCs w:val="21"/>
              </w:rPr>
            </w:pPr>
            <w:r>
              <w:rPr>
                <w:rFonts w:hint="eastAsia" w:ascii="宋体" w:hAnsi="宋体" w:eastAsia="宋体" w:cs="宋体"/>
                <w:sz w:val="21"/>
                <w:szCs w:val="21"/>
              </w:rPr>
              <w:t>6小时内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1039"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19</w:t>
            </w:r>
          </w:p>
        </w:tc>
        <w:tc>
          <w:tcPr>
            <w:tcW w:w="1185" w:type="dxa"/>
            <w:vMerge w:val="continue"/>
            <w:vAlign w:val="center"/>
          </w:tcPr>
          <w:p>
            <w:pPr>
              <w:pStyle w:val="58"/>
              <w:spacing w:line="360" w:lineRule="auto"/>
              <w:ind w:firstLine="440"/>
              <w:jc w:val="center"/>
              <w:rPr>
                <w:rFonts w:hint="eastAsia" w:ascii="宋体" w:hAnsi="宋体" w:eastAsia="宋体" w:cs="宋体"/>
                <w:sz w:val="21"/>
                <w:szCs w:val="21"/>
              </w:rPr>
            </w:pPr>
          </w:p>
        </w:tc>
        <w:tc>
          <w:tcPr>
            <w:tcW w:w="3315" w:type="dxa"/>
            <w:vAlign w:val="center"/>
          </w:tcPr>
          <w:p>
            <w:pPr>
              <w:pStyle w:val="58"/>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市局运维平台数据异常</w:t>
            </w:r>
          </w:p>
        </w:tc>
        <w:tc>
          <w:tcPr>
            <w:tcW w:w="3359" w:type="dxa"/>
            <w:vAlign w:val="center"/>
          </w:tcPr>
          <w:p>
            <w:pPr>
              <w:pStyle w:val="58"/>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一般情况下12个小时内，个别要1个工作日内，因有时需要市局平台技术人员配合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57" w:type="dxa"/>
            <w:left w:w="108" w:type="dxa"/>
            <w:bottom w:w="57" w:type="dxa"/>
            <w:right w:w="108" w:type="dxa"/>
          </w:tblCellMar>
        </w:tblPrEx>
        <w:trPr>
          <w:trHeight w:val="454" w:hRule="atLeast"/>
          <w:jc w:val="center"/>
        </w:trPr>
        <w:tc>
          <w:tcPr>
            <w:tcW w:w="663"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20</w:t>
            </w:r>
          </w:p>
        </w:tc>
        <w:tc>
          <w:tcPr>
            <w:tcW w:w="1185" w:type="dxa"/>
            <w:vAlign w:val="center"/>
          </w:tcPr>
          <w:p>
            <w:pPr>
              <w:pStyle w:val="58"/>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其它故障</w:t>
            </w:r>
          </w:p>
        </w:tc>
        <w:tc>
          <w:tcPr>
            <w:tcW w:w="3315" w:type="dxa"/>
            <w:vAlign w:val="center"/>
          </w:tcPr>
          <w:p>
            <w:pPr>
              <w:pStyle w:val="58"/>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其它故障</w:t>
            </w:r>
          </w:p>
        </w:tc>
        <w:tc>
          <w:tcPr>
            <w:tcW w:w="3359" w:type="dxa"/>
            <w:vAlign w:val="center"/>
          </w:tcPr>
          <w:p>
            <w:pPr>
              <w:pStyle w:val="58"/>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一般情况下2小时内恢复正常，疑难故障24小时内恢复正常运行</w:t>
            </w:r>
          </w:p>
        </w:tc>
      </w:tr>
    </w:tbl>
    <w:p>
      <w:pPr>
        <w:pStyle w:val="7"/>
        <w:bidi w:val="0"/>
        <w:rPr>
          <w:rFonts w:hint="eastAsia"/>
          <w:lang w:val="en-US" w:eastAsia="zh-CN"/>
        </w:rPr>
      </w:pPr>
      <w:bookmarkStart w:id="200" w:name="_Toc4419"/>
      <w:bookmarkStart w:id="201" w:name="_Toc19261"/>
      <w:bookmarkStart w:id="202" w:name="_Toc6990"/>
      <w:bookmarkStart w:id="203" w:name="_Toc15862"/>
      <w:r>
        <w:rPr>
          <w:rFonts w:hint="eastAsia"/>
          <w:lang w:val="en-US" w:eastAsia="zh-CN"/>
        </w:rPr>
        <w:t>六、项目考核</w:t>
      </w:r>
      <w:bookmarkEnd w:id="200"/>
      <w:bookmarkEnd w:id="201"/>
      <w:bookmarkEnd w:id="202"/>
      <w:bookmarkEnd w:id="203"/>
    </w:p>
    <w:p>
      <w:pPr>
        <w:pStyle w:val="58"/>
        <w:spacing w:line="360" w:lineRule="auto"/>
        <w:ind w:firstLine="480"/>
        <w:rPr>
          <w:rFonts w:hint="eastAsia" w:ascii="宋体" w:hAnsi="宋体" w:eastAsia="宋体" w:cs="宋体"/>
          <w:bCs/>
          <w:snapToGrid w:val="0"/>
          <w:kern w:val="0"/>
          <w:sz w:val="21"/>
          <w:szCs w:val="21"/>
        </w:rPr>
      </w:pPr>
      <w:r>
        <w:rPr>
          <w:rFonts w:hint="eastAsia" w:ascii="宋体" w:hAnsi="宋体" w:eastAsia="宋体" w:cs="宋体"/>
          <w:bCs/>
          <w:snapToGrid w:val="0"/>
          <w:kern w:val="0"/>
          <w:sz w:val="21"/>
          <w:szCs w:val="21"/>
        </w:rPr>
        <w:t>为提升运维服务的能力和水平，提高工作效率，强化服务意识，充分发挥服务水平，保证清溪镇公共安全视频监控系统的可靠、稳定及高效运维，制定《清溪镇公共安全视频监控系统运维服务质量考核办法》。</w:t>
      </w:r>
    </w:p>
    <w:p>
      <w:pPr>
        <w:bidi w:val="0"/>
        <w:rPr>
          <w:rFonts w:hint="eastAsia"/>
          <w:b/>
          <w:bCs/>
          <w:lang w:val="en-US" w:eastAsia="zh-CN"/>
        </w:rPr>
      </w:pPr>
      <w:bookmarkStart w:id="204" w:name="_Toc5290"/>
      <w:r>
        <w:rPr>
          <w:rFonts w:hint="eastAsia"/>
          <w:b/>
          <w:bCs/>
          <w:lang w:val="en-US" w:eastAsia="zh-CN"/>
        </w:rPr>
        <w:t>1、维护服务考核小组</w:t>
      </w:r>
      <w:bookmarkEnd w:id="204"/>
    </w:p>
    <w:p>
      <w:pPr>
        <w:pStyle w:val="58"/>
        <w:spacing w:line="360" w:lineRule="auto"/>
        <w:ind w:firstLine="480"/>
        <w:rPr>
          <w:rFonts w:hint="eastAsia" w:ascii="宋体" w:hAnsi="宋体" w:eastAsia="宋体" w:cs="宋体"/>
          <w:bCs/>
          <w:snapToGrid w:val="0"/>
          <w:kern w:val="0"/>
          <w:sz w:val="21"/>
          <w:szCs w:val="21"/>
        </w:rPr>
      </w:pPr>
      <w:r>
        <w:rPr>
          <w:rFonts w:hint="eastAsia" w:ascii="宋体" w:hAnsi="宋体" w:eastAsia="宋体" w:cs="宋体"/>
          <w:bCs/>
          <w:snapToGrid w:val="0"/>
          <w:kern w:val="0"/>
          <w:sz w:val="21"/>
          <w:szCs w:val="21"/>
        </w:rPr>
        <w:t>针对本运维服务建立维护服务考核小组，维护服务考核小组负责对日常的运维考核规则的修订，考核细则的执行、维护单位对考核结果的申诉认定。</w:t>
      </w:r>
    </w:p>
    <w:p>
      <w:pPr>
        <w:bidi w:val="0"/>
        <w:rPr>
          <w:rFonts w:hint="eastAsia"/>
          <w:b/>
          <w:bCs/>
          <w:lang w:val="en-US" w:eastAsia="zh-CN"/>
        </w:rPr>
      </w:pPr>
      <w:bookmarkStart w:id="205" w:name="_Toc12345"/>
      <w:r>
        <w:rPr>
          <w:rFonts w:hint="eastAsia"/>
          <w:b/>
          <w:bCs/>
          <w:lang w:val="en-US" w:eastAsia="zh-CN"/>
        </w:rPr>
        <w:t>2、考核原则</w:t>
      </w:r>
      <w:bookmarkEnd w:id="205"/>
    </w:p>
    <w:p>
      <w:pPr>
        <w:pStyle w:val="58"/>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snapToGrid w:val="0"/>
          <w:kern w:val="0"/>
          <w:sz w:val="21"/>
          <w:szCs w:val="21"/>
        </w:rPr>
      </w:pPr>
      <w:r>
        <w:rPr>
          <w:rFonts w:hint="eastAsia" w:ascii="宋体" w:hAnsi="宋体" w:eastAsia="宋体" w:cs="宋体"/>
          <w:bCs/>
          <w:snapToGrid w:val="0"/>
          <w:kern w:val="0"/>
          <w:sz w:val="21"/>
          <w:szCs w:val="21"/>
        </w:rPr>
        <w:t>①以年度维护服务费总额（合同额）的20%作为维护服务考核基数，按本办法对维护服务质量进行检查考核，考核采用扣分制，每年考核的基准为100分，每分对应1%维护服务考核基数；</w:t>
      </w:r>
    </w:p>
    <w:p>
      <w:pPr>
        <w:pStyle w:val="58"/>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snapToGrid w:val="0"/>
          <w:kern w:val="0"/>
          <w:sz w:val="21"/>
          <w:szCs w:val="21"/>
        </w:rPr>
      </w:pPr>
      <w:r>
        <w:rPr>
          <w:rFonts w:hint="eastAsia" w:ascii="宋体" w:hAnsi="宋体" w:eastAsia="宋体" w:cs="宋体"/>
          <w:bCs/>
          <w:snapToGrid w:val="0"/>
          <w:kern w:val="0"/>
          <w:sz w:val="21"/>
          <w:szCs w:val="21"/>
        </w:rPr>
        <w:t>②若当年检查分数在80分以下，额外扣除当年维护费总额的10%，并且次年维护服务考核基数在原来基础上增加10%；</w:t>
      </w:r>
    </w:p>
    <w:p>
      <w:pPr>
        <w:pStyle w:val="58"/>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snapToGrid w:val="0"/>
          <w:kern w:val="0"/>
          <w:sz w:val="21"/>
          <w:szCs w:val="21"/>
        </w:rPr>
      </w:pPr>
      <w:r>
        <w:rPr>
          <w:rFonts w:hint="eastAsia" w:ascii="宋体" w:hAnsi="宋体" w:eastAsia="宋体" w:cs="宋体"/>
          <w:bCs/>
          <w:snapToGrid w:val="0"/>
          <w:kern w:val="0"/>
          <w:sz w:val="21"/>
          <w:szCs w:val="21"/>
        </w:rPr>
        <w:t>③若检查分数在60分以下，招标单位有权单方面终止服务合同，违约责任由维护单位承担。</w:t>
      </w:r>
    </w:p>
    <w:p>
      <w:pPr>
        <w:bidi w:val="0"/>
        <w:rPr>
          <w:rFonts w:hint="eastAsia"/>
          <w:b/>
          <w:bCs/>
          <w:lang w:val="en-US" w:eastAsia="zh-CN"/>
        </w:rPr>
      </w:pPr>
      <w:bookmarkStart w:id="206" w:name="_Toc5017"/>
      <w:bookmarkStart w:id="207" w:name="_Toc29192"/>
      <w:r>
        <w:rPr>
          <w:rFonts w:hint="eastAsia"/>
          <w:b/>
          <w:bCs/>
          <w:lang w:val="en-US" w:eastAsia="zh-CN"/>
        </w:rPr>
        <w:t>3、考核评分标准</w:t>
      </w:r>
      <w:bookmarkEnd w:id="206"/>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napToGrid w:val="0"/>
          <w:kern w:val="0"/>
          <w:sz w:val="21"/>
          <w:szCs w:val="21"/>
          <w:lang w:val="en-US" w:eastAsia="zh-CN" w:bidi="ar-SA"/>
        </w:rPr>
      </w:pPr>
      <w:r>
        <w:rPr>
          <w:rFonts w:hint="eastAsia" w:ascii="宋体" w:hAnsi="宋体" w:eastAsia="宋体" w:cs="宋体"/>
          <w:bCs/>
          <w:snapToGrid w:val="0"/>
          <w:kern w:val="0"/>
          <w:sz w:val="21"/>
          <w:szCs w:val="21"/>
          <w:lang w:val="en-US" w:eastAsia="zh-CN" w:bidi="ar-SA"/>
        </w:rPr>
        <w:t>维护服务质量考核主要根据维护内容完成情况、项目备品备件响应情况、应急响应速度及人员配备情况等内容进行。相关评分内容如下表：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778"/>
        <w:gridCol w:w="6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648" w:type="dxa"/>
            <w:vAlign w:val="center"/>
          </w:tcPr>
          <w:p>
            <w:pPr>
              <w:keepNext w:val="0"/>
              <w:keepLines w:val="0"/>
              <w:pageBreakBefore w:val="0"/>
              <w:widowControl/>
              <w:kinsoku/>
              <w:wordWrap/>
              <w:overflowPunct/>
              <w:topLinePunct w:val="0"/>
              <w:bidi w:val="0"/>
              <w:adjustRightInd w:val="0"/>
              <w:snapToGrid w:val="0"/>
              <w:ind w:left="0" w:firstLine="0" w:firstLineChars="0"/>
              <w:jc w:val="center"/>
              <w:textAlignment w:val="auto"/>
              <w:rPr>
                <w:rFonts w:hint="eastAsia" w:ascii="宋体" w:hAnsi="宋体" w:eastAsia="宋体" w:cs="宋体"/>
                <w:b/>
                <w:sz w:val="21"/>
                <w:szCs w:val="21"/>
              </w:rPr>
            </w:pPr>
            <w:r>
              <w:rPr>
                <w:rFonts w:hint="eastAsia" w:ascii="宋体" w:hAnsi="宋体" w:eastAsia="宋体" w:cs="宋体"/>
                <w:b/>
                <w:sz w:val="21"/>
                <w:szCs w:val="21"/>
              </w:rPr>
              <w:t>序号</w:t>
            </w:r>
          </w:p>
        </w:tc>
        <w:tc>
          <w:tcPr>
            <w:tcW w:w="1778" w:type="dxa"/>
            <w:vAlign w:val="center"/>
          </w:tcPr>
          <w:p>
            <w:pPr>
              <w:keepNext w:val="0"/>
              <w:keepLines w:val="0"/>
              <w:pageBreakBefore w:val="0"/>
              <w:widowControl/>
              <w:kinsoku/>
              <w:wordWrap/>
              <w:overflowPunct/>
              <w:topLinePunct w:val="0"/>
              <w:bidi w:val="0"/>
              <w:adjustRightInd w:val="0"/>
              <w:snapToGrid w:val="0"/>
              <w:ind w:left="0" w:firstLine="0" w:firstLineChars="0"/>
              <w:jc w:val="center"/>
              <w:textAlignment w:val="auto"/>
              <w:rPr>
                <w:rFonts w:hint="eastAsia" w:ascii="宋体" w:hAnsi="宋体" w:eastAsia="宋体" w:cs="宋体"/>
                <w:b/>
                <w:sz w:val="21"/>
                <w:szCs w:val="21"/>
              </w:rPr>
            </w:pPr>
            <w:r>
              <w:rPr>
                <w:rFonts w:hint="eastAsia" w:ascii="宋体" w:hAnsi="宋体" w:eastAsia="宋体" w:cs="宋体"/>
                <w:b/>
                <w:sz w:val="21"/>
                <w:szCs w:val="21"/>
              </w:rPr>
              <w:t>评分内容</w:t>
            </w:r>
          </w:p>
        </w:tc>
        <w:tc>
          <w:tcPr>
            <w:tcW w:w="0" w:type="auto"/>
            <w:vAlign w:val="center"/>
          </w:tcPr>
          <w:p>
            <w:pPr>
              <w:keepNext w:val="0"/>
              <w:keepLines w:val="0"/>
              <w:pageBreakBefore w:val="0"/>
              <w:widowControl/>
              <w:kinsoku/>
              <w:wordWrap/>
              <w:overflowPunct/>
              <w:topLinePunct w:val="0"/>
              <w:bidi w:val="0"/>
              <w:adjustRightInd w:val="0"/>
              <w:snapToGrid w:val="0"/>
              <w:ind w:left="0" w:firstLine="0" w:firstLineChars="0"/>
              <w:jc w:val="center"/>
              <w:textAlignment w:val="auto"/>
              <w:rPr>
                <w:rFonts w:hint="eastAsia" w:ascii="宋体" w:hAnsi="宋体" w:eastAsia="宋体" w:cs="宋体"/>
                <w:b/>
                <w:sz w:val="21"/>
                <w:szCs w:val="21"/>
              </w:rPr>
            </w:pPr>
            <w:r>
              <w:rPr>
                <w:rFonts w:hint="eastAsia" w:ascii="宋体" w:hAnsi="宋体" w:eastAsia="宋体" w:cs="宋体"/>
                <w:b/>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648" w:type="dxa"/>
            <w:vAlign w:val="center"/>
          </w:tcPr>
          <w:p>
            <w:pPr>
              <w:keepNext w:val="0"/>
              <w:keepLines w:val="0"/>
              <w:pageBreakBefore w:val="0"/>
              <w:widowControl/>
              <w:kinsoku/>
              <w:wordWrap/>
              <w:overflowPunct/>
              <w:topLinePunct w:val="0"/>
              <w:bidi w:val="0"/>
              <w:adjustRightInd w:val="0"/>
              <w:snapToGrid w:val="0"/>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778" w:type="dxa"/>
            <w:vAlign w:val="center"/>
          </w:tcPr>
          <w:p>
            <w:pPr>
              <w:keepNext w:val="0"/>
              <w:keepLines w:val="0"/>
              <w:pageBreakBefore w:val="0"/>
              <w:widowControl/>
              <w:kinsoku/>
              <w:wordWrap/>
              <w:overflowPunct/>
              <w:topLinePunct w:val="0"/>
              <w:bidi w:val="0"/>
              <w:adjustRightInd w:val="0"/>
              <w:snapToGrid w:val="0"/>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维护内容完成情况（满分40分）</w:t>
            </w:r>
          </w:p>
        </w:tc>
        <w:tc>
          <w:tcPr>
            <w:tcW w:w="0" w:type="auto"/>
            <w:vAlign w:val="center"/>
          </w:tcPr>
          <w:p>
            <w:pPr>
              <w:keepNext w:val="0"/>
              <w:keepLines w:val="0"/>
              <w:pageBreakBefore w:val="0"/>
              <w:widowControl/>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根据维护内容完成情况进行评分：</w:t>
            </w:r>
          </w:p>
          <w:p>
            <w:pPr>
              <w:pStyle w:val="32"/>
              <w:keepNext w:val="0"/>
              <w:keepLines w:val="0"/>
              <w:pageBreakBefore w:val="0"/>
              <w:widowControl/>
              <w:numPr>
                <w:ilvl w:val="0"/>
                <w:numId w:val="11"/>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维修台账不完整的每次每项扣0.2分；</w:t>
            </w:r>
          </w:p>
          <w:p>
            <w:pPr>
              <w:pStyle w:val="32"/>
              <w:keepNext w:val="0"/>
              <w:keepLines w:val="0"/>
              <w:pageBreakBefore w:val="0"/>
              <w:widowControl/>
              <w:numPr>
                <w:ilvl w:val="0"/>
                <w:numId w:val="11"/>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抽查发现设备、光纤、供电线路发生故障未能及时按照规定时间内发现处理的每次扣1分，同时每延迟一日需扣0.5分；</w:t>
            </w:r>
          </w:p>
          <w:p>
            <w:pPr>
              <w:pStyle w:val="32"/>
              <w:keepNext w:val="0"/>
              <w:keepLines w:val="0"/>
              <w:pageBreakBefore w:val="0"/>
              <w:widowControl/>
              <w:numPr>
                <w:ilvl w:val="0"/>
                <w:numId w:val="11"/>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未能按时提供巡检报告（包括月报和季报）每次扣2分；</w:t>
            </w:r>
          </w:p>
          <w:p>
            <w:pPr>
              <w:pStyle w:val="32"/>
              <w:keepNext w:val="0"/>
              <w:keepLines w:val="0"/>
              <w:pageBreakBefore w:val="0"/>
              <w:widowControl/>
              <w:numPr>
                <w:ilvl w:val="0"/>
                <w:numId w:val="11"/>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未按要求进行性能检查，每次扣1分；</w:t>
            </w:r>
          </w:p>
          <w:p>
            <w:pPr>
              <w:pStyle w:val="32"/>
              <w:keepNext w:val="0"/>
              <w:keepLines w:val="0"/>
              <w:pageBreakBefore w:val="0"/>
              <w:widowControl/>
              <w:numPr>
                <w:ilvl w:val="0"/>
                <w:numId w:val="11"/>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未按要求进行保养维护，每次扣2分；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48" w:type="dxa"/>
            <w:vAlign w:val="center"/>
          </w:tcPr>
          <w:p>
            <w:pPr>
              <w:keepNext w:val="0"/>
              <w:keepLines w:val="0"/>
              <w:pageBreakBefore w:val="0"/>
              <w:widowControl/>
              <w:kinsoku/>
              <w:wordWrap/>
              <w:overflowPunct/>
              <w:topLinePunct w:val="0"/>
              <w:autoSpaceDE w:val="0"/>
              <w:autoSpaceDN w:val="0"/>
              <w:bidi w:val="0"/>
              <w:adjustRightInd w:val="0"/>
              <w:snapToGrid w:val="0"/>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778" w:type="dxa"/>
            <w:vAlign w:val="center"/>
          </w:tcPr>
          <w:p>
            <w:pPr>
              <w:keepNext w:val="0"/>
              <w:keepLines w:val="0"/>
              <w:pageBreakBefore w:val="0"/>
              <w:widowControl/>
              <w:kinsoku/>
              <w:wordWrap/>
              <w:overflowPunct/>
              <w:topLinePunct w:val="0"/>
              <w:bidi w:val="0"/>
              <w:adjustRightInd w:val="0"/>
              <w:snapToGrid w:val="0"/>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项目备品备件响应情况（10分）</w:t>
            </w:r>
          </w:p>
        </w:tc>
        <w:tc>
          <w:tcPr>
            <w:tcW w:w="0" w:type="auto"/>
            <w:vAlign w:val="center"/>
          </w:tcPr>
          <w:p>
            <w:pPr>
              <w:keepNext w:val="0"/>
              <w:keepLines w:val="0"/>
              <w:pageBreakBefore w:val="0"/>
              <w:widowControl/>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 xml:space="preserve">针对本项目的备件库设置情况以及备件对本项目所采购设备的适用情况进行评分： </w:t>
            </w:r>
          </w:p>
          <w:p>
            <w:pPr>
              <w:pStyle w:val="32"/>
              <w:keepNext w:val="0"/>
              <w:keepLines w:val="0"/>
              <w:pageBreakBefore w:val="0"/>
              <w:widowControl/>
              <w:numPr>
                <w:ilvl w:val="0"/>
                <w:numId w:val="12"/>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备件种类、数量、质量达标不扣分；</w:t>
            </w:r>
          </w:p>
          <w:p>
            <w:pPr>
              <w:pStyle w:val="32"/>
              <w:keepNext w:val="0"/>
              <w:keepLines w:val="0"/>
              <w:pageBreakBefore w:val="0"/>
              <w:widowControl/>
              <w:numPr>
                <w:ilvl w:val="0"/>
                <w:numId w:val="12"/>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备件抽查不达标的每次扣0.5分；</w:t>
            </w:r>
          </w:p>
          <w:p>
            <w:pPr>
              <w:pStyle w:val="32"/>
              <w:keepNext w:val="0"/>
              <w:keepLines w:val="0"/>
              <w:pageBreakBefore w:val="0"/>
              <w:widowControl/>
              <w:numPr>
                <w:ilvl w:val="0"/>
                <w:numId w:val="12"/>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没有提供足够备品备件的每次扣1分。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648" w:type="dxa"/>
            <w:vAlign w:val="center"/>
          </w:tcPr>
          <w:p>
            <w:pPr>
              <w:keepNext w:val="0"/>
              <w:keepLines w:val="0"/>
              <w:pageBreakBefore w:val="0"/>
              <w:widowControl/>
              <w:kinsoku/>
              <w:wordWrap/>
              <w:overflowPunct/>
              <w:topLinePunct w:val="0"/>
              <w:autoSpaceDE w:val="0"/>
              <w:autoSpaceDN w:val="0"/>
              <w:bidi w:val="0"/>
              <w:adjustRightInd w:val="0"/>
              <w:snapToGrid w:val="0"/>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778" w:type="dxa"/>
            <w:vAlign w:val="center"/>
          </w:tcPr>
          <w:p>
            <w:pPr>
              <w:keepNext w:val="0"/>
              <w:keepLines w:val="0"/>
              <w:pageBreakBefore w:val="0"/>
              <w:widowControl/>
              <w:kinsoku/>
              <w:wordWrap/>
              <w:overflowPunct/>
              <w:topLinePunct w:val="0"/>
              <w:bidi w:val="0"/>
              <w:adjustRightInd w:val="0"/>
              <w:snapToGrid w:val="0"/>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人员配备情况（20分）</w:t>
            </w:r>
          </w:p>
        </w:tc>
        <w:tc>
          <w:tcPr>
            <w:tcW w:w="0" w:type="auto"/>
            <w:vAlign w:val="center"/>
          </w:tcPr>
          <w:p>
            <w:pPr>
              <w:keepNext w:val="0"/>
              <w:keepLines w:val="0"/>
              <w:pageBreakBefore w:val="0"/>
              <w:widowControl/>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 xml:space="preserve">针对本项目的驻点人员配备要求进行评分： </w:t>
            </w:r>
          </w:p>
          <w:p>
            <w:pPr>
              <w:pStyle w:val="32"/>
              <w:keepNext w:val="0"/>
              <w:keepLines w:val="0"/>
              <w:pageBreakBefore w:val="0"/>
              <w:widowControl/>
              <w:numPr>
                <w:ilvl w:val="0"/>
                <w:numId w:val="13"/>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值班期间电话响应不及时的每次扣0.2分；</w:t>
            </w:r>
          </w:p>
          <w:p>
            <w:pPr>
              <w:pStyle w:val="32"/>
              <w:keepNext w:val="0"/>
              <w:keepLines w:val="0"/>
              <w:pageBreakBefore w:val="0"/>
              <w:widowControl/>
              <w:numPr>
                <w:ilvl w:val="0"/>
                <w:numId w:val="13"/>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驻点人员没有按时值班的每次扣0.5分；</w:t>
            </w:r>
          </w:p>
          <w:p>
            <w:pPr>
              <w:pStyle w:val="32"/>
              <w:keepNext w:val="0"/>
              <w:keepLines w:val="0"/>
              <w:pageBreakBefore w:val="0"/>
              <w:widowControl/>
              <w:numPr>
                <w:ilvl w:val="0"/>
                <w:numId w:val="13"/>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不能按照要求配置专职人员的，每缺1人每天扣0.2分；</w:t>
            </w:r>
          </w:p>
          <w:p>
            <w:pPr>
              <w:pStyle w:val="32"/>
              <w:keepNext w:val="0"/>
              <w:keepLines w:val="0"/>
              <w:pageBreakBefore w:val="0"/>
              <w:widowControl/>
              <w:numPr>
                <w:ilvl w:val="0"/>
                <w:numId w:val="13"/>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发现驻点人员违法机房规定或操作规范的每次扣0.5分。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648" w:type="dxa"/>
            <w:vAlign w:val="center"/>
          </w:tcPr>
          <w:p>
            <w:pPr>
              <w:keepNext w:val="0"/>
              <w:keepLines w:val="0"/>
              <w:pageBreakBefore w:val="0"/>
              <w:widowControl/>
              <w:kinsoku/>
              <w:wordWrap/>
              <w:overflowPunct/>
              <w:topLinePunct w:val="0"/>
              <w:bidi w:val="0"/>
              <w:adjustRightInd w:val="0"/>
              <w:snapToGrid w:val="0"/>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1778" w:type="dxa"/>
            <w:vAlign w:val="center"/>
          </w:tcPr>
          <w:p>
            <w:pPr>
              <w:keepNext w:val="0"/>
              <w:keepLines w:val="0"/>
              <w:pageBreakBefore w:val="0"/>
              <w:widowControl/>
              <w:kinsoku/>
              <w:wordWrap/>
              <w:overflowPunct/>
              <w:topLinePunct w:val="0"/>
              <w:bidi w:val="0"/>
              <w:adjustRightInd w:val="0"/>
              <w:snapToGrid w:val="0"/>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应急响应速度（满分20分）</w:t>
            </w:r>
          </w:p>
        </w:tc>
        <w:tc>
          <w:tcPr>
            <w:tcW w:w="0" w:type="auto"/>
            <w:vAlign w:val="center"/>
          </w:tcPr>
          <w:p>
            <w:pPr>
              <w:keepNext w:val="0"/>
              <w:keepLines w:val="0"/>
              <w:pageBreakBefore w:val="0"/>
              <w:widowControl/>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根据应急响应速度（指从接到故障报告以及请求派出其技术人员到达现场处理故障的要求时起，到达现场的时间）进行评分：</w:t>
            </w:r>
          </w:p>
          <w:p>
            <w:pPr>
              <w:pStyle w:val="32"/>
              <w:keepNext w:val="0"/>
              <w:keepLines w:val="0"/>
              <w:pageBreakBefore w:val="0"/>
              <w:widowControl/>
              <w:numPr>
                <w:ilvl w:val="0"/>
                <w:numId w:val="14"/>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响应速度1小时（含）以内的不扣分；</w:t>
            </w:r>
          </w:p>
          <w:p>
            <w:pPr>
              <w:pStyle w:val="32"/>
              <w:keepNext w:val="0"/>
              <w:keepLines w:val="0"/>
              <w:pageBreakBefore w:val="0"/>
              <w:widowControl/>
              <w:numPr>
                <w:ilvl w:val="0"/>
                <w:numId w:val="14"/>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响应速度2小时（含）以内的每次扣0.2分；</w:t>
            </w:r>
          </w:p>
          <w:p>
            <w:pPr>
              <w:pStyle w:val="32"/>
              <w:keepNext w:val="0"/>
              <w:keepLines w:val="0"/>
              <w:pageBreakBefore w:val="0"/>
              <w:widowControl/>
              <w:numPr>
                <w:ilvl w:val="0"/>
                <w:numId w:val="14"/>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响应速度4小时（含）以内的每次扣0.5分；</w:t>
            </w:r>
          </w:p>
          <w:p>
            <w:pPr>
              <w:pStyle w:val="32"/>
              <w:keepNext w:val="0"/>
              <w:keepLines w:val="0"/>
              <w:pageBreakBefore w:val="0"/>
              <w:widowControl/>
              <w:numPr>
                <w:ilvl w:val="0"/>
                <w:numId w:val="14"/>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响应速度超过4小时的每次扣1分。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648" w:type="dxa"/>
            <w:vAlign w:val="center"/>
          </w:tcPr>
          <w:p>
            <w:pPr>
              <w:keepNext w:val="0"/>
              <w:keepLines w:val="0"/>
              <w:pageBreakBefore w:val="0"/>
              <w:widowControl/>
              <w:kinsoku/>
              <w:wordWrap/>
              <w:overflowPunct/>
              <w:topLinePunct w:val="0"/>
              <w:bidi w:val="0"/>
              <w:adjustRightInd w:val="0"/>
              <w:snapToGrid w:val="0"/>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1778" w:type="dxa"/>
            <w:vAlign w:val="center"/>
          </w:tcPr>
          <w:p>
            <w:pPr>
              <w:keepNext w:val="0"/>
              <w:keepLines w:val="0"/>
              <w:pageBreakBefore w:val="0"/>
              <w:widowControl/>
              <w:kinsoku/>
              <w:wordWrap/>
              <w:overflowPunct/>
              <w:topLinePunct w:val="0"/>
              <w:bidi w:val="0"/>
              <w:adjustRightInd w:val="0"/>
              <w:snapToGrid w:val="0"/>
              <w:ind w:lef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故障分析速度（满分10分）</w:t>
            </w:r>
          </w:p>
        </w:tc>
        <w:tc>
          <w:tcPr>
            <w:tcW w:w="0" w:type="auto"/>
            <w:vAlign w:val="center"/>
          </w:tcPr>
          <w:p>
            <w:pPr>
              <w:keepNext w:val="0"/>
              <w:keepLines w:val="0"/>
              <w:pageBreakBefore w:val="0"/>
              <w:widowControl/>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根据到达故障现场分析故障原因并出具故障报告进行评分：</w:t>
            </w:r>
          </w:p>
          <w:p>
            <w:pPr>
              <w:pStyle w:val="32"/>
              <w:keepNext w:val="0"/>
              <w:keepLines w:val="0"/>
              <w:pageBreakBefore w:val="0"/>
              <w:widowControl/>
              <w:numPr>
                <w:ilvl w:val="0"/>
                <w:numId w:val="15"/>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故障分析、出具报告2小时（含）以内的不扣分；</w:t>
            </w:r>
          </w:p>
          <w:p>
            <w:pPr>
              <w:pStyle w:val="32"/>
              <w:keepNext w:val="0"/>
              <w:keepLines w:val="0"/>
              <w:pageBreakBefore w:val="0"/>
              <w:widowControl/>
              <w:numPr>
                <w:ilvl w:val="0"/>
                <w:numId w:val="15"/>
              </w:numPr>
              <w:kinsoku/>
              <w:wordWrap/>
              <w:overflowPunct/>
              <w:topLinePunct w:val="0"/>
              <w:bidi w:val="0"/>
              <w:adjustRightInd w:val="0"/>
              <w:snapToGrid w:val="0"/>
              <w:ind w:lef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超过2小时的每次扣1分。</w:t>
            </w:r>
          </w:p>
        </w:tc>
      </w:tr>
    </w:tbl>
    <w:p>
      <w:pPr>
        <w:bidi w:val="0"/>
        <w:rPr>
          <w:rFonts w:hint="eastAsia"/>
          <w:b/>
          <w:bCs/>
          <w:lang w:val="en-US" w:eastAsia="zh-CN"/>
        </w:rPr>
      </w:pPr>
      <w:r>
        <w:rPr>
          <w:rFonts w:hint="eastAsia"/>
          <w:b/>
          <w:bCs/>
          <w:lang w:val="en-US" w:eastAsia="zh-CN"/>
        </w:rPr>
        <w:t>4、考核申诉</w:t>
      </w:r>
      <w:bookmarkEnd w:id="20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napToGrid w:val="0"/>
          <w:kern w:val="0"/>
          <w:sz w:val="21"/>
          <w:szCs w:val="21"/>
          <w:lang w:val="en-US" w:eastAsia="zh-CN" w:bidi="ar-SA"/>
        </w:rPr>
      </w:pPr>
      <w:r>
        <w:rPr>
          <w:rFonts w:hint="eastAsia" w:ascii="宋体" w:hAnsi="宋体" w:eastAsia="宋体" w:cs="宋体"/>
          <w:bCs/>
          <w:snapToGrid w:val="0"/>
          <w:kern w:val="0"/>
          <w:sz w:val="21"/>
          <w:szCs w:val="21"/>
          <w:lang w:val="en-US" w:eastAsia="zh-CN" w:bidi="ar-SA"/>
        </w:rPr>
        <w:t>维护单位对扣分存在异议事项进行申诉陈述，维护服务考核小组进行投票表决，投票结果按照少数服从多数的原则执行。维护单位对扣分有异议的有1次的申诉机会，维护单位需要向维护服务考核小组提供充足的证明材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napToGrid w:val="0"/>
          <w:kern w:val="0"/>
          <w:sz w:val="21"/>
          <w:szCs w:val="21"/>
          <w:lang w:val="en-US" w:eastAsia="zh-CN" w:bidi="ar-SA"/>
        </w:rPr>
      </w:pPr>
      <w:r>
        <w:rPr>
          <w:rFonts w:hint="eastAsia" w:ascii="宋体" w:hAnsi="宋体" w:eastAsia="宋体" w:cs="宋体"/>
          <w:bCs/>
          <w:snapToGrid w:val="0"/>
          <w:kern w:val="0"/>
          <w:sz w:val="21"/>
          <w:szCs w:val="21"/>
          <w:lang w:val="en-US" w:eastAsia="zh-CN" w:bidi="ar-SA"/>
        </w:rPr>
        <w:t>下列理由不予接受申诉：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napToGrid w:val="0"/>
          <w:kern w:val="0"/>
          <w:sz w:val="21"/>
          <w:szCs w:val="21"/>
          <w:lang w:val="en-US" w:eastAsia="zh-CN" w:bidi="ar-SA"/>
        </w:rPr>
      </w:pPr>
      <w:r>
        <w:rPr>
          <w:rFonts w:hint="eastAsia" w:ascii="宋体" w:hAnsi="宋体" w:eastAsia="宋体" w:cs="宋体"/>
          <w:bCs/>
          <w:snapToGrid w:val="0"/>
          <w:kern w:val="0"/>
          <w:sz w:val="21"/>
          <w:szCs w:val="21"/>
          <w:lang w:val="en-US" w:eastAsia="zh-CN" w:bidi="ar-SA"/>
        </w:rPr>
        <w:t>①以硬件老化为理由，维护单位应该在签订合同后摸清各设备的建设时间，清楚设备存在老化情况和提早做好相关应对措施；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napToGrid w:val="0"/>
          <w:kern w:val="0"/>
          <w:sz w:val="21"/>
          <w:szCs w:val="21"/>
          <w:lang w:val="en-US" w:eastAsia="zh-CN" w:bidi="ar-SA"/>
        </w:rPr>
      </w:pPr>
      <w:r>
        <w:rPr>
          <w:rFonts w:hint="eastAsia" w:ascii="宋体" w:hAnsi="宋体" w:eastAsia="宋体" w:cs="宋体"/>
          <w:bCs/>
          <w:snapToGrid w:val="0"/>
          <w:kern w:val="0"/>
          <w:sz w:val="21"/>
          <w:szCs w:val="21"/>
          <w:lang w:val="en-US" w:eastAsia="zh-CN" w:bidi="ar-SA"/>
        </w:rPr>
        <w:t>②以第三方原因为理由，由于第三方的原因不能穷尽，本维护要求已经明确对于在规定的维护时限内无法完成的，维护单位必须向建设单位报告，建设单位同意后可以适当延长施工时间。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napToGrid w:val="0"/>
          <w:kern w:val="0"/>
          <w:sz w:val="21"/>
          <w:szCs w:val="21"/>
          <w:lang w:val="en-US" w:eastAsia="zh-CN" w:bidi="ar-SA"/>
        </w:rPr>
      </w:pPr>
      <w:r>
        <w:rPr>
          <w:rFonts w:hint="eastAsia" w:ascii="宋体" w:hAnsi="宋体" w:eastAsia="宋体" w:cs="宋体"/>
          <w:bCs/>
          <w:snapToGrid w:val="0"/>
          <w:kern w:val="0"/>
          <w:sz w:val="21"/>
          <w:szCs w:val="21"/>
          <w:lang w:val="en-US" w:eastAsia="zh-CN" w:bidi="ar-SA"/>
        </w:rPr>
        <w:t>维护单位对考核结果有不同意见，可在收到通知后五个工作日内进行书面申诉，由考核小组进行仲裁。</w:t>
      </w:r>
    </w:p>
    <w:p>
      <w:pPr>
        <w:bidi w:val="0"/>
        <w:rPr>
          <w:rFonts w:hint="eastAsia"/>
          <w:b/>
          <w:bCs/>
          <w:lang w:val="en-US" w:eastAsia="zh-CN"/>
        </w:rPr>
      </w:pPr>
      <w:bookmarkStart w:id="208" w:name="_Toc31996"/>
      <w:r>
        <w:rPr>
          <w:rFonts w:hint="eastAsia"/>
          <w:b/>
          <w:bCs/>
          <w:lang w:val="en-US" w:eastAsia="zh-CN"/>
        </w:rPr>
        <w:t>5、加分</w:t>
      </w:r>
      <w:bookmarkEnd w:id="208"/>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napToGrid w:val="0"/>
          <w:kern w:val="0"/>
          <w:sz w:val="21"/>
          <w:szCs w:val="21"/>
          <w:lang w:val="en-US" w:eastAsia="zh-CN" w:bidi="ar-SA"/>
        </w:rPr>
      </w:pPr>
      <w:r>
        <w:rPr>
          <w:rFonts w:hint="eastAsia" w:ascii="宋体" w:hAnsi="宋体" w:eastAsia="宋体" w:cs="宋体"/>
          <w:bCs/>
          <w:snapToGrid w:val="0"/>
          <w:kern w:val="0"/>
          <w:sz w:val="21"/>
          <w:szCs w:val="21"/>
          <w:lang w:val="en-US" w:eastAsia="zh-CN" w:bidi="ar-SA"/>
        </w:rPr>
        <w:t>维护单位主动对原有的设备或软件进行升级，系统运行效果有明显提升的，由维护单位提出申请和佐证材料，经维护服务考核小组研究后进行加分（最大分值不超过10分）或不加分。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napToGrid w:val="0"/>
          <w:kern w:val="0"/>
          <w:sz w:val="21"/>
          <w:szCs w:val="21"/>
          <w:lang w:val="en-US" w:eastAsia="zh-CN" w:bidi="ar-SA"/>
        </w:rPr>
      </w:pPr>
      <w:r>
        <w:rPr>
          <w:rFonts w:hint="eastAsia" w:ascii="宋体" w:hAnsi="宋体" w:eastAsia="宋体" w:cs="宋体"/>
          <w:bCs/>
          <w:snapToGrid w:val="0"/>
          <w:kern w:val="0"/>
          <w:sz w:val="21"/>
          <w:szCs w:val="21"/>
          <w:lang w:val="en-US" w:eastAsia="zh-CN" w:bidi="ar-SA"/>
        </w:rPr>
        <w:t>注：年度得分最多只能等于100分，超过100分按照100分来计算。</w:t>
      </w:r>
    </w:p>
    <w:p>
      <w:pPr>
        <w:bidi w:val="0"/>
        <w:rPr>
          <w:rFonts w:hint="eastAsia"/>
          <w:lang w:val="en-US" w:eastAsia="zh-CN"/>
        </w:rPr>
      </w:pPr>
    </w:p>
    <w:p>
      <w:pPr>
        <w:pStyle w:val="7"/>
        <w:bidi w:val="0"/>
        <w:rPr>
          <w:rFonts w:hint="eastAsia"/>
        </w:rPr>
      </w:pPr>
      <w:r>
        <w:rPr>
          <w:rFonts w:hint="eastAsia"/>
          <w:lang w:val="en-US" w:eastAsia="zh-CN"/>
        </w:rPr>
        <w:t>七、一期维护点位表</w:t>
      </w:r>
    </w:p>
    <w:p>
      <w:pPr>
        <w:bidi w:val="0"/>
        <w:rPr>
          <w:rFonts w:hint="eastAsia" w:ascii="宋体" w:hAnsi="宋体" w:eastAsia="宋体" w:cs="宋体"/>
          <w:sz w:val="21"/>
          <w:szCs w:val="21"/>
        </w:rPr>
      </w:pPr>
      <w:r>
        <w:rPr>
          <w:rFonts w:hint="eastAsia"/>
          <w:b/>
          <w:bCs/>
          <w:lang w:val="en-US" w:eastAsia="zh-CN"/>
        </w:rPr>
        <w:t>1、一类点位表</w:t>
      </w:r>
    </w:p>
    <w:tbl>
      <w:tblPr>
        <w:tblStyle w:val="22"/>
        <w:tblW w:w="0" w:type="auto"/>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60"/>
        <w:gridCol w:w="3985"/>
        <w:gridCol w:w="1160"/>
        <w:gridCol w:w="525"/>
        <w:gridCol w:w="555"/>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39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地址</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是否杆体</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球机</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枪机</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村(居)委会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清溪镇居民管理区香芒东路建设银行</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清溪镇居民管理区香芒东路居委会前面</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清溪镇香芒东路与鹿鸣路交汇处商会大厦</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清溪镇重河管理区河柏桥路银河市场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清溪镇居民管理区鹿鸣路怡香食府</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清溪镇清厦管理区鹿湖西路嘉信广场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清溪镇居民管理区广场路文化广场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无杆，安装在墙上</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清溪镇清厦管理区厦屋村中心加油站门</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清溪镇康怡路康怡大厦康怡花园门口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荔横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清溪镇荔横管理区清溪大道烈士纪念碑路口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荔横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清溪镇荔横管理区荔横路和康怡路交汇处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荔横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清溪镇浮岗管理区香芒西路浮岗门诊部路口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浮岗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清溪镇居民管理区金阳广场好食街</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清溪镇第二工业区香芒中路新大新商场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清溪镇第二工业区香芒中路医院门口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清溪镇居民管理区香芒东路市民广场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无杆，安装在墙上</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清溪镇浮岗管理区光朗村宏信假日酒店</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浮岗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清溪镇康怡路公共汽车站</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浮岗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清溪镇居民管理区中心市场公称处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无杆，安装在墙上</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清溪镇荔横管理区荔横路与清溪大道交汇处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荔横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清溪镇荔横管理区清溪大道荔横管理区银利高尔夫球场路口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荔横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清溪镇长山头管理区红绿灯</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长山头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清溪镇长山头管理区红绿灯</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长山头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清溪镇罗马管理区天生湖村天生湖路口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罗马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清溪镇大利管理区银湖工业区红绿灯</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清溪镇大利管理区银湖工业区红绿灯</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清溪镇大利管理区绿树村路口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清溪镇大利管理区大利村村委会路口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清溪镇铁松管理区铁松路村委会红绿灯</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铁松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清溪镇铁松管理区铁松路威华厂后门</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铁松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清溪镇三星管理区清凤大道交警大队红绿灯</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清溪镇三星管理区清凤大道交警大队红绿灯</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清溪镇厦坭管理区清凤大道清塘路交汇处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清溪镇厦坭管理区清塘路卡哨</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清溪镇三中管理区红棉市场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无杆，安装在墙上</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清溪镇三中管理区中心大道台联厂路口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清溪镇三中管理区三中市场路三中市场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清溪镇三中管理区清凤大道三中卡哨</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清溪镇第二工业区香芒中路清溪医院停车场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无杆，安装在墙上</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清溪镇清溪管理区鹿城东路与鹿城东路交汇处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清溪镇三中管理区老中坑路口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清溪镇三中管理区新中坑中坑路2号</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清溪镇三中管理区三中路中腾百货侧路边</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清溪镇谢坑管理区谢坑公园路口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谢坑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清溪镇土桥管理区土桥红绿灯</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土桥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清溪镇厦坭管理区清塘路旺角酒楼门口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清溪镇埔星西路与科技路交汇处三星红绿灯路口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清溪镇清厦管理区老墟新村小区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清溪镇清厦管理区厦屋村小区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清溪镇清厦管理区鹿湖街鹿湖坝村</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无杆，安装在墙上</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清溪镇大利管理区鹿湖东路与东风路交汇处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清溪镇九乡管理区金口村</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九乡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清溪镇重河管理区厦塘路路口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清溪镇大埔管理区大埔欣鼎厂门口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清溪镇重河管理区科技路富阳厂门口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清溪镇大利管理区鹿湖东路荔枝村门口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清溪镇重河管理科技路与铁松路交汇处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清溪镇科技路与清渔路交汇处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清溪镇渔梁围管理区渔葵街恒耀厂门口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渔梁围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清溪镇渔梁围管理区联业厂背公园</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渔梁围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清溪镇居民管理区公益街</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清溪镇香芒西路南二街天和百货商场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清溪镇居民管理区商业街中心路</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清溪镇上元管理区银坑路新围村</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清溪镇罗马管理区罗马市场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罗马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清溪镇松岗管理区松岗市场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松岗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清溪镇康怡路长山头管理区大岭村路口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长山头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清溪镇荔横管理区康怡路100号前</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荔横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清溪镇浮岗管理区浮岗市场马田街</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无杆，安装在墙上</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浮岗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清溪镇居民管理区合群街金鼎大厦停车场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清溪镇大埔管理区东环路第二小学</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清溪镇大利管理区香元埔村超群中英文幼儿园路口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清溪镇渔梁围管理区朱屋村渔梁围幼儿园门口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无杆，安装在墙上</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渔梁围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清溪镇三星管理区三星工业区小星星幼儿园</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清溪镇厦坭管理区第一小学</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清溪镇三中管理区绮丽小学</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清溪镇三中管理区绮丽幼儿园</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清溪镇浮岗管理区青晖幼儿园</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浮岗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清溪镇长山头管理区长山头村第三小学</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长山头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清溪镇荔横管理区康怡路21号</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荔横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清溪镇第二工业区香芒中路商业银行清溪分行</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清溪镇居民管理区育才路中国银行</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清溪镇居民管理区育才路中心小学</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清溪镇居民管理区育才路清溪中学大门</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清溪镇重河管理区河柏桥村银河学校路口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清溪镇三星管理区鹿城东路晨光学校前面</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清溪镇聚富路碧月湾农行门口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清溪镇聚富路华润万家建行门口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清溪镇浮岗管理区香芒西路广东发展银行门口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浮岗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清溪镇香芒西路金阳广场路金阳商贸广场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清溪镇居民管理区金龙村中心幼儿园</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清溪镇九乡管理区金口村</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九乡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清溪镇浮岗管理区浮岗村农信社浮岗分社</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无杆，安装在墙上</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浮岗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清溪镇荔横管理区荔横路72号农信社</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荔横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清溪镇长山头管理区长山头村长山头村委会</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长山头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清溪镇罗马管理区罗马路农信罗马分社</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罗马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清溪镇松岗管理区松岗路松岗村委会</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松岗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清溪镇大利管理区利和村农村信用社</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清溪镇渔梁围管理区渔梁围新村农村信用社</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渔梁围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清溪镇大埔管理区大埔新村农村信用社</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清溪镇三星管理区三星二区信用社</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清溪镇厦坭管理区企岭下村信用社</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清溪镇谢坑管理区谢坑一区信用社</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谢坑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清溪镇重河管理区农村信用社</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清溪镇第二工业区香芒中路农村信用社大楼</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清溪镇厦坭管理区厦坭路29号</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清溪镇三中管理区莲塘路与金龙路交汇处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清溪镇三中管理区中坑路与金龙路交汇处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清溪镇青皇管理区青皇市场路口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青皇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清溪镇上元管理区北环路上元兴信厂侧路口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清溪镇上元路大田鞋厂后面小区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无杆，安装在墙上</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清溪镇九乡管理区东风路九乡晟诚厂路口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九乡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清溪镇铁场管理区银瓶路与铁场路交汇处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铁松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清溪镇重河管理区石田路与鸿达街交汇处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清溪镇罗马管理区新长山村玄凌厂门口侧</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罗马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清溪镇居民管理区新市场三鸟市场路口墙角</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清溪镇清凤大道与聚富路交汇处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清溪镇康怡路公交客运站候车广场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无杆，安装在墙上</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浮岗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清溪镇三中管理区大王山森林公园停车场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清溪镇清厦管理区科技路嘉利豪庭对面</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清溪镇上元管理区清上路与银坑路交汇处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清溪镇香芒东路政府大楼路口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清溪镇聚富路福民小区中心公园</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清溪镇聚富路福民小区中心公园</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清溪镇第二工业区香芒中路星泰家私门口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清溪镇谢坑管理区谢坑客家围路口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谢坑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清溪镇清厦管理区清渔路衍青厂门口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清溪镇铁场管理区银瓶路公交中转站</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铁场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清溪镇铁场管理区坝尾村铁场上清溪路口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铁场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清溪镇铁场管理区银瓶路竹山凹处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铁场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清溪镇三星管理区科技路得霖厂门口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清溪镇重河管理区杨梅岗村中心幼儿园对面</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清溪镇重河管理区北环路与鸿达街路口交汇处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清溪镇松岗管理区松柏橔村路口三钢厂围墙尾4米处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松岗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清溪镇松岗管理区北环路浮光村口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松岗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清溪镇上元管理区北环路与上松路交汇处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松岗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清溪镇浮岗管理区北环路食品公司路口对面</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浮岗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清溪镇上元管理区北环路与上元路口交汇处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清溪镇浮岗管理区北环路皇竹坑弯角</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浮岗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清溪镇铁松管理区北环路与东风路交汇处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铁松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清溪镇大利管理区东环路契爷石水库大楼</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无杆，安装在墙上</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清溪镇松岗管理区松岗路山技厂侧电线杆上</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松岗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清溪镇居民管理区鹌鹑薮村柏丽花园后面</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清溪镇浮岗管理区香芒西路与北环路交汇处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浮岗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清溪镇三中管理区三中上围村邮政所门口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清溪镇三中管理区三中下围村信用社门口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清溪镇三中管理区莲塘路隆昌百货门口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清溪镇谢坑管理区谢坑路综合市场</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无杆，安装在墙上</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谢坑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清溪镇谢坑管理区谢坑一区光华锁厂后门</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谢坑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清溪镇青皇管理区青皇路口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青皇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清溪镇土桥管理区土桥市场门口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土桥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清溪镇厦坭管理区致力厂门口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清溪镇清厦管理区鹿湖坝村金鹿酒店后面</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清溪镇清厦管理区厦屋路路口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清溪镇聚富路碧月湾中国银行门口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清溪镇上元管理区清上路路口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清溪镇浮岗管理区浮岗新围村门口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浮岗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清溪镇浮岗管理区浮岗街91号前面</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浮岗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清溪镇大利管理区鹿湖东路169号</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清溪镇大利管理区银湖工业区恒盈豪庭门口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清溪镇大利管理区科技路银都酒店正对面</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清溪镇居民管理区凰文路井头</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清溪镇居民管理区北横街路口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无杆，安装在墙上</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清溪镇罗马管理区罗马路福基工业园海康厂路口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罗马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清溪镇罗马管理区马滩村时佳厂侧</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罗马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清溪镇香芒西路与柏朗新围街交汇处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浮岗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清溪镇长山头管理区大岭村汽车站出口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长山头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清溪镇长山头管理区清樟路长山头小学对面</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长山头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清溪镇长山头管理区红门山工业区方面厂路口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长山头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清溪镇三中管理区三中上围村中腾百货后面中行</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清溪镇清厦管理区聚富路万豪酒店门口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清溪镇松岗管理区松柏橔村源协厂路口红绿灯处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松岗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清溪镇长山头龙林高速入口红绿灯处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长山头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清溪镇重河管理区鹿湖小区鹿湖广场转角</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清溪镇居民管理区莲屋村居民广场路口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清溪镇长山头管理区清溪大道丰宝源饭店路口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长山头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清溪镇荔横管理区清溪大道银利高尔夫球场前面</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荔横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清溪镇长山头管理区清樟路车站路口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长山头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清溪镇铁场管理区铁场路358省道生态园广场入口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铁场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清溪镇重河管理区火草洞村桥头</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清溪镇重河管理区清溪湖水闸房上面</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无杆，安装在墙上</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清溪镇清溪湖管理办公室后面</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清溪镇清溪湖管理办公室</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清溪镇重河管理区清溪湖政府招待所楼凉亭处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清溪镇铁松管理区铁松路飞象厂路口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铁松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清溪镇铁松路铁松管理区河马山桥十字路口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铁松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清溪镇铁松管理区钟围村铁松文烨幼儿园门口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铁松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清溪镇清凤大道鹿城东路晨光小学门口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清溪镇清湖工业园清滨东路与清湖东路交汇处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清溪镇大利管理区青湖工业园富士园兴业四路桥头</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清溪镇清溪湖堤坝2</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Style w:val="59"/>
                <w:rFonts w:hint="eastAsia" w:ascii="宋体" w:hAnsi="宋体" w:eastAsia="宋体" w:cs="宋体"/>
                <w:sz w:val="21"/>
                <w:szCs w:val="21"/>
                <w:lang w:val="en-US" w:eastAsia="zh-CN" w:bidi="ar"/>
              </w:rPr>
              <w:t>清溪镇九乡茅輋水库1</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九乡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Style w:val="59"/>
                <w:rFonts w:hint="eastAsia" w:ascii="宋体" w:hAnsi="宋体" w:eastAsia="宋体" w:cs="宋体"/>
                <w:sz w:val="21"/>
                <w:szCs w:val="21"/>
                <w:lang w:val="en-US" w:eastAsia="zh-CN" w:bidi="ar"/>
              </w:rPr>
              <w:t>清溪镇九乡茅輋水库2</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九乡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清溪镇青皇管理区青皇水库</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青皇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清溪镇三中管理区三中水库</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清溪镇松岗管理区大坑水库1</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松岗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清溪镇松岗管理区大坑水库2</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松岗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清溪镇松岗管理区三坑水库</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松岗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清溪镇松岗管理区北环路浮岗村旧围碉楼处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浮岗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清溪镇浮岗管理区北环路果山入口处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浮岗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201</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清溪镇重河管理区石田路晨光第一学校旁</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202</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清溪镇重河管理区北环路清溪湖入口红绿灯处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203</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清溪镇盛和广场润升百货门前</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204</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清溪镇荔横管理区荔横路铂金酒店门前</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荔横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205</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清溪镇谢坑管理区谢坑路财富会所大门</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谢坑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206</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清溪镇聚富路电视台前面十字路口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207</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清溪镇重河管理区重河卫生站前十字路口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208</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清溪镇铁场村下围客家围屋右前面</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铁场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209</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清溪镇铁场村铁场路村委会路口</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铁场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trPr>
        <w:tc>
          <w:tcPr>
            <w:tcW w:w="6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210</w:t>
            </w:r>
          </w:p>
        </w:tc>
        <w:tc>
          <w:tcPr>
            <w:tcW w:w="398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清溪镇铁场村上围路与西门路交汇处</w:t>
            </w:r>
          </w:p>
        </w:tc>
        <w:tc>
          <w:tcPr>
            <w:tcW w:w="116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立杆</w:t>
            </w:r>
          </w:p>
        </w:tc>
        <w:tc>
          <w:tcPr>
            <w:tcW w:w="5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555" w:type="dxa"/>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22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铁场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4645" w:type="dxa"/>
            <w:gridSpan w:val="2"/>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合计：</w:t>
            </w:r>
          </w:p>
        </w:tc>
        <w:tc>
          <w:tcPr>
            <w:tcW w:w="116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立杆195</w:t>
            </w:r>
          </w:p>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壁装15</w:t>
            </w:r>
          </w:p>
        </w:tc>
        <w:tc>
          <w:tcPr>
            <w:tcW w:w="525"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210</w:t>
            </w:r>
          </w:p>
        </w:tc>
        <w:tc>
          <w:tcPr>
            <w:tcW w:w="555"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22</w:t>
            </w:r>
          </w:p>
        </w:tc>
        <w:tc>
          <w:tcPr>
            <w:tcW w:w="1226" w:type="dxa"/>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bl>
    <w:p>
      <w:pPr>
        <w:bidi w:val="0"/>
        <w:rPr>
          <w:rFonts w:hint="eastAsia"/>
          <w:b/>
          <w:bCs/>
          <w:lang w:val="en-US" w:eastAsia="zh-CN"/>
        </w:rPr>
      </w:pPr>
      <w:r>
        <w:rPr>
          <w:rFonts w:hint="eastAsia"/>
          <w:b/>
          <w:bCs/>
          <w:lang w:val="en-US" w:eastAsia="zh-CN"/>
        </w:rPr>
        <w:t>2、卡口点位表</w:t>
      </w:r>
    </w:p>
    <w:tbl>
      <w:tblPr>
        <w:tblStyle w:val="22"/>
        <w:tblW w:w="8355" w:type="dxa"/>
        <w:tblInd w:w="0" w:type="dxa"/>
        <w:shd w:val="clear" w:color="auto" w:fill="auto"/>
        <w:tblLayout w:type="fixed"/>
        <w:tblCellMar>
          <w:top w:w="0" w:type="dxa"/>
          <w:left w:w="0" w:type="dxa"/>
          <w:bottom w:w="0" w:type="dxa"/>
          <w:right w:w="0" w:type="dxa"/>
        </w:tblCellMar>
      </w:tblPr>
      <w:tblGrid>
        <w:gridCol w:w="1080"/>
        <w:gridCol w:w="2835"/>
        <w:gridCol w:w="1455"/>
        <w:gridCol w:w="855"/>
        <w:gridCol w:w="1425"/>
        <w:gridCol w:w="705"/>
      </w:tblGrid>
      <w:tr>
        <w:tblPrEx>
          <w:shd w:val="clear" w:color="auto" w:fill="auto"/>
          <w:tblCellMar>
            <w:top w:w="0" w:type="dxa"/>
            <w:left w:w="0" w:type="dxa"/>
            <w:bottom w:w="0" w:type="dxa"/>
            <w:right w:w="0"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地址</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设备</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数量</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村（居）委会</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方向</w:t>
            </w:r>
          </w:p>
        </w:tc>
      </w:tr>
      <w:tr>
        <w:tblPrEx>
          <w:shd w:val="clear" w:color="auto" w:fill="auto"/>
          <w:tblCellMar>
            <w:top w:w="0" w:type="dxa"/>
            <w:left w:w="0" w:type="dxa"/>
            <w:bottom w:w="0" w:type="dxa"/>
            <w:right w:w="0"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001</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清溪镇长山头村西区加油站卡口往樟木头方向</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卡口枪机</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长山头</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西南</w:t>
            </w:r>
          </w:p>
        </w:tc>
      </w:tr>
      <w:tr>
        <w:tblPrEx>
          <w:shd w:val="clear" w:color="auto" w:fill="auto"/>
          <w:tblCellMar>
            <w:top w:w="0" w:type="dxa"/>
            <w:left w:w="0" w:type="dxa"/>
            <w:bottom w:w="0" w:type="dxa"/>
            <w:right w:w="0"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002</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清溪镇长山头村西区加油站卡口入清溪方向</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卡口枪机</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长山头</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东北</w:t>
            </w:r>
          </w:p>
        </w:tc>
      </w:tr>
      <w:tr>
        <w:tblPrEx>
          <w:shd w:val="clear" w:color="auto" w:fill="auto"/>
          <w:tblCellMar>
            <w:top w:w="0" w:type="dxa"/>
            <w:left w:w="0" w:type="dxa"/>
            <w:bottom w:w="0" w:type="dxa"/>
            <w:right w:w="0"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003</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清溪镇厦坭村卡口往塘厦方向</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卡口枪机</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厦坭</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西南</w:t>
            </w:r>
          </w:p>
        </w:tc>
      </w:tr>
      <w:tr>
        <w:tblPrEx>
          <w:tblCellMar>
            <w:top w:w="0" w:type="dxa"/>
            <w:left w:w="0" w:type="dxa"/>
            <w:bottom w:w="0" w:type="dxa"/>
            <w:right w:w="0"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004</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清溪镇厦坭村卡口入清溪方向</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卡口枪机</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厦坭</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东北</w:t>
            </w:r>
          </w:p>
        </w:tc>
      </w:tr>
      <w:tr>
        <w:tblPrEx>
          <w:shd w:val="clear" w:color="auto" w:fill="auto"/>
          <w:tblCellMar>
            <w:top w:w="0" w:type="dxa"/>
            <w:left w:w="0" w:type="dxa"/>
            <w:bottom w:w="0" w:type="dxa"/>
            <w:right w:w="0"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005</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清溪镇三中村卡口往凤岗方向</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卡口枪机</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西南</w:t>
            </w:r>
          </w:p>
        </w:tc>
      </w:tr>
      <w:tr>
        <w:tblPrEx>
          <w:shd w:val="clear" w:color="auto" w:fill="auto"/>
          <w:tblCellMar>
            <w:top w:w="0" w:type="dxa"/>
            <w:left w:w="0" w:type="dxa"/>
            <w:bottom w:w="0" w:type="dxa"/>
            <w:right w:w="0"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006</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清溪镇三中村卡口入清溪方向</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卡口枪机</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三中</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东北</w:t>
            </w:r>
          </w:p>
        </w:tc>
      </w:tr>
      <w:tr>
        <w:tblPrEx>
          <w:tblCellMar>
            <w:top w:w="0" w:type="dxa"/>
            <w:left w:w="0" w:type="dxa"/>
            <w:bottom w:w="0" w:type="dxa"/>
            <w:right w:w="0"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007</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清溪镇九乡村卡口往惠阳方向</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卡口枪机</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九乡</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东南</w:t>
            </w:r>
          </w:p>
        </w:tc>
      </w:tr>
      <w:tr>
        <w:tblPrEx>
          <w:shd w:val="clear" w:color="auto" w:fill="auto"/>
          <w:tblCellMar>
            <w:top w:w="0" w:type="dxa"/>
            <w:left w:w="0" w:type="dxa"/>
            <w:bottom w:w="0" w:type="dxa"/>
            <w:right w:w="0"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008</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清溪镇九乡村卡口入清溪方向</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卡口枪机</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九乡</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西北</w:t>
            </w:r>
          </w:p>
        </w:tc>
      </w:tr>
      <w:tr>
        <w:tblPrEx>
          <w:shd w:val="clear" w:color="auto" w:fill="auto"/>
          <w:tblCellMar>
            <w:top w:w="0" w:type="dxa"/>
            <w:left w:w="0" w:type="dxa"/>
            <w:bottom w:w="0" w:type="dxa"/>
            <w:right w:w="0"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009</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清溪镇铁场村卡口往惠阳方向</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卡口枪机</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铁场</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正东</w:t>
            </w:r>
          </w:p>
        </w:tc>
      </w:tr>
      <w:tr>
        <w:tblPrEx>
          <w:tblCellMar>
            <w:top w:w="0" w:type="dxa"/>
            <w:left w:w="0" w:type="dxa"/>
            <w:bottom w:w="0" w:type="dxa"/>
            <w:right w:w="0"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010</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清溪镇铁场村卡口入清溪方向</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卡口枪机</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铁场</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正西</w:t>
            </w:r>
          </w:p>
        </w:tc>
      </w:tr>
      <w:tr>
        <w:tblPrEx>
          <w:tblCellMar>
            <w:top w:w="0" w:type="dxa"/>
            <w:left w:w="0" w:type="dxa"/>
            <w:bottom w:w="0" w:type="dxa"/>
            <w:right w:w="0"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011</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清溪镇罗马村卡口往樟木头方向</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卡口枪机</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罗马</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西北</w:t>
            </w:r>
          </w:p>
        </w:tc>
      </w:tr>
      <w:tr>
        <w:tblPrEx>
          <w:shd w:val="clear" w:color="auto" w:fill="auto"/>
          <w:tblCellMar>
            <w:top w:w="0" w:type="dxa"/>
            <w:left w:w="0" w:type="dxa"/>
            <w:bottom w:w="0" w:type="dxa"/>
            <w:right w:w="0"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012</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清溪镇罗马村卡口入清溪方向</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卡口枪机</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罗马</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东南</w:t>
            </w:r>
          </w:p>
        </w:tc>
      </w:tr>
    </w:tbl>
    <w:p>
      <w:pPr>
        <w:bidi w:val="0"/>
        <w:rPr>
          <w:rFonts w:hint="eastAsia" w:ascii="宋体" w:hAnsi="宋体" w:eastAsia="宋体" w:cs="宋体"/>
          <w:sz w:val="21"/>
          <w:szCs w:val="21"/>
        </w:rPr>
      </w:pPr>
    </w:p>
    <w:p>
      <w:pPr>
        <w:pStyle w:val="5"/>
        <w:keepNext/>
        <w:keepLines/>
        <w:pageBreakBefore w:val="0"/>
        <w:widowControl/>
        <w:tabs>
          <w:tab w:val="left" w:pos="8286"/>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br w:type="page"/>
      </w:r>
      <w:r>
        <w:rPr>
          <w:rStyle w:val="33"/>
          <w:rFonts w:hint="eastAsia"/>
          <w:b/>
          <w:bCs/>
          <w:lang w:val="en-US" w:eastAsia="zh-CN"/>
        </w:rPr>
        <w:t>八、维护设备清单</w:t>
      </w:r>
    </w:p>
    <w:p>
      <w:pPr>
        <w:bidi w:val="0"/>
        <w:rPr>
          <w:rFonts w:hint="eastAsia"/>
          <w:b/>
          <w:bCs/>
        </w:rPr>
      </w:pPr>
      <w:bookmarkStart w:id="209" w:name="_Toc24911"/>
      <w:r>
        <w:rPr>
          <w:rFonts w:hint="eastAsia"/>
          <w:b/>
          <w:bCs/>
          <w:lang w:val="en-US" w:eastAsia="zh-CN"/>
        </w:rPr>
        <w:t>1、</w:t>
      </w:r>
      <w:r>
        <w:rPr>
          <w:rFonts w:hint="eastAsia"/>
          <w:b/>
          <w:bCs/>
        </w:rPr>
        <w:t>前端部分</w:t>
      </w:r>
      <w:bookmarkEnd w:id="209"/>
    </w:p>
    <w:tbl>
      <w:tblPr>
        <w:tblStyle w:val="22"/>
        <w:tblW w:w="4998" w:type="pct"/>
        <w:tblInd w:w="0" w:type="dxa"/>
        <w:shd w:val="clear" w:color="auto" w:fill="auto"/>
        <w:tblLayout w:type="autofit"/>
        <w:tblCellMar>
          <w:top w:w="0" w:type="dxa"/>
          <w:left w:w="0" w:type="dxa"/>
          <w:bottom w:w="0" w:type="dxa"/>
          <w:right w:w="0" w:type="dxa"/>
        </w:tblCellMar>
      </w:tblPr>
      <w:tblGrid>
        <w:gridCol w:w="721"/>
        <w:gridCol w:w="1097"/>
        <w:gridCol w:w="4860"/>
        <w:gridCol w:w="817"/>
        <w:gridCol w:w="838"/>
      </w:tblGrid>
      <w:tr>
        <w:tblPrEx>
          <w:tblCellMar>
            <w:top w:w="0" w:type="dxa"/>
            <w:left w:w="0" w:type="dxa"/>
            <w:bottom w:w="0" w:type="dxa"/>
            <w:right w:w="0" w:type="dxa"/>
          </w:tblCellMar>
        </w:tblPrEx>
        <w:trPr>
          <w:trHeight w:val="285" w:hRule="atLeast"/>
        </w:trPr>
        <w:tc>
          <w:tcPr>
            <w:tcW w:w="4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both"/>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序号</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both"/>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产品名称</w:t>
            </w: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80"/>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性能与配置要求</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both"/>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数量</w:t>
            </w: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both"/>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单位</w:t>
            </w:r>
          </w:p>
        </w:tc>
      </w:tr>
      <w:tr>
        <w:tblPrEx>
          <w:shd w:val="clear" w:color="auto" w:fill="auto"/>
          <w:tblCellMar>
            <w:top w:w="0" w:type="dxa"/>
            <w:left w:w="0" w:type="dxa"/>
            <w:bottom w:w="0" w:type="dxa"/>
            <w:right w:w="0" w:type="dxa"/>
          </w:tblCellMar>
        </w:tblPrEx>
        <w:trPr>
          <w:trHeight w:val="39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80"/>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前端部分设备清单</w:t>
            </w:r>
          </w:p>
        </w:tc>
      </w:tr>
      <w:tr>
        <w:tblPrEx>
          <w:shd w:val="clear" w:color="auto" w:fill="auto"/>
          <w:tblCellMar>
            <w:top w:w="0" w:type="dxa"/>
            <w:left w:w="0" w:type="dxa"/>
            <w:bottom w:w="0" w:type="dxa"/>
            <w:right w:w="0" w:type="dxa"/>
          </w:tblCellMar>
        </w:tblPrEx>
        <w:trPr>
          <w:trHeight w:val="765" w:hRule="atLeast"/>
        </w:trPr>
        <w:tc>
          <w:tcPr>
            <w:tcW w:w="4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高清网络高速智能球机</w:t>
            </w: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480"/>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200万CMOS，分辨率≥1600*1200，光学变焦≥16倍，25帧/秒，水平转速≥1000/秒，日夜转换（含配套球机电源适配器和支架）。</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210</w:t>
            </w: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台</w:t>
            </w:r>
          </w:p>
        </w:tc>
      </w:tr>
      <w:tr>
        <w:tblPrEx>
          <w:shd w:val="clear" w:color="auto" w:fill="auto"/>
          <w:tblCellMar>
            <w:top w:w="0" w:type="dxa"/>
            <w:left w:w="0" w:type="dxa"/>
            <w:bottom w:w="0" w:type="dxa"/>
            <w:right w:w="0" w:type="dxa"/>
          </w:tblCellMar>
        </w:tblPrEx>
        <w:trPr>
          <w:trHeight w:val="1020" w:hRule="atLeast"/>
        </w:trPr>
        <w:tc>
          <w:tcPr>
            <w:tcW w:w="4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高清红外一体化枪型网络摄像机</w:t>
            </w: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高清红外一体化枪型网络摄像机-1/2.5"CMOS/200万/30-50m红外距离/H.264/标配镜头-DC12V供电,不含电源适配器/支持POE/中文界面/不带SD卡-中文资料-壁装/配套护罩支架/电源适配器-AC100-240V,DC12V,2A-国标插头</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34</w:t>
            </w: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台</w:t>
            </w:r>
          </w:p>
        </w:tc>
      </w:tr>
      <w:tr>
        <w:tblPrEx>
          <w:shd w:val="clear" w:color="auto" w:fill="auto"/>
          <w:tblCellMar>
            <w:top w:w="0" w:type="dxa"/>
            <w:left w:w="0" w:type="dxa"/>
            <w:bottom w:w="0" w:type="dxa"/>
            <w:right w:w="0" w:type="dxa"/>
          </w:tblCellMar>
        </w:tblPrEx>
        <w:trPr>
          <w:trHeight w:val="285" w:hRule="atLeast"/>
        </w:trPr>
        <w:tc>
          <w:tcPr>
            <w:tcW w:w="4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LED补光灯</w:t>
            </w: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LED冷光源补光，自动感应光线强度</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34</w:t>
            </w: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台</w:t>
            </w:r>
          </w:p>
        </w:tc>
      </w:tr>
      <w:tr>
        <w:tblPrEx>
          <w:shd w:val="clear" w:color="auto" w:fill="auto"/>
          <w:tblCellMar>
            <w:top w:w="0" w:type="dxa"/>
            <w:left w:w="0" w:type="dxa"/>
            <w:bottom w:w="0" w:type="dxa"/>
            <w:right w:w="0" w:type="dxa"/>
          </w:tblCellMar>
        </w:tblPrEx>
        <w:trPr>
          <w:trHeight w:val="285" w:hRule="atLeast"/>
        </w:trPr>
        <w:tc>
          <w:tcPr>
            <w:tcW w:w="43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65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网络防雷器</w:t>
            </w: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额定工作电压：5VDC</w:t>
            </w:r>
          </w:p>
        </w:tc>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244</w:t>
            </w:r>
          </w:p>
        </w:tc>
        <w:tc>
          <w:tcPr>
            <w:tcW w:w="50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个</w:t>
            </w:r>
          </w:p>
        </w:tc>
      </w:tr>
      <w:tr>
        <w:tblPrEx>
          <w:shd w:val="clear" w:color="auto" w:fill="auto"/>
          <w:tblCellMar>
            <w:top w:w="0" w:type="dxa"/>
            <w:left w:w="0" w:type="dxa"/>
            <w:bottom w:w="0" w:type="dxa"/>
            <w:right w:w="0" w:type="dxa"/>
          </w:tblCellMar>
        </w:tblPrEx>
        <w:trPr>
          <w:trHeight w:val="285" w:hRule="atLeast"/>
        </w:trPr>
        <w:tc>
          <w:tcPr>
            <w:tcW w:w="43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480"/>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最大持续工作电压UC:8VDC</w:t>
            </w:r>
          </w:p>
        </w:tc>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r>
      <w:tr>
        <w:tblPrEx>
          <w:shd w:val="clear" w:color="auto" w:fill="auto"/>
          <w:tblCellMar>
            <w:top w:w="0" w:type="dxa"/>
            <w:left w:w="0" w:type="dxa"/>
            <w:bottom w:w="0" w:type="dxa"/>
            <w:right w:w="0" w:type="dxa"/>
          </w:tblCellMar>
        </w:tblPrEx>
        <w:trPr>
          <w:trHeight w:val="285" w:hRule="atLeast"/>
        </w:trPr>
        <w:tc>
          <w:tcPr>
            <w:tcW w:w="43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480"/>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电压保护水平Up(线对线):45V</w:t>
            </w:r>
          </w:p>
        </w:tc>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r>
      <w:tr>
        <w:tblPrEx>
          <w:shd w:val="clear" w:color="auto" w:fill="auto"/>
          <w:tblCellMar>
            <w:top w:w="0" w:type="dxa"/>
            <w:left w:w="0" w:type="dxa"/>
            <w:bottom w:w="0" w:type="dxa"/>
            <w:right w:w="0" w:type="dxa"/>
          </w:tblCellMar>
        </w:tblPrEx>
        <w:trPr>
          <w:trHeight w:val="285" w:hRule="atLeast"/>
        </w:trPr>
        <w:tc>
          <w:tcPr>
            <w:tcW w:w="43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480"/>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电压保护水平Up(线对地):500V</w:t>
            </w:r>
          </w:p>
        </w:tc>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r>
      <w:tr>
        <w:tblPrEx>
          <w:shd w:val="clear" w:color="auto" w:fill="auto"/>
          <w:tblCellMar>
            <w:top w:w="0" w:type="dxa"/>
            <w:left w:w="0" w:type="dxa"/>
            <w:bottom w:w="0" w:type="dxa"/>
            <w:right w:w="0" w:type="dxa"/>
          </w:tblCellMar>
        </w:tblPrEx>
        <w:trPr>
          <w:trHeight w:val="285" w:hRule="atLeast"/>
        </w:trPr>
        <w:tc>
          <w:tcPr>
            <w:tcW w:w="43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480"/>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标称放电电流In(8/20μs):2.5kA</w:t>
            </w:r>
          </w:p>
        </w:tc>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r>
      <w:tr>
        <w:tblPrEx>
          <w:shd w:val="clear" w:color="auto" w:fill="auto"/>
          <w:tblCellMar>
            <w:top w:w="0" w:type="dxa"/>
            <w:left w:w="0" w:type="dxa"/>
            <w:bottom w:w="0" w:type="dxa"/>
            <w:right w:w="0" w:type="dxa"/>
          </w:tblCellMar>
        </w:tblPrEx>
        <w:trPr>
          <w:trHeight w:val="285" w:hRule="atLeast"/>
        </w:trPr>
        <w:tc>
          <w:tcPr>
            <w:tcW w:w="43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480"/>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接线方式：RJ45</w:t>
            </w:r>
          </w:p>
        </w:tc>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r>
      <w:tr>
        <w:tblPrEx>
          <w:shd w:val="clear" w:color="auto" w:fill="auto"/>
          <w:tblCellMar>
            <w:top w:w="0" w:type="dxa"/>
            <w:left w:w="0" w:type="dxa"/>
            <w:bottom w:w="0" w:type="dxa"/>
            <w:right w:w="0" w:type="dxa"/>
          </w:tblCellMar>
        </w:tblPrEx>
        <w:trPr>
          <w:trHeight w:val="285" w:hRule="atLeast"/>
        </w:trPr>
        <w:tc>
          <w:tcPr>
            <w:tcW w:w="43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480"/>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保护线路：1/2、3/6、4/5、7/8线</w:t>
            </w:r>
          </w:p>
        </w:tc>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r>
      <w:tr>
        <w:tblPrEx>
          <w:shd w:val="clear" w:color="auto" w:fill="auto"/>
          <w:tblCellMar>
            <w:top w:w="0" w:type="dxa"/>
            <w:left w:w="0" w:type="dxa"/>
            <w:bottom w:w="0" w:type="dxa"/>
            <w:right w:w="0" w:type="dxa"/>
          </w:tblCellMar>
        </w:tblPrEx>
        <w:trPr>
          <w:trHeight w:val="285" w:hRule="atLeast"/>
        </w:trPr>
        <w:tc>
          <w:tcPr>
            <w:tcW w:w="43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480"/>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传输速率(bit/s):100M（可应用于1000M网络）</w:t>
            </w:r>
          </w:p>
        </w:tc>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80"/>
              <w:jc w:val="center"/>
              <w:rPr>
                <w:rFonts w:hint="eastAsia" w:ascii="宋体" w:hAnsi="宋体" w:eastAsia="宋体" w:cs="宋体"/>
                <w:color w:val="000000"/>
                <w:sz w:val="21"/>
                <w:szCs w:val="21"/>
              </w:rPr>
            </w:pPr>
          </w:p>
        </w:tc>
      </w:tr>
      <w:tr>
        <w:tblPrEx>
          <w:shd w:val="clear" w:color="auto" w:fill="auto"/>
          <w:tblCellMar>
            <w:top w:w="0" w:type="dxa"/>
            <w:left w:w="0" w:type="dxa"/>
            <w:bottom w:w="0" w:type="dxa"/>
            <w:right w:w="0" w:type="dxa"/>
          </w:tblCellMar>
        </w:tblPrEx>
        <w:trPr>
          <w:trHeight w:val="285" w:hRule="atLeast"/>
        </w:trPr>
        <w:tc>
          <w:tcPr>
            <w:tcW w:w="4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防雷插座</w:t>
            </w: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Imax=10KA，工作指示，过流过热保护</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244</w:t>
            </w: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个</w:t>
            </w:r>
          </w:p>
        </w:tc>
      </w:tr>
      <w:tr>
        <w:tblPrEx>
          <w:shd w:val="clear" w:color="auto" w:fill="auto"/>
          <w:tblCellMar>
            <w:top w:w="0" w:type="dxa"/>
            <w:left w:w="0" w:type="dxa"/>
            <w:bottom w:w="0" w:type="dxa"/>
            <w:right w:w="0" w:type="dxa"/>
          </w:tblCellMar>
        </w:tblPrEx>
        <w:trPr>
          <w:trHeight w:val="285" w:hRule="atLeast"/>
        </w:trPr>
        <w:tc>
          <w:tcPr>
            <w:tcW w:w="4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6</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金属立杆</w:t>
            </w: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规格：以现场实际为准</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210</w:t>
            </w: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根</w:t>
            </w:r>
          </w:p>
        </w:tc>
      </w:tr>
      <w:tr>
        <w:tblPrEx>
          <w:shd w:val="clear" w:color="auto" w:fill="auto"/>
          <w:tblCellMar>
            <w:top w:w="0" w:type="dxa"/>
            <w:left w:w="0" w:type="dxa"/>
            <w:bottom w:w="0" w:type="dxa"/>
            <w:right w:w="0" w:type="dxa"/>
          </w:tblCellMar>
        </w:tblPrEx>
        <w:trPr>
          <w:trHeight w:val="285" w:hRule="atLeast"/>
        </w:trPr>
        <w:tc>
          <w:tcPr>
            <w:tcW w:w="4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7</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立杆基础</w:t>
            </w: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现场制作，按杆体规格决定具体大小，符合设计规范</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195</w:t>
            </w: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套</w:t>
            </w:r>
          </w:p>
        </w:tc>
      </w:tr>
      <w:tr>
        <w:tblPrEx>
          <w:shd w:val="clear" w:color="auto" w:fill="auto"/>
          <w:tblCellMar>
            <w:top w:w="0" w:type="dxa"/>
            <w:left w:w="0" w:type="dxa"/>
            <w:bottom w:w="0" w:type="dxa"/>
            <w:right w:w="0" w:type="dxa"/>
          </w:tblCellMar>
        </w:tblPrEx>
        <w:trPr>
          <w:trHeight w:val="285" w:hRule="atLeast"/>
        </w:trPr>
        <w:tc>
          <w:tcPr>
            <w:tcW w:w="4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8</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壁装横臂</w:t>
            </w: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现场制作，按杆体规格决定具体大小，符合设计规范</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15</w:t>
            </w: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套</w:t>
            </w:r>
          </w:p>
        </w:tc>
      </w:tr>
      <w:tr>
        <w:tblPrEx>
          <w:shd w:val="clear" w:color="auto" w:fill="auto"/>
          <w:tblCellMar>
            <w:top w:w="0" w:type="dxa"/>
            <w:left w:w="0" w:type="dxa"/>
            <w:bottom w:w="0" w:type="dxa"/>
            <w:right w:w="0" w:type="dxa"/>
          </w:tblCellMar>
        </w:tblPrEx>
        <w:trPr>
          <w:trHeight w:val="510" w:hRule="atLeast"/>
        </w:trPr>
        <w:tc>
          <w:tcPr>
            <w:tcW w:w="4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9</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室外防水箱</w:t>
            </w: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IP65防护等级，尺寸规格：500mm*600mm*200mm，采用热镀锌处理，防水、防尘、防剪线，防破坏,带恒温散热功能</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222</w:t>
            </w: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个</w:t>
            </w:r>
          </w:p>
        </w:tc>
      </w:tr>
      <w:tr>
        <w:tblPrEx>
          <w:shd w:val="clear" w:color="auto" w:fill="auto"/>
          <w:tblCellMar>
            <w:top w:w="0" w:type="dxa"/>
            <w:left w:w="0" w:type="dxa"/>
            <w:bottom w:w="0" w:type="dxa"/>
            <w:right w:w="0" w:type="dxa"/>
          </w:tblCellMar>
        </w:tblPrEx>
        <w:trPr>
          <w:trHeight w:val="510" w:hRule="atLeast"/>
        </w:trPr>
        <w:tc>
          <w:tcPr>
            <w:tcW w:w="4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市电接入</w:t>
            </w:r>
            <w:r>
              <w:rPr>
                <w:rFonts w:hint="eastAsia" w:ascii="宋体" w:hAnsi="宋体" w:eastAsia="宋体" w:cs="宋体"/>
                <w:color w:val="000000"/>
                <w:sz w:val="21"/>
                <w:szCs w:val="21"/>
                <w:lang w:val="en-US" w:eastAsia="zh-CN"/>
              </w:rPr>
              <w:t>维护</w:t>
            </w: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含前端设备市电报装、空气开关、漏电保护器、监控点供电电源线。</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222</w:t>
            </w: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项</w:t>
            </w:r>
          </w:p>
        </w:tc>
      </w:tr>
      <w:tr>
        <w:tblPrEx>
          <w:shd w:val="clear" w:color="auto" w:fill="auto"/>
          <w:tblCellMar>
            <w:top w:w="0" w:type="dxa"/>
            <w:left w:w="0" w:type="dxa"/>
            <w:bottom w:w="0" w:type="dxa"/>
            <w:right w:w="0" w:type="dxa"/>
          </w:tblCellMar>
        </w:tblPrEx>
        <w:trPr>
          <w:trHeight w:val="285" w:hRule="atLeast"/>
        </w:trPr>
        <w:tc>
          <w:tcPr>
            <w:tcW w:w="4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11</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原供电</w:t>
            </w:r>
            <w:r>
              <w:rPr>
                <w:rFonts w:hint="eastAsia" w:ascii="宋体" w:hAnsi="宋体" w:eastAsia="宋体" w:cs="宋体"/>
                <w:color w:val="000000"/>
                <w:sz w:val="21"/>
                <w:szCs w:val="21"/>
              </w:rPr>
              <w:t>顶管</w:t>
            </w:r>
            <w:r>
              <w:rPr>
                <w:rFonts w:hint="eastAsia" w:ascii="宋体" w:hAnsi="宋体" w:eastAsia="宋体" w:cs="宋体"/>
                <w:color w:val="000000"/>
                <w:sz w:val="21"/>
                <w:szCs w:val="21"/>
                <w:lang w:val="en-US" w:eastAsia="zh-CN"/>
              </w:rPr>
              <w:t>维护</w:t>
            </w: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采用优质顶管专用PE管，φ110mm，单管（2段）</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222</w:t>
            </w: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项</w:t>
            </w:r>
          </w:p>
        </w:tc>
      </w:tr>
      <w:tr>
        <w:tblPrEx>
          <w:shd w:val="clear" w:color="auto" w:fill="auto"/>
          <w:tblCellMar>
            <w:top w:w="0" w:type="dxa"/>
            <w:left w:w="0" w:type="dxa"/>
            <w:bottom w:w="0" w:type="dxa"/>
            <w:right w:w="0" w:type="dxa"/>
          </w:tblCellMar>
        </w:tblPrEx>
        <w:trPr>
          <w:trHeight w:val="510" w:hRule="atLeast"/>
        </w:trPr>
        <w:tc>
          <w:tcPr>
            <w:tcW w:w="4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12</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原供电管路维护</w:t>
            </w: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0" w:firstLineChars="0"/>
              <w:jc w:val="left"/>
              <w:textAlignment w:val="bottom"/>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采用优质</w:t>
            </w:r>
            <w:r>
              <w:rPr>
                <w:rFonts w:hint="eastAsia" w:ascii="宋体" w:hAnsi="宋体" w:eastAsia="宋体" w:cs="宋体"/>
                <w:color w:val="000000"/>
                <w:sz w:val="21"/>
                <w:szCs w:val="21"/>
              </w:rPr>
              <w:t>φ110mm</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单管</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222</w:t>
            </w: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项</w:t>
            </w:r>
          </w:p>
        </w:tc>
      </w:tr>
      <w:tr>
        <w:tblPrEx>
          <w:shd w:val="clear" w:color="auto" w:fill="auto"/>
          <w:tblCellMar>
            <w:top w:w="0" w:type="dxa"/>
            <w:left w:w="0" w:type="dxa"/>
            <w:bottom w:w="0" w:type="dxa"/>
            <w:right w:w="0" w:type="dxa"/>
          </w:tblCellMar>
        </w:tblPrEx>
        <w:trPr>
          <w:trHeight w:val="510" w:hRule="atLeast"/>
        </w:trPr>
        <w:tc>
          <w:tcPr>
            <w:tcW w:w="4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13</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辅材</w:t>
            </w:r>
          </w:p>
        </w:tc>
        <w:tc>
          <w:tcPr>
            <w:tcW w:w="29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ind w:firstLine="0" w:firstLineChars="0"/>
              <w:jc w:val="center"/>
              <w:textAlignment w:val="bottom"/>
              <w:rPr>
                <w:rFonts w:hint="eastAsia" w:ascii="宋体" w:hAnsi="宋体" w:eastAsia="宋体" w:cs="宋体"/>
                <w:color w:val="000000"/>
                <w:sz w:val="21"/>
                <w:szCs w:val="21"/>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244</w:t>
            </w: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批</w:t>
            </w:r>
          </w:p>
        </w:tc>
      </w:tr>
    </w:tbl>
    <w:p>
      <w:pPr>
        <w:rPr>
          <w:rFonts w:hint="eastAsia" w:ascii="宋体" w:hAnsi="宋体" w:eastAsia="宋体" w:cs="宋体"/>
          <w:b/>
          <w:bCs/>
          <w:sz w:val="21"/>
          <w:szCs w:val="21"/>
        </w:rPr>
      </w:pPr>
      <w:bookmarkStart w:id="210" w:name="_Toc14237"/>
      <w:r>
        <w:rPr>
          <w:rFonts w:hint="eastAsia" w:ascii="宋体" w:hAnsi="宋体" w:cs="宋体"/>
          <w:b/>
          <w:bCs/>
          <w:sz w:val="21"/>
          <w:szCs w:val="21"/>
          <w:lang w:val="en-US" w:eastAsia="zh-CN"/>
        </w:rPr>
        <w:t>2、</w:t>
      </w:r>
      <w:r>
        <w:rPr>
          <w:rFonts w:hint="eastAsia" w:ascii="宋体" w:hAnsi="宋体" w:eastAsia="宋体" w:cs="宋体"/>
          <w:b/>
          <w:bCs/>
          <w:sz w:val="21"/>
          <w:szCs w:val="21"/>
        </w:rPr>
        <w:t>传输部分</w:t>
      </w:r>
      <w:bookmarkEnd w:id="210"/>
    </w:p>
    <w:tbl>
      <w:tblPr>
        <w:tblStyle w:val="22"/>
        <w:tblW w:w="8340" w:type="dxa"/>
        <w:tblInd w:w="0" w:type="dxa"/>
        <w:shd w:val="clear" w:color="auto" w:fill="auto"/>
        <w:tblLayout w:type="autofit"/>
        <w:tblCellMar>
          <w:top w:w="0" w:type="dxa"/>
          <w:left w:w="0" w:type="dxa"/>
          <w:bottom w:w="0" w:type="dxa"/>
          <w:right w:w="0" w:type="dxa"/>
        </w:tblCellMar>
      </w:tblPr>
      <w:tblGrid>
        <w:gridCol w:w="999"/>
        <w:gridCol w:w="1756"/>
        <w:gridCol w:w="3384"/>
        <w:gridCol w:w="1151"/>
        <w:gridCol w:w="1050"/>
      </w:tblGrid>
      <w:tr>
        <w:trPr>
          <w:trHeight w:val="362" w:hRule="atLeast"/>
        </w:trPr>
        <w:tc>
          <w:tcPr>
            <w:tcW w:w="834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80"/>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shd w:val="clear"/>
              </w:rPr>
              <w:t>传输部份设备清单</w:t>
            </w:r>
          </w:p>
        </w:tc>
      </w:tr>
      <w:tr>
        <w:tblPrEx>
          <w:tblCellMar>
            <w:top w:w="0" w:type="dxa"/>
            <w:left w:w="0" w:type="dxa"/>
            <w:bottom w:w="0" w:type="dxa"/>
            <w:right w:w="0" w:type="dxa"/>
          </w:tblCellMar>
        </w:tblPrEx>
        <w:trPr>
          <w:trHeight w:val="305"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序号</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产品名称</w:t>
            </w:r>
          </w:p>
        </w:tc>
        <w:tc>
          <w:tcPr>
            <w:tcW w:w="3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性能与配置要求</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数量</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单位</w:t>
            </w:r>
          </w:p>
        </w:tc>
      </w:tr>
      <w:tr>
        <w:tblPrEx>
          <w:tblCellMar>
            <w:top w:w="0" w:type="dxa"/>
            <w:left w:w="0" w:type="dxa"/>
            <w:bottom w:w="0" w:type="dxa"/>
            <w:right w:w="0" w:type="dxa"/>
          </w:tblCellMar>
        </w:tblPrEx>
        <w:trPr>
          <w:trHeight w:val="596"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接入</w:t>
            </w:r>
            <w:r>
              <w:rPr>
                <w:rFonts w:hint="eastAsia" w:ascii="宋体" w:hAnsi="宋体" w:eastAsia="宋体" w:cs="宋体"/>
                <w:color w:val="000000"/>
                <w:sz w:val="21"/>
                <w:szCs w:val="21"/>
                <w:lang w:val="en-US" w:eastAsia="zh-CN"/>
              </w:rPr>
              <w:t>线</w:t>
            </w:r>
            <w:r>
              <w:rPr>
                <w:rFonts w:hint="eastAsia" w:ascii="宋体" w:hAnsi="宋体" w:eastAsia="宋体" w:cs="宋体"/>
                <w:color w:val="000000"/>
                <w:sz w:val="21"/>
                <w:szCs w:val="21"/>
              </w:rPr>
              <w:t>路</w:t>
            </w:r>
          </w:p>
        </w:tc>
        <w:tc>
          <w:tcPr>
            <w:tcW w:w="3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光纤接入</w:t>
            </w:r>
            <w:r>
              <w:rPr>
                <w:rFonts w:hint="eastAsia" w:ascii="宋体" w:hAnsi="宋体" w:eastAsia="宋体" w:cs="宋体"/>
                <w:color w:val="000000"/>
                <w:sz w:val="21"/>
                <w:szCs w:val="21"/>
                <w:lang w:val="en-US" w:eastAsia="zh-CN"/>
              </w:rPr>
              <w:t>线</w:t>
            </w:r>
            <w:r>
              <w:rPr>
                <w:rFonts w:hint="eastAsia" w:ascii="宋体" w:hAnsi="宋体" w:eastAsia="宋体" w:cs="宋体"/>
                <w:color w:val="000000"/>
                <w:sz w:val="21"/>
                <w:szCs w:val="21"/>
              </w:rPr>
              <w:t>路，连接前端与视频承载专网（含ONU）</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222</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条</w:t>
            </w:r>
          </w:p>
        </w:tc>
      </w:tr>
    </w:tbl>
    <w:p>
      <w:pPr>
        <w:bidi w:val="0"/>
      </w:pPr>
    </w:p>
    <w:p>
      <w:pPr>
        <w:spacing w:after="0" w:line="360" w:lineRule="auto"/>
        <w:ind w:firstLine="422" w:firstLineChars="200"/>
        <w:rPr>
          <w:rFonts w:hint="eastAsia"/>
          <w:sz w:val="28"/>
          <w:szCs w:val="28"/>
        </w:rPr>
      </w:pPr>
      <w:r>
        <w:rPr>
          <w:rFonts w:hint="eastAsia" w:ascii="宋体" w:hAnsi="宋体" w:eastAsia="宋体" w:cs="Times New Roman"/>
          <w:b/>
          <w:bCs/>
          <w:sz w:val="21"/>
          <w:szCs w:val="21"/>
        </w:rPr>
        <w:t>注：不满足招标文件中 “★”条款的投标文件将作无效投标处理。</w:t>
      </w:r>
      <w:bookmarkEnd w:id="184"/>
      <w:bookmarkEnd w:id="185"/>
      <w:bookmarkEnd w:id="186"/>
      <w:bookmarkEnd w:id="187"/>
      <w:bookmarkStart w:id="211" w:name="_Toc21448"/>
      <w:bookmarkStart w:id="212" w:name="_Toc12485"/>
    </w:p>
    <w:p>
      <w:pPr>
        <w:bidi w:val="0"/>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5"/>
        <w:spacing w:before="0" w:after="0" w:line="240" w:lineRule="auto"/>
        <w:rPr>
          <w:sz w:val="28"/>
          <w:szCs w:val="28"/>
        </w:rPr>
      </w:pPr>
      <w:bookmarkStart w:id="213" w:name="_Toc12014"/>
      <w:r>
        <w:rPr>
          <w:rFonts w:hint="eastAsia"/>
          <w:sz w:val="28"/>
          <w:szCs w:val="28"/>
        </w:rPr>
        <w:t>第</w:t>
      </w:r>
      <w:r>
        <w:rPr>
          <w:rFonts w:hint="eastAsia"/>
          <w:sz w:val="28"/>
          <w:szCs w:val="28"/>
          <w:lang w:val="en-US" w:eastAsia="zh-CN"/>
        </w:rPr>
        <w:t>六</w:t>
      </w:r>
      <w:r>
        <w:rPr>
          <w:rFonts w:hint="eastAsia"/>
          <w:sz w:val="28"/>
          <w:szCs w:val="28"/>
        </w:rPr>
        <w:t>部分 合同格式（仅供参考）</w:t>
      </w:r>
      <w:bookmarkEnd w:id="211"/>
      <w:bookmarkEnd w:id="212"/>
      <w:bookmarkEnd w:id="213"/>
      <w:bookmarkStart w:id="214" w:name="_Toc13430"/>
      <w:bookmarkStart w:id="215" w:name="_Toc21155"/>
      <w:bookmarkStart w:id="216" w:name="_Toc1534"/>
    </w:p>
    <w:p>
      <w:pPr>
        <w:pStyle w:val="6"/>
        <w:spacing w:before="0" w:after="0" w:line="240" w:lineRule="auto"/>
        <w:jc w:val="center"/>
        <w:rPr>
          <w:rFonts w:ascii="宋体" w:hAnsi="宋体" w:eastAsia="宋体" w:cs="宋体"/>
        </w:rPr>
      </w:pPr>
      <w:bookmarkStart w:id="217" w:name="_Toc16730"/>
      <w:bookmarkStart w:id="218" w:name="_Toc19575"/>
      <w:bookmarkStart w:id="219" w:name="_Toc8880"/>
      <w:r>
        <w:rPr>
          <w:rFonts w:hint="eastAsia" w:ascii="宋体" w:hAnsi="宋体" w:eastAsia="宋体" w:cs="宋体"/>
        </w:rPr>
        <w:t>合同格式</w:t>
      </w:r>
      <w:bookmarkEnd w:id="214"/>
      <w:bookmarkEnd w:id="215"/>
      <w:bookmarkEnd w:id="216"/>
      <w:bookmarkEnd w:id="217"/>
      <w:bookmarkEnd w:id="218"/>
      <w:bookmarkEnd w:id="219"/>
    </w:p>
    <w:p>
      <w:pPr>
        <w:spacing w:line="420" w:lineRule="atLeast"/>
        <w:ind w:right="560"/>
        <w:rPr>
          <w:rFonts w:ascii="宋体" w:hAnsi="宋体" w:eastAsia="宋体"/>
          <w:sz w:val="21"/>
          <w:szCs w:val="21"/>
        </w:rPr>
      </w:pPr>
      <w:r>
        <w:rPr>
          <w:rFonts w:hint="eastAsia" w:ascii="宋体" w:hAnsi="宋体" w:eastAsia="宋体"/>
          <w:sz w:val="21"/>
          <w:szCs w:val="21"/>
        </w:rPr>
        <w:t>合同编号：</w:t>
      </w:r>
    </w:p>
    <w:p>
      <w:pPr>
        <w:spacing w:line="420" w:lineRule="atLeast"/>
        <w:rPr>
          <w:rFonts w:ascii="宋体" w:hAnsi="宋体" w:eastAsia="宋体"/>
          <w:sz w:val="21"/>
          <w:szCs w:val="21"/>
        </w:rPr>
      </w:pPr>
      <w:r>
        <w:rPr>
          <w:rFonts w:hint="eastAsia" w:ascii="宋体" w:hAnsi="宋体" w:eastAsia="宋体"/>
          <w:sz w:val="21"/>
          <w:szCs w:val="21"/>
        </w:rPr>
        <w:t>甲方：</w:t>
      </w:r>
    </w:p>
    <w:p>
      <w:pPr>
        <w:spacing w:line="420" w:lineRule="atLeast"/>
        <w:rPr>
          <w:rFonts w:ascii="宋体" w:hAnsi="宋体" w:eastAsia="宋体"/>
          <w:sz w:val="21"/>
          <w:szCs w:val="21"/>
        </w:rPr>
      </w:pPr>
      <w:r>
        <w:rPr>
          <w:rFonts w:hint="eastAsia" w:ascii="宋体" w:hAnsi="宋体" w:eastAsia="宋体"/>
          <w:sz w:val="21"/>
          <w:szCs w:val="21"/>
        </w:rPr>
        <w:t>乙方：“ ”为中标单位</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受甲方委托，</w:t>
      </w:r>
      <w:r>
        <w:rPr>
          <w:rFonts w:hint="eastAsia" w:ascii="宋体" w:hAnsi="宋体" w:eastAsia="宋体"/>
          <w:sz w:val="21"/>
          <w:szCs w:val="21"/>
          <w:u w:val="single"/>
        </w:rPr>
        <w:t xml:space="preserve">           (采购代理机构)</w:t>
      </w:r>
      <w:r>
        <w:rPr>
          <w:rFonts w:hint="eastAsia" w:ascii="宋体" w:hAnsi="宋体" w:eastAsia="宋体"/>
          <w:sz w:val="21"/>
          <w:szCs w:val="21"/>
        </w:rPr>
        <w:t>组织对</w:t>
      </w:r>
      <w:r>
        <w:rPr>
          <w:rFonts w:hint="eastAsia" w:ascii="宋体" w:hAnsi="宋体" w:eastAsia="宋体"/>
          <w:sz w:val="21"/>
          <w:szCs w:val="21"/>
          <w:u w:val="single"/>
        </w:rPr>
        <w:t xml:space="preserve">         （项目名称）</w:t>
      </w:r>
      <w:r>
        <w:rPr>
          <w:rFonts w:hint="eastAsia" w:ascii="宋体" w:hAnsi="宋体" w:eastAsia="宋体"/>
          <w:sz w:val="21"/>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lang w:val="en-US" w:eastAsia="zh-CN"/>
        </w:rPr>
        <w:t>民法典</w:t>
      </w:r>
      <w:r>
        <w:rPr>
          <w:rFonts w:hint="eastAsia" w:ascii="宋体" w:hAnsi="宋体" w:eastAsia="宋体"/>
          <w:sz w:val="21"/>
          <w:szCs w:val="21"/>
        </w:rPr>
        <w:t>》，在平等自愿的基础上，按照下面的条款和条件，签署本合同。</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第一条 合同项目</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1、项目名称：                              ；</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2、采购项目编号：                   。</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第二条 合同组成</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sz w:val="21"/>
          <w:szCs w:val="21"/>
        </w:rPr>
      </w:pPr>
      <w:bookmarkStart w:id="220" w:name="_Toc86481558"/>
      <w:r>
        <w:rPr>
          <w:rFonts w:hint="eastAsia" w:ascii="宋体" w:hAnsi="宋体" w:eastAsia="宋体"/>
          <w:b/>
          <w:sz w:val="21"/>
          <w:szCs w:val="21"/>
        </w:rPr>
        <w:t>第三条 服务内容、标准及要求</w:t>
      </w:r>
    </w:p>
    <w:p>
      <w:pPr>
        <w:spacing w:after="0" w:line="360" w:lineRule="auto"/>
        <w:rPr>
          <w:rFonts w:ascii="宋体" w:hAnsi="宋体" w:eastAsia="宋体" w:cs="仿宋"/>
          <w:sz w:val="21"/>
          <w:szCs w:val="21"/>
          <w:u w:val="single"/>
          <w:shd w:val="clear" w:color="auto" w:fill="FFFFFF"/>
        </w:rPr>
      </w:pPr>
      <w:r>
        <w:rPr>
          <w:rFonts w:hint="eastAsia" w:ascii="宋体" w:hAnsi="宋体" w:eastAsia="宋体" w:cs="仿宋"/>
          <w:sz w:val="21"/>
          <w:szCs w:val="21"/>
          <w:shd w:val="clear" w:color="auto" w:fill="FFFFFF"/>
        </w:rPr>
        <w:t>1、采购内容：</w:t>
      </w:r>
      <w:r>
        <w:rPr>
          <w:rFonts w:hint="eastAsia" w:ascii="宋体" w:hAnsi="宋体" w:eastAsia="宋体" w:cs="仿宋"/>
          <w:sz w:val="21"/>
          <w:szCs w:val="21"/>
          <w:u w:val="single"/>
          <w:shd w:val="clear" w:color="auto" w:fill="FFFFFF"/>
        </w:rPr>
        <w:t xml:space="preserve">                                                              。</w:t>
      </w:r>
    </w:p>
    <w:p>
      <w:pPr>
        <w:spacing w:after="0" w:line="360" w:lineRule="auto"/>
        <w:rPr>
          <w:rFonts w:ascii="宋体" w:hAnsi="宋体" w:eastAsia="宋体" w:cs="仿宋"/>
          <w:sz w:val="21"/>
          <w:szCs w:val="21"/>
          <w:shd w:val="clear" w:color="auto" w:fill="FFFFFF"/>
        </w:rPr>
      </w:pPr>
      <w:r>
        <w:rPr>
          <w:rFonts w:hint="eastAsia" w:ascii="宋体" w:hAnsi="宋体" w:eastAsia="宋体" w:cs="仿宋"/>
          <w:sz w:val="21"/>
          <w:szCs w:val="21"/>
          <w:shd w:val="clear" w:color="auto" w:fill="FFFFFF"/>
        </w:rPr>
        <w:t>2、采购标准：</w:t>
      </w:r>
      <w:r>
        <w:rPr>
          <w:rFonts w:hint="eastAsia" w:ascii="宋体" w:hAnsi="宋体" w:eastAsia="宋体" w:cs="仿宋"/>
          <w:sz w:val="21"/>
          <w:szCs w:val="21"/>
          <w:u w:val="single"/>
          <w:shd w:val="clear" w:color="auto" w:fill="FFFFFF"/>
        </w:rPr>
        <w:t xml:space="preserve">                                                              。</w:t>
      </w:r>
    </w:p>
    <w:p>
      <w:pPr>
        <w:spacing w:after="0" w:line="360" w:lineRule="auto"/>
        <w:rPr>
          <w:rFonts w:ascii="宋体" w:hAnsi="宋体" w:eastAsia="宋体" w:cs="仿宋"/>
          <w:sz w:val="21"/>
          <w:szCs w:val="21"/>
          <w:shd w:val="clear" w:color="auto" w:fill="FFFFFF"/>
        </w:rPr>
      </w:pPr>
      <w:r>
        <w:rPr>
          <w:rFonts w:hint="eastAsia" w:ascii="宋体" w:hAnsi="宋体" w:eastAsia="宋体" w:cs="仿宋"/>
          <w:sz w:val="21"/>
          <w:szCs w:val="21"/>
          <w:shd w:val="clear" w:color="auto" w:fill="FFFFFF"/>
        </w:rPr>
        <w:t>3、采购要求：</w:t>
      </w:r>
      <w:r>
        <w:rPr>
          <w:rFonts w:hint="eastAsia" w:ascii="宋体" w:hAnsi="宋体" w:eastAsia="宋体" w:cs="仿宋"/>
          <w:sz w:val="21"/>
          <w:szCs w:val="21"/>
          <w:u w:val="single"/>
          <w:shd w:val="clear" w:color="auto" w:fill="FFFFFF"/>
        </w:rPr>
        <w:t xml:space="preserve">                                                              。</w:t>
      </w:r>
    </w:p>
    <w:p>
      <w:pPr>
        <w:spacing w:after="0" w:line="360" w:lineRule="auto"/>
        <w:rPr>
          <w:rFonts w:ascii="宋体" w:hAnsi="宋体" w:eastAsia="宋体" w:cs="仿宋"/>
          <w:sz w:val="21"/>
          <w:szCs w:val="21"/>
          <w:shd w:val="clear" w:color="auto" w:fill="FFFFFF"/>
        </w:rPr>
      </w:pPr>
      <w:r>
        <w:rPr>
          <w:rFonts w:hint="eastAsia" w:ascii="宋体" w:hAnsi="宋体" w:eastAsia="宋体" w:cs="仿宋"/>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第四条 价格</w:t>
      </w:r>
    </w:p>
    <w:p>
      <w:pPr>
        <w:spacing w:after="0" w:line="360" w:lineRule="auto"/>
        <w:ind w:firstLine="420" w:firstLineChars="200"/>
        <w:rPr>
          <w:rFonts w:ascii="宋体" w:hAnsi="宋体" w:eastAsia="宋体" w:cs="仿宋"/>
          <w:sz w:val="21"/>
          <w:szCs w:val="21"/>
          <w:shd w:val="clear" w:color="auto" w:fill="FFFFFF"/>
        </w:rPr>
      </w:pPr>
      <w:r>
        <w:rPr>
          <w:rFonts w:hint="eastAsia" w:ascii="宋体" w:hAnsi="宋体" w:eastAsia="宋体" w:cs="仿宋"/>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sz w:val="21"/>
          <w:szCs w:val="21"/>
        </w:rPr>
      </w:pPr>
      <w:r>
        <w:rPr>
          <w:rFonts w:hint="eastAsia" w:ascii="宋体" w:hAnsi="宋体" w:eastAsia="宋体"/>
          <w:sz w:val="21"/>
          <w:szCs w:val="21"/>
        </w:rPr>
        <w:t>2、合同总价：（人民币）大写 （¥）</w:t>
      </w:r>
    </w:p>
    <w:p>
      <w:pPr>
        <w:spacing w:after="0" w:line="360" w:lineRule="auto"/>
        <w:ind w:firstLine="399" w:firstLineChars="190"/>
        <w:rPr>
          <w:rFonts w:ascii="宋体" w:hAnsi="宋体" w:eastAsia="宋体"/>
          <w:sz w:val="21"/>
          <w:szCs w:val="21"/>
        </w:rPr>
      </w:pPr>
      <w:r>
        <w:rPr>
          <w:rFonts w:hint="eastAsia" w:ascii="宋体" w:hAnsi="宋体" w:eastAsia="宋体"/>
          <w:sz w:val="21"/>
          <w:szCs w:val="21"/>
        </w:rPr>
        <w:t>3、本合同价为固定不变价。</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第五条 服务期限及地点</w:t>
      </w:r>
    </w:p>
    <w:p>
      <w:pPr>
        <w:spacing w:after="0" w:line="360" w:lineRule="auto"/>
        <w:ind w:firstLine="495" w:firstLineChars="236"/>
        <w:rPr>
          <w:rFonts w:ascii="宋体" w:hAnsi="宋体" w:eastAsia="宋体"/>
          <w:sz w:val="21"/>
          <w:szCs w:val="21"/>
        </w:rPr>
      </w:pPr>
      <w:r>
        <w:rPr>
          <w:rFonts w:hint="eastAsia" w:ascii="宋体" w:hAnsi="宋体" w:eastAsia="宋体"/>
          <w:sz w:val="21"/>
          <w:szCs w:val="21"/>
        </w:rPr>
        <w:t>1、服务期：  年，合同生效之日自       年  月  日至     年  月  日止。</w:t>
      </w:r>
    </w:p>
    <w:p>
      <w:pPr>
        <w:spacing w:after="0" w:line="360" w:lineRule="auto"/>
        <w:ind w:firstLine="495" w:firstLineChars="236"/>
        <w:rPr>
          <w:rFonts w:ascii="宋体" w:hAnsi="宋体" w:eastAsia="宋体"/>
          <w:sz w:val="21"/>
          <w:szCs w:val="21"/>
        </w:rPr>
      </w:pPr>
      <w:r>
        <w:rPr>
          <w:rFonts w:hint="eastAsia" w:ascii="宋体" w:hAnsi="宋体" w:eastAsia="宋体"/>
          <w:sz w:val="21"/>
          <w:szCs w:val="21"/>
        </w:rPr>
        <w:t>2、服务地点：              或甲方指定地点。</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第六条 付款方式</w:t>
      </w:r>
    </w:p>
    <w:p>
      <w:pPr>
        <w:pStyle w:val="21"/>
        <w:spacing w:line="360" w:lineRule="auto"/>
        <w:ind w:firstLine="420" w:firstLineChars="200"/>
        <w:rPr>
          <w:rFonts w:ascii="宋体" w:hAnsi="宋体"/>
          <w:sz w:val="21"/>
          <w:szCs w:val="21"/>
        </w:rPr>
      </w:pPr>
      <w:r>
        <w:rPr>
          <w:rFonts w:hint="eastAsia" w:ascii="宋体" w:hAnsi="宋体"/>
          <w:sz w:val="21"/>
          <w:szCs w:val="21"/>
        </w:rPr>
        <w:t>1、本合同的付款方式为：。</w:t>
      </w:r>
    </w:p>
    <w:p>
      <w:pPr>
        <w:pStyle w:val="21"/>
        <w:spacing w:line="360" w:lineRule="auto"/>
        <w:ind w:firstLine="420" w:firstLineChars="200"/>
        <w:rPr>
          <w:rFonts w:ascii="宋体" w:hAnsi="宋体"/>
          <w:sz w:val="21"/>
          <w:szCs w:val="21"/>
        </w:rPr>
      </w:pPr>
      <w:r>
        <w:rPr>
          <w:rFonts w:hint="eastAsia" w:ascii="宋体" w:hAnsi="宋体"/>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第七条 验收方式</w:t>
      </w:r>
    </w:p>
    <w:p>
      <w:pPr>
        <w:pStyle w:val="21"/>
        <w:spacing w:line="360" w:lineRule="auto"/>
        <w:ind w:firstLine="480"/>
        <w:rPr>
          <w:rFonts w:ascii="宋体" w:hAnsi="宋体"/>
          <w:sz w:val="21"/>
          <w:szCs w:val="21"/>
        </w:rPr>
      </w:pPr>
      <w:r>
        <w:rPr>
          <w:rFonts w:hint="eastAsia" w:ascii="宋体" w:hAnsi="宋体"/>
          <w:sz w:val="21"/>
          <w:szCs w:val="21"/>
        </w:rPr>
        <w:t>1、验收应在甲乙双方共同参加下进行，依据招标文件及本合同的有关规定制定的方案进行验收，并按国家有关规定、规范进行。</w:t>
      </w:r>
    </w:p>
    <w:p>
      <w:pPr>
        <w:pStyle w:val="21"/>
        <w:spacing w:line="360" w:lineRule="auto"/>
        <w:ind w:firstLine="480"/>
        <w:rPr>
          <w:rFonts w:ascii="宋体" w:hAnsi="宋体"/>
          <w:sz w:val="21"/>
          <w:szCs w:val="21"/>
        </w:rPr>
      </w:pPr>
      <w:r>
        <w:rPr>
          <w:rFonts w:hint="eastAsia" w:ascii="宋体" w:hAnsi="宋体"/>
          <w:sz w:val="21"/>
          <w:szCs w:val="21"/>
        </w:rPr>
        <w:t>2、甲方组织项目验收小组按国家有关规定、规范进行验收，必要时邀请相关专业人员或机构参与验收。</w:t>
      </w:r>
    </w:p>
    <w:p>
      <w:pPr>
        <w:pStyle w:val="21"/>
        <w:spacing w:line="360" w:lineRule="auto"/>
        <w:ind w:firstLine="480"/>
        <w:rPr>
          <w:rFonts w:ascii="宋体" w:hAnsi="宋体"/>
          <w:sz w:val="21"/>
          <w:szCs w:val="21"/>
        </w:rPr>
      </w:pPr>
      <w:r>
        <w:rPr>
          <w:rFonts w:hint="eastAsia" w:ascii="宋体" w:hAnsi="宋体"/>
          <w:sz w:val="21"/>
          <w:szCs w:val="21"/>
        </w:rPr>
        <w:t>3、对验收不合格的部分，乙方应在甲方规定时间内及时整改完善直至合格。</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第八条 税和关税</w:t>
      </w:r>
    </w:p>
    <w:p>
      <w:pPr>
        <w:pStyle w:val="21"/>
        <w:spacing w:line="360" w:lineRule="auto"/>
        <w:ind w:firstLine="482"/>
        <w:rPr>
          <w:rFonts w:ascii="宋体" w:hAnsi="宋体"/>
          <w:sz w:val="21"/>
          <w:szCs w:val="21"/>
        </w:rPr>
      </w:pPr>
      <w:r>
        <w:rPr>
          <w:rFonts w:hint="eastAsia" w:ascii="宋体" w:hAnsi="宋体"/>
          <w:sz w:val="21"/>
          <w:szCs w:val="21"/>
        </w:rPr>
        <w:t>1、中国政府根据现行税法对甲方征收的与本合同有关的一切税费均应由甲方承担。</w:t>
      </w:r>
    </w:p>
    <w:p>
      <w:pPr>
        <w:pStyle w:val="21"/>
        <w:spacing w:line="360" w:lineRule="auto"/>
        <w:ind w:firstLine="482"/>
        <w:rPr>
          <w:rFonts w:ascii="宋体" w:hAnsi="宋体"/>
          <w:sz w:val="21"/>
          <w:szCs w:val="21"/>
        </w:rPr>
      </w:pPr>
      <w:r>
        <w:rPr>
          <w:rFonts w:hint="eastAsia" w:ascii="宋体" w:hAnsi="宋体"/>
          <w:sz w:val="21"/>
          <w:szCs w:val="21"/>
        </w:rPr>
        <w:t>2、中国政府根据现行税法规定对乙方或其雇员征收的与本合同有关的一切税费应由乙方承担。</w:t>
      </w:r>
    </w:p>
    <w:p>
      <w:pPr>
        <w:pStyle w:val="21"/>
        <w:spacing w:line="360" w:lineRule="auto"/>
        <w:ind w:firstLine="482"/>
        <w:rPr>
          <w:rFonts w:ascii="宋体" w:hAnsi="宋体"/>
          <w:sz w:val="21"/>
          <w:szCs w:val="21"/>
        </w:rPr>
      </w:pPr>
      <w:r>
        <w:rPr>
          <w:rFonts w:hint="eastAsia" w:ascii="宋体" w:hAnsi="宋体"/>
          <w:sz w:val="21"/>
          <w:szCs w:val="21"/>
        </w:rPr>
        <w:t>3、在中国境外发生的与本合同执行有关的一切税费均应由乙方承担。</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第九条 其它约定</w:t>
      </w:r>
    </w:p>
    <w:p>
      <w:pPr>
        <w:spacing w:after="0" w:line="360" w:lineRule="auto"/>
        <w:ind w:firstLine="420" w:firstLineChars="20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、严禁转包，未经甲方书面同意不得分包。</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2、乙方全部工作人员，须符合东莞市政府用工标准要求。</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3、乙方服务人员进行服务期间的过失或故意行为，造成甲方经济损失的，由乙方负责赔偿。</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第十条 违约责任</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2、由于乙方的原因，导致双方签订的合同终止，乙方因此而遭受的损失，将由乙方独立承担，甲方对此不负任何责任，也不作任何赔偿。</w:t>
      </w:r>
    </w:p>
    <w:bookmarkEnd w:id="220"/>
    <w:p>
      <w:pPr>
        <w:spacing w:after="0" w:line="360" w:lineRule="auto"/>
        <w:ind w:firstLine="422" w:firstLineChars="200"/>
        <w:rPr>
          <w:rFonts w:ascii="宋体" w:hAnsi="宋体" w:eastAsia="宋体"/>
          <w:b/>
          <w:sz w:val="21"/>
          <w:szCs w:val="21"/>
        </w:rPr>
      </w:pPr>
      <w:bookmarkStart w:id="221" w:name="_Toc86481570"/>
      <w:r>
        <w:rPr>
          <w:rFonts w:hint="eastAsia" w:ascii="宋体" w:hAnsi="宋体" w:eastAsia="宋体"/>
          <w:b/>
          <w:sz w:val="21"/>
          <w:szCs w:val="21"/>
        </w:rPr>
        <w:t>第十一条 争议的解决</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2、本合同发生的诉讼管辖地为东莞市有管辖权的法院。</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3、在进行法院审理期间，除提交法院审理的事项外，合同其他部分仍继续履行。</w:t>
      </w:r>
    </w:p>
    <w:p>
      <w:pPr>
        <w:spacing w:after="0" w:line="360" w:lineRule="auto"/>
        <w:ind w:firstLine="420" w:firstLineChars="200"/>
        <w:rPr>
          <w:rFonts w:ascii="宋体" w:hAnsi="宋体" w:eastAsia="宋体" w:cs="仿宋"/>
          <w:sz w:val="21"/>
          <w:szCs w:val="21"/>
          <w:shd w:val="clear" w:color="auto" w:fill="FFFFFF"/>
        </w:rPr>
      </w:pPr>
      <w:r>
        <w:rPr>
          <w:rFonts w:hint="eastAsia" w:ascii="宋体" w:hAnsi="宋体" w:eastAsia="宋体" w:cs="宋体"/>
          <w:sz w:val="21"/>
          <w:szCs w:val="21"/>
        </w:rPr>
        <w:t>4、本合同按照中华人民共和国的法律进行解释</w:t>
      </w:r>
      <w:r>
        <w:rPr>
          <w:rFonts w:hint="eastAsia" w:ascii="宋体" w:hAnsi="宋体" w:eastAsia="宋体" w:cs="仿宋"/>
          <w:sz w:val="21"/>
          <w:szCs w:val="21"/>
          <w:shd w:val="clear" w:color="auto" w:fill="FFFFFF"/>
        </w:rPr>
        <w:t>。</w:t>
      </w:r>
    </w:p>
    <w:p>
      <w:pPr>
        <w:spacing w:after="0" w:line="360" w:lineRule="auto"/>
        <w:ind w:firstLine="422" w:firstLineChars="200"/>
        <w:rPr>
          <w:rFonts w:ascii="宋体" w:hAnsi="宋体" w:eastAsia="宋体"/>
          <w:b/>
          <w:sz w:val="21"/>
          <w:szCs w:val="21"/>
        </w:rPr>
      </w:pPr>
      <w:bookmarkStart w:id="222" w:name="_Toc86481569"/>
      <w:r>
        <w:rPr>
          <w:rFonts w:hint="eastAsia" w:ascii="宋体" w:hAnsi="宋体" w:eastAsia="宋体"/>
          <w:b/>
          <w:sz w:val="21"/>
          <w:szCs w:val="21"/>
        </w:rPr>
        <w:t>第十二条 合同生效</w:t>
      </w:r>
      <w:bookmarkEnd w:id="222"/>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第十三条 其它</w:t>
      </w:r>
      <w:bookmarkEnd w:id="221"/>
    </w:p>
    <w:p>
      <w:pPr>
        <w:spacing w:after="0" w:line="360" w:lineRule="auto"/>
        <w:ind w:firstLine="399" w:firstLineChars="190"/>
        <w:rPr>
          <w:rFonts w:ascii="宋体" w:hAnsi="宋体" w:eastAsia="宋体"/>
          <w:sz w:val="21"/>
          <w:szCs w:val="21"/>
        </w:rPr>
      </w:pPr>
      <w:r>
        <w:rPr>
          <w:rFonts w:hint="eastAsia" w:ascii="宋体" w:hAnsi="宋体" w:eastAsia="宋体"/>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sz w:val="21"/>
          <w:szCs w:val="21"/>
        </w:rPr>
      </w:pPr>
      <w:r>
        <w:rPr>
          <w:rFonts w:hint="eastAsia" w:ascii="宋体" w:hAnsi="宋体" w:eastAsia="宋体"/>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本合同合计   页A4纸张，缺页之合同为无效合同。</w:t>
      </w:r>
    </w:p>
    <w:p>
      <w:pPr>
        <w:spacing w:after="0" w:line="360" w:lineRule="auto"/>
        <w:rPr>
          <w:rFonts w:ascii="宋体" w:hAnsi="宋体" w:eastAsia="宋体"/>
          <w:sz w:val="21"/>
          <w:szCs w:val="21"/>
        </w:rPr>
      </w:pPr>
      <w:r>
        <w:rPr>
          <w:rFonts w:hint="eastAsia" w:ascii="宋体" w:hAnsi="宋体" w:eastAsia="宋体"/>
          <w:sz w:val="21"/>
          <w:szCs w:val="21"/>
        </w:rPr>
        <w:t>甲方（盖章）：                      乙方（盖章）：</w:t>
      </w:r>
    </w:p>
    <w:p>
      <w:pPr>
        <w:spacing w:after="0" w:line="360" w:lineRule="auto"/>
        <w:rPr>
          <w:rFonts w:ascii="宋体" w:hAnsi="宋体" w:eastAsia="宋体"/>
          <w:sz w:val="21"/>
          <w:szCs w:val="21"/>
        </w:rPr>
      </w:pPr>
      <w:r>
        <w:rPr>
          <w:rFonts w:hint="eastAsia" w:ascii="宋体" w:hAnsi="宋体" w:eastAsia="宋体"/>
          <w:sz w:val="21"/>
          <w:szCs w:val="21"/>
        </w:rPr>
        <w:t>法定代表(签字)：                   法定代表(签字)：</w:t>
      </w:r>
    </w:p>
    <w:p>
      <w:pPr>
        <w:spacing w:after="0" w:line="360" w:lineRule="auto"/>
        <w:rPr>
          <w:rFonts w:ascii="宋体" w:hAnsi="宋体" w:eastAsia="宋体"/>
          <w:sz w:val="21"/>
          <w:szCs w:val="21"/>
        </w:rPr>
      </w:pPr>
      <w:r>
        <w:rPr>
          <w:rFonts w:hint="eastAsia" w:ascii="宋体" w:hAnsi="宋体" w:eastAsia="宋体"/>
          <w:sz w:val="21"/>
          <w:szCs w:val="21"/>
        </w:rPr>
        <w:t xml:space="preserve">地址：                             地址： </w:t>
      </w:r>
    </w:p>
    <w:p>
      <w:pPr>
        <w:spacing w:after="0" w:line="360" w:lineRule="auto"/>
        <w:rPr>
          <w:rFonts w:ascii="宋体" w:hAnsi="宋体" w:eastAsia="宋体"/>
          <w:sz w:val="21"/>
          <w:szCs w:val="21"/>
        </w:rPr>
      </w:pPr>
      <w:r>
        <w:rPr>
          <w:rFonts w:hint="eastAsia" w:ascii="宋体" w:hAnsi="宋体" w:eastAsia="宋体"/>
          <w:sz w:val="21"/>
          <w:szCs w:val="21"/>
        </w:rPr>
        <w:t>电话：                             电话：</w:t>
      </w:r>
    </w:p>
    <w:p>
      <w:pPr>
        <w:spacing w:after="0" w:line="360" w:lineRule="auto"/>
        <w:rPr>
          <w:rFonts w:ascii="宋体" w:hAnsi="宋体" w:eastAsia="宋体"/>
          <w:sz w:val="21"/>
          <w:szCs w:val="21"/>
        </w:rPr>
      </w:pPr>
      <w:r>
        <w:rPr>
          <w:rFonts w:hint="eastAsia" w:ascii="宋体" w:hAnsi="宋体" w:eastAsia="宋体"/>
          <w:sz w:val="21"/>
          <w:szCs w:val="21"/>
        </w:rPr>
        <w:t>传真：</w:t>
      </w:r>
      <w:r>
        <w:rPr>
          <w:rFonts w:hint="eastAsia" w:ascii="宋体" w:hAnsi="宋体" w:eastAsia="宋体"/>
          <w:sz w:val="21"/>
          <w:szCs w:val="21"/>
        </w:rPr>
        <w:tab/>
      </w:r>
      <w:r>
        <w:rPr>
          <w:rFonts w:hint="eastAsia" w:ascii="宋体" w:hAnsi="宋体" w:eastAsia="宋体"/>
          <w:sz w:val="21"/>
          <w:szCs w:val="21"/>
        </w:rPr>
        <w:tab/>
      </w:r>
      <w:r>
        <w:rPr>
          <w:rFonts w:hint="eastAsia" w:ascii="宋体" w:hAnsi="宋体" w:eastAsia="宋体"/>
          <w:sz w:val="21"/>
          <w:szCs w:val="21"/>
        </w:rPr>
        <w:tab/>
      </w:r>
      <w:r>
        <w:rPr>
          <w:rFonts w:hint="eastAsia" w:ascii="宋体" w:hAnsi="宋体" w:eastAsia="宋体"/>
          <w:sz w:val="21"/>
          <w:szCs w:val="21"/>
        </w:rPr>
        <w:tab/>
      </w:r>
      <w:r>
        <w:rPr>
          <w:rFonts w:hint="eastAsia" w:ascii="宋体" w:hAnsi="宋体" w:eastAsia="宋体"/>
          <w:sz w:val="21"/>
          <w:szCs w:val="21"/>
        </w:rPr>
        <w:tab/>
      </w:r>
      <w:r>
        <w:rPr>
          <w:rFonts w:hint="eastAsia" w:ascii="宋体" w:hAnsi="宋体" w:eastAsia="宋体"/>
          <w:sz w:val="21"/>
          <w:szCs w:val="21"/>
        </w:rPr>
        <w:t>传真：</w:t>
      </w:r>
    </w:p>
    <w:p>
      <w:pPr>
        <w:spacing w:after="0" w:line="360" w:lineRule="auto"/>
        <w:rPr>
          <w:rFonts w:ascii="宋体" w:hAnsi="宋体" w:eastAsia="宋体"/>
          <w:sz w:val="21"/>
          <w:szCs w:val="21"/>
        </w:rPr>
      </w:pPr>
      <w:r>
        <w:rPr>
          <w:rFonts w:hint="eastAsia" w:ascii="宋体" w:hAnsi="宋体" w:eastAsia="宋体"/>
          <w:sz w:val="21"/>
          <w:szCs w:val="21"/>
        </w:rPr>
        <w:t>开户银行：</w:t>
      </w:r>
      <w:r>
        <w:rPr>
          <w:rFonts w:hint="eastAsia" w:ascii="宋体" w:hAnsi="宋体" w:eastAsia="宋体"/>
          <w:sz w:val="21"/>
          <w:szCs w:val="21"/>
        </w:rPr>
        <w:tab/>
      </w:r>
      <w:r>
        <w:rPr>
          <w:rFonts w:hint="eastAsia" w:ascii="宋体" w:hAnsi="宋体" w:eastAsia="宋体"/>
          <w:sz w:val="21"/>
          <w:szCs w:val="21"/>
        </w:rPr>
        <w:t xml:space="preserve">                     开户银行：</w:t>
      </w:r>
    </w:p>
    <w:p>
      <w:pPr>
        <w:spacing w:after="0" w:line="360" w:lineRule="auto"/>
        <w:rPr>
          <w:rFonts w:ascii="宋体" w:hAnsi="宋体" w:eastAsia="宋体"/>
          <w:sz w:val="21"/>
          <w:szCs w:val="21"/>
        </w:rPr>
      </w:pPr>
      <w:r>
        <w:rPr>
          <w:rFonts w:hint="eastAsia" w:ascii="宋体" w:hAnsi="宋体" w:eastAsia="宋体"/>
          <w:sz w:val="21"/>
          <w:szCs w:val="21"/>
        </w:rPr>
        <w:t>账号：                             账号：</w:t>
      </w:r>
    </w:p>
    <w:p>
      <w:pPr>
        <w:spacing w:after="0" w:line="360" w:lineRule="auto"/>
        <w:rPr>
          <w:rFonts w:ascii="宋体" w:hAnsi="宋体" w:eastAsia="宋体"/>
          <w:sz w:val="21"/>
          <w:szCs w:val="21"/>
        </w:rPr>
      </w:pPr>
      <w:r>
        <w:rPr>
          <w:rFonts w:hint="eastAsia" w:ascii="宋体" w:hAnsi="宋体" w:eastAsia="宋体"/>
          <w:sz w:val="21"/>
          <w:szCs w:val="21"/>
        </w:rPr>
        <w:t>签约时间：</w:t>
      </w:r>
    </w:p>
    <w:p>
      <w:pPr>
        <w:spacing w:after="0" w:line="360" w:lineRule="auto"/>
        <w:rPr>
          <w:rFonts w:ascii="宋体" w:hAnsi="宋体" w:eastAsia="宋体"/>
          <w:sz w:val="21"/>
          <w:szCs w:val="21"/>
        </w:rPr>
      </w:pPr>
      <w:r>
        <w:rPr>
          <w:rFonts w:hint="eastAsia" w:ascii="宋体" w:hAnsi="宋体" w:eastAsia="宋体"/>
          <w:sz w:val="21"/>
          <w:szCs w:val="21"/>
        </w:rPr>
        <w:t>签约地点：</w:t>
      </w:r>
    </w:p>
    <w:p>
      <w:pPr>
        <w:rPr>
          <w:rFonts w:ascii="宋体" w:hAnsi="宋体" w:eastAsia="宋体"/>
          <w:b/>
          <w:sz w:val="21"/>
          <w:szCs w:val="21"/>
        </w:rPr>
      </w:pPr>
      <w:r>
        <w:rPr>
          <w:rFonts w:hint="eastAsia" w:ascii="宋体" w:hAnsi="宋体" w:eastAsia="宋体"/>
          <w:b/>
          <w:sz w:val="21"/>
          <w:szCs w:val="21"/>
        </w:rPr>
        <w:t>此仅为合同书样本，中标人需根据实际情况和甲方签订相应的合同！</w:t>
      </w:r>
    </w:p>
    <w:p>
      <w:pPr>
        <w:rPr>
          <w:rFonts w:ascii="宋体" w:hAnsi="宋体" w:eastAsia="宋体"/>
          <w:b/>
          <w:sz w:val="21"/>
          <w:szCs w:val="21"/>
        </w:rPr>
      </w:pPr>
      <w:r>
        <w:rPr>
          <w:rFonts w:hint="eastAsia" w:ascii="宋体" w:hAnsi="宋体" w:eastAsia="宋体"/>
          <w:b/>
          <w:sz w:val="21"/>
          <w:szCs w:val="21"/>
        </w:rPr>
        <w:br w:type="page"/>
      </w:r>
    </w:p>
    <w:p>
      <w:pPr>
        <w:pStyle w:val="5"/>
        <w:spacing w:before="0" w:after="0" w:line="240" w:lineRule="auto"/>
        <w:rPr>
          <w:sz w:val="28"/>
          <w:szCs w:val="28"/>
        </w:rPr>
      </w:pPr>
      <w:bookmarkStart w:id="223" w:name="_Toc1478"/>
      <w:bookmarkStart w:id="224" w:name="_Toc31587"/>
      <w:bookmarkStart w:id="225" w:name="_Toc23749"/>
      <w:r>
        <w:rPr>
          <w:rFonts w:hint="eastAsia"/>
          <w:sz w:val="28"/>
          <w:szCs w:val="28"/>
        </w:rPr>
        <w:t>第</w:t>
      </w:r>
      <w:r>
        <w:rPr>
          <w:rFonts w:hint="eastAsia"/>
          <w:sz w:val="28"/>
          <w:szCs w:val="28"/>
          <w:lang w:val="en-US" w:eastAsia="zh-CN"/>
        </w:rPr>
        <w:t>七</w:t>
      </w:r>
      <w:r>
        <w:rPr>
          <w:rFonts w:hint="eastAsia"/>
          <w:sz w:val="28"/>
          <w:szCs w:val="28"/>
        </w:rPr>
        <w:t>部分  投标文件格式</w:t>
      </w:r>
      <w:bookmarkEnd w:id="223"/>
      <w:bookmarkEnd w:id="224"/>
      <w:bookmarkEnd w:id="225"/>
    </w:p>
    <w:p/>
    <w:p>
      <w:pPr>
        <w:pStyle w:val="6"/>
        <w:keepNext/>
        <w:keepLines/>
        <w:pageBreakBefore w:val="0"/>
        <w:widowControl/>
        <w:kinsoku/>
        <w:wordWrap/>
        <w:overflowPunct/>
        <w:topLinePunct w:val="0"/>
        <w:autoSpaceDE/>
        <w:autoSpaceDN/>
        <w:bidi w:val="0"/>
        <w:adjustRightInd w:val="0"/>
        <w:snapToGrid w:val="0"/>
        <w:spacing w:after="0"/>
        <w:textAlignment w:val="auto"/>
      </w:pPr>
      <w:bookmarkStart w:id="226" w:name="_Toc6790"/>
      <w:bookmarkStart w:id="227" w:name="_Toc26830"/>
      <w:bookmarkStart w:id="228" w:name="_Toc5794"/>
      <w:r>
        <w:rPr>
          <w:rFonts w:hint="eastAsia"/>
        </w:rPr>
        <w:t>投标文件目录</w:t>
      </w:r>
      <w:bookmarkEnd w:id="226"/>
      <w:bookmarkEnd w:id="227"/>
      <w:bookmarkEnd w:id="228"/>
    </w:p>
    <w:p>
      <w:pPr>
        <w:jc w:val="center"/>
        <w:rPr>
          <w:rFonts w:ascii="黑体" w:eastAsia="黑体"/>
          <w:sz w:val="32"/>
          <w:szCs w:val="32"/>
        </w:rPr>
      </w:pPr>
    </w:p>
    <w:p>
      <w:pPr>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pPr>
        <w:adjustRightInd/>
        <w:snapToGrid/>
        <w:spacing w:line="276" w:lineRule="auto"/>
        <w:rPr>
          <w:rFonts w:ascii="宋体" w:hAnsi="宋体" w:eastAsia="宋体"/>
          <w:sz w:val="21"/>
          <w:szCs w:val="21"/>
        </w:rPr>
      </w:pPr>
      <w:r>
        <w:rPr>
          <w:rFonts w:hint="eastAsia" w:ascii="宋体" w:hAnsi="宋体" w:eastAsia="宋体"/>
          <w:sz w:val="21"/>
          <w:szCs w:val="21"/>
        </w:rPr>
        <w:t>格式自理。</w:t>
      </w: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r>
        <w:rPr>
          <w:rFonts w:ascii="宋体" w:hAnsi="宋体" w:eastAsia="宋体"/>
          <w:sz w:val="21"/>
          <w:szCs w:val="21"/>
        </w:rPr>
        <w:br w:type="page"/>
      </w:r>
    </w:p>
    <w:p>
      <w:pPr>
        <w:pStyle w:val="6"/>
        <w:keepNext/>
        <w:keepLines/>
        <w:pageBreakBefore w:val="0"/>
        <w:widowControl/>
        <w:kinsoku/>
        <w:wordWrap/>
        <w:overflowPunct/>
        <w:topLinePunct w:val="0"/>
        <w:autoSpaceDE/>
        <w:autoSpaceDN/>
        <w:bidi w:val="0"/>
        <w:adjustRightInd w:val="0"/>
        <w:snapToGrid w:val="0"/>
        <w:spacing w:after="0"/>
        <w:textAlignment w:val="auto"/>
      </w:pPr>
      <w:bookmarkStart w:id="229" w:name="_Toc5670"/>
      <w:bookmarkStart w:id="230" w:name="_Toc25502"/>
      <w:bookmarkStart w:id="231" w:name="_Toc18893"/>
      <w:r>
        <w:rPr>
          <w:rFonts w:hint="eastAsia"/>
        </w:rPr>
        <w:t>评分标准索引表</w:t>
      </w:r>
      <w:bookmarkEnd w:id="229"/>
      <w:bookmarkEnd w:id="230"/>
      <w:bookmarkEnd w:id="231"/>
    </w:p>
    <w:p>
      <w:pPr>
        <w:adjustRightInd/>
        <w:snapToGrid/>
        <w:spacing w:line="276" w:lineRule="auto"/>
        <w:rPr>
          <w:rFonts w:ascii="宋体" w:hAnsi="宋体" w:eastAsia="宋体"/>
          <w:sz w:val="21"/>
          <w:szCs w:val="21"/>
        </w:rPr>
      </w:pPr>
    </w:p>
    <w:p>
      <w:pPr>
        <w:jc w:val="center"/>
        <w:rPr>
          <w:rFonts w:ascii="黑体" w:eastAsia="黑体"/>
          <w:sz w:val="32"/>
          <w:szCs w:val="32"/>
        </w:rPr>
      </w:pPr>
      <w:r>
        <w:rPr>
          <w:rFonts w:hint="eastAsia" w:ascii="黑体" w:eastAsia="黑体"/>
          <w:sz w:val="32"/>
          <w:szCs w:val="32"/>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sz w:val="21"/>
                <w:szCs w:val="21"/>
              </w:rPr>
            </w:pPr>
            <w:r>
              <w:rPr>
                <w:rFonts w:hint="eastAsia" w:ascii="宋体" w:hAnsi="宋体" w:eastAsia="宋体" w:cs="宋体"/>
                <w:b/>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7"/>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7"/>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7"/>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7"/>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7"/>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7"/>
              <w:jc w:val="center"/>
              <w:rPr>
                <w:rFonts w:hint="eastAsia" w:ascii="宋体" w:hAnsi="宋体" w:eastAsia="宋体" w:cs="宋体"/>
                <w:b/>
                <w:sz w:val="21"/>
                <w:szCs w:val="21"/>
              </w:rPr>
            </w:pPr>
            <w:r>
              <w:rPr>
                <w:rFonts w:hint="eastAsia" w:ascii="宋体" w:hAnsi="宋体" w:eastAsia="宋体" w:cs="宋体"/>
                <w:b/>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7"/>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7"/>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7"/>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7"/>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7"/>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7"/>
              <w:rPr>
                <w:rFonts w:hint="eastAsia" w:ascii="宋体" w:hAnsi="宋体" w:eastAsia="宋体" w:cs="宋体"/>
                <w:sz w:val="21"/>
                <w:szCs w:val="21"/>
              </w:rPr>
            </w:pPr>
            <w:r>
              <w:rPr>
                <w:rFonts w:hint="eastAsia" w:ascii="宋体" w:hAnsi="宋体" w:eastAsia="宋体" w:cs="宋体"/>
                <w:sz w:val="21"/>
                <w:szCs w:val="21"/>
              </w:rPr>
              <w:t>投标文件第（）页</w:t>
            </w:r>
          </w:p>
        </w:tc>
      </w:tr>
    </w:tbl>
    <w:p>
      <w:pPr>
        <w:rPr>
          <w:rFonts w:ascii="宋体" w:hAnsi="宋体" w:eastAsia="宋体"/>
          <w:sz w:val="21"/>
          <w:szCs w:val="21"/>
        </w:rPr>
      </w:pPr>
    </w:p>
    <w:p>
      <w:pPr>
        <w:rPr>
          <w:rFonts w:ascii="宋体" w:hAnsi="宋体" w:eastAsia="宋体"/>
          <w:sz w:val="21"/>
          <w:szCs w:val="21"/>
        </w:rPr>
      </w:pPr>
      <w:r>
        <w:rPr>
          <w:rFonts w:hint="eastAsia" w:ascii="宋体" w:hAnsi="宋体" w:eastAsia="宋体"/>
          <w:sz w:val="21"/>
          <w:szCs w:val="21"/>
        </w:rPr>
        <w:t>注：</w:t>
      </w:r>
    </w:p>
    <w:p>
      <w:pPr>
        <w:numPr>
          <w:ilvl w:val="0"/>
          <w:numId w:val="16"/>
        </w:numPr>
        <w:rPr>
          <w:rFonts w:ascii="宋体" w:hAnsi="宋体" w:eastAsia="宋体"/>
          <w:sz w:val="21"/>
          <w:szCs w:val="21"/>
        </w:rPr>
      </w:pPr>
      <w:r>
        <w:rPr>
          <w:rFonts w:hint="eastAsia" w:ascii="宋体" w:hAnsi="宋体" w:eastAsia="宋体"/>
          <w:sz w:val="21"/>
          <w:szCs w:val="21"/>
        </w:rPr>
        <w:t>该表格为参考格式，投标人可按实际情况自行制订评分标准索引表。</w:t>
      </w:r>
    </w:p>
    <w:p>
      <w:pPr>
        <w:pStyle w:val="2"/>
        <w:spacing w:before="0"/>
        <w:ind w:left="0"/>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r>
        <w:rPr>
          <w:rFonts w:ascii="宋体" w:hAnsi="宋体" w:eastAsia="宋体"/>
          <w:sz w:val="21"/>
          <w:szCs w:val="21"/>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default"/>
          <w:lang w:val="en-US" w:eastAsia="zh-CN"/>
        </w:rPr>
      </w:pPr>
      <w:bookmarkStart w:id="232" w:name="_Toc22080"/>
      <w:bookmarkStart w:id="233" w:name="_Toc8194"/>
      <w:bookmarkStart w:id="234" w:name="_Toc30640"/>
      <w:r>
        <w:rPr>
          <w:rFonts w:hint="eastAsia"/>
          <w:lang w:val="en-US" w:eastAsia="zh-CN"/>
        </w:rPr>
        <w:t>第一章价格文件</w:t>
      </w:r>
      <w:bookmarkEnd w:id="232"/>
      <w:bookmarkEnd w:id="233"/>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35" w:name="_Toc4168"/>
      <w:bookmarkStart w:id="236" w:name="_Toc19750"/>
      <w:r>
        <w:rPr>
          <w:rFonts w:hint="eastAsia"/>
          <w:lang w:val="en-US" w:eastAsia="zh-CN"/>
        </w:rPr>
        <w:t>一、唱标一览表</w:t>
      </w:r>
      <w:bookmarkEnd w:id="235"/>
      <w:bookmarkEnd w:id="236"/>
    </w:p>
    <w:p>
      <w:pPr>
        <w:spacing w:line="360" w:lineRule="auto"/>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eastAsia="宋体"/>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eastAsia="宋体"/>
                <w:sz w:val="21"/>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eastAsia="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r>
              <w:rPr>
                <w:rFonts w:hint="eastAsia" w:ascii="宋体" w:hAnsi="宋体" w:eastAsia="宋体"/>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r>
              <w:rPr>
                <w:rFonts w:hint="eastAsia" w:ascii="宋体" w:hAnsi="宋体" w:eastAsia="宋体"/>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p>
        </w:tc>
      </w:tr>
    </w:tbl>
    <w:p>
      <w:pPr>
        <w:spacing w:after="0" w:line="360" w:lineRule="auto"/>
        <w:rPr>
          <w:rFonts w:ascii="宋体" w:hAnsi="宋体" w:eastAsia="宋体"/>
          <w:sz w:val="21"/>
          <w:szCs w:val="21"/>
        </w:rPr>
      </w:pPr>
    </w:p>
    <w:p>
      <w:pPr>
        <w:spacing w:after="0" w:line="360" w:lineRule="auto"/>
        <w:ind w:firstLine="359" w:firstLineChars="171"/>
        <w:rPr>
          <w:rFonts w:ascii="宋体" w:hAnsi="宋体" w:eastAsia="宋体"/>
          <w:sz w:val="21"/>
          <w:szCs w:val="21"/>
        </w:rPr>
      </w:pPr>
    </w:p>
    <w:p>
      <w:pPr>
        <w:spacing w:after="0" w:line="360" w:lineRule="auto"/>
        <w:ind w:firstLine="359" w:firstLineChars="171"/>
        <w:rPr>
          <w:rFonts w:ascii="宋体" w:hAnsi="宋体" w:eastAsia="宋体"/>
          <w:sz w:val="21"/>
          <w:szCs w:val="21"/>
        </w:rPr>
      </w:pPr>
      <w:r>
        <w:rPr>
          <w:rFonts w:hint="eastAsia" w:ascii="宋体" w:hAnsi="宋体" w:eastAsia="宋体"/>
          <w:sz w:val="21"/>
          <w:szCs w:val="21"/>
        </w:rPr>
        <w:t>投标人代表签字：</w:t>
      </w:r>
    </w:p>
    <w:p>
      <w:pPr>
        <w:spacing w:after="0" w:line="360" w:lineRule="auto"/>
        <w:ind w:firstLine="359" w:firstLineChars="171"/>
        <w:rPr>
          <w:rFonts w:ascii="宋体" w:hAnsi="宋体" w:eastAsia="宋体"/>
          <w:sz w:val="21"/>
          <w:szCs w:val="21"/>
        </w:rPr>
      </w:pPr>
      <w:r>
        <w:rPr>
          <w:rFonts w:hint="eastAsia" w:ascii="宋体" w:hAnsi="宋体" w:eastAsia="宋体"/>
          <w:sz w:val="21"/>
          <w:szCs w:val="21"/>
        </w:rPr>
        <w:t>投标人盖章：</w:t>
      </w:r>
    </w:p>
    <w:p>
      <w:pPr>
        <w:spacing w:after="0" w:line="360" w:lineRule="auto"/>
        <w:ind w:firstLine="359" w:firstLineChars="171"/>
        <w:rPr>
          <w:rFonts w:ascii="宋体" w:hAnsi="宋体" w:eastAsia="宋体"/>
          <w:sz w:val="21"/>
          <w:szCs w:val="21"/>
        </w:rPr>
      </w:pPr>
      <w:r>
        <w:rPr>
          <w:rFonts w:hint="eastAsia" w:ascii="宋体" w:hAnsi="宋体" w:eastAsia="宋体"/>
          <w:sz w:val="21"/>
          <w:szCs w:val="21"/>
        </w:rPr>
        <w:t>日期：</w:t>
      </w:r>
    </w:p>
    <w:p>
      <w:pPr>
        <w:spacing w:after="0" w:line="360" w:lineRule="auto"/>
        <w:ind w:firstLine="359" w:firstLineChars="171"/>
        <w:rPr>
          <w:rFonts w:ascii="宋体" w:hAnsi="宋体" w:eastAsia="宋体"/>
          <w:sz w:val="21"/>
          <w:szCs w:val="21"/>
        </w:rPr>
      </w:pPr>
    </w:p>
    <w:p>
      <w:pPr>
        <w:spacing w:after="0" w:line="360" w:lineRule="auto"/>
        <w:ind w:left="391" w:hanging="390" w:hangingChars="186"/>
        <w:rPr>
          <w:rFonts w:ascii="宋体" w:hAnsi="宋体" w:eastAsia="宋体"/>
          <w:sz w:val="21"/>
          <w:szCs w:val="21"/>
        </w:rPr>
      </w:pPr>
      <w:r>
        <w:rPr>
          <w:rFonts w:hint="eastAsia" w:ascii="宋体" w:hAnsi="宋体" w:eastAsia="宋体"/>
          <w:sz w:val="21"/>
          <w:szCs w:val="21"/>
        </w:rPr>
        <w:t xml:space="preserve">       注：1、投标总价栏须</w:t>
      </w:r>
      <w:r>
        <w:rPr>
          <w:rFonts w:ascii="宋体" w:hAnsi="宋体" w:eastAsia="宋体"/>
          <w:sz w:val="21"/>
          <w:szCs w:val="21"/>
        </w:rPr>
        <w:t>用</w:t>
      </w:r>
      <w:r>
        <w:rPr>
          <w:rFonts w:hint="eastAsia" w:ascii="宋体" w:hAnsi="宋体" w:eastAsia="宋体"/>
          <w:sz w:val="21"/>
          <w:szCs w:val="21"/>
        </w:rPr>
        <w:t>大写金额和小写金额两种方式</w:t>
      </w:r>
      <w:r>
        <w:rPr>
          <w:rFonts w:ascii="宋体" w:hAnsi="宋体" w:eastAsia="宋体"/>
          <w:sz w:val="21"/>
          <w:szCs w:val="21"/>
        </w:rPr>
        <w:t>表示的投标总价</w:t>
      </w:r>
      <w:r>
        <w:rPr>
          <w:rFonts w:hint="eastAsia" w:ascii="宋体" w:hAnsi="宋体" w:eastAsia="宋体"/>
          <w:sz w:val="21"/>
          <w:szCs w:val="21"/>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sz w:val="21"/>
          <w:szCs w:val="21"/>
        </w:rPr>
      </w:pPr>
      <w:r>
        <w:rPr>
          <w:rFonts w:hint="eastAsia" w:ascii="宋体" w:hAnsi="宋体" w:eastAsia="宋体"/>
          <w:sz w:val="21"/>
          <w:szCs w:val="21"/>
        </w:rPr>
        <w:t>2、此表应按投标人须知的规定密封标记并与《授权委托书》、《投标保证金汇入情况说明》</w:t>
      </w:r>
      <w:r>
        <w:rPr>
          <w:rFonts w:hint="eastAsia" w:ascii="宋体" w:hAnsi="宋体"/>
          <w:sz w:val="21"/>
          <w:szCs w:val="21"/>
          <w:lang w:val="en-US" w:eastAsia="zh-CN"/>
        </w:rPr>
        <w:t>一</w:t>
      </w:r>
      <w:r>
        <w:rPr>
          <w:rFonts w:hint="eastAsia" w:ascii="宋体" w:hAnsi="宋体" w:eastAsia="宋体"/>
          <w:sz w:val="21"/>
          <w:szCs w:val="21"/>
        </w:rPr>
        <w:t>同密封单独提交。</w:t>
      </w:r>
    </w:p>
    <w:p>
      <w:pPr>
        <w:bidi w:val="0"/>
        <w:rPr>
          <w:rFonts w:hint="eastAsia"/>
        </w:rPr>
      </w:pPr>
    </w:p>
    <w:p>
      <w:pPr>
        <w:pStyle w:val="2"/>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pPr>
    </w:p>
    <w:p>
      <w:pPr>
        <w:pStyle w:val="2"/>
      </w:pPr>
    </w:p>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37" w:name="_Toc31172"/>
      <w:bookmarkStart w:id="238" w:name="_Toc31062"/>
      <w:r>
        <w:rPr>
          <w:rFonts w:hint="eastAsia"/>
          <w:lang w:val="en-US" w:eastAsia="zh-CN"/>
        </w:rPr>
        <w:t>二、报价明细表</w:t>
      </w:r>
      <w:bookmarkEnd w:id="237"/>
      <w:bookmarkEnd w:id="238"/>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货物</w:t>
            </w:r>
            <w:r>
              <w:rPr>
                <w:rFonts w:hint="eastAsia" w:ascii="宋体" w:hAnsi="宋体" w:eastAsia="宋体"/>
                <w:sz w:val="21"/>
                <w:szCs w:val="21"/>
                <w:lang w:val="en-US" w:eastAsia="zh-CN"/>
              </w:rPr>
              <w:t>/</w:t>
            </w:r>
            <w:r>
              <w:rPr>
                <w:rFonts w:hint="eastAsia" w:ascii="宋体" w:hAnsi="宋体" w:eastAsia="宋体"/>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sz w:val="21"/>
                <w:szCs w:val="21"/>
                <w:lang w:val="en-US" w:eastAsia="zh-CN"/>
              </w:rPr>
            </w:pPr>
            <w:r>
              <w:rPr>
                <w:rFonts w:hint="eastAsia" w:ascii="宋体" w:hAnsi="宋体" w:eastAsia="宋体"/>
                <w:sz w:val="21"/>
                <w:szCs w:val="21"/>
              </w:rPr>
              <w:t>规格型号</w:t>
            </w:r>
            <w:r>
              <w:rPr>
                <w:rFonts w:hint="eastAsia" w:ascii="宋体" w:hAnsi="宋体" w:eastAsia="宋体"/>
                <w:sz w:val="21"/>
                <w:szCs w:val="21"/>
                <w:lang w:val="en-US" w:eastAsia="zh-CN"/>
              </w:rPr>
              <w:t>/</w:t>
            </w:r>
            <w:r>
              <w:rPr>
                <w:rFonts w:hint="eastAsia" w:ascii="宋体" w:hAnsi="宋体" w:eastAsia="宋体"/>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sz w:val="21"/>
                <w:szCs w:val="21"/>
                <w:lang w:eastAsia="zh-CN"/>
              </w:rPr>
            </w:pPr>
            <w:r>
              <w:rPr>
                <w:rFonts w:hint="eastAsia" w:ascii="宋体" w:hAnsi="宋体" w:eastAsia="宋体"/>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sz w:val="21"/>
                <w:szCs w:val="21"/>
                <w:lang w:eastAsia="zh-CN"/>
              </w:rPr>
            </w:pPr>
            <w:r>
              <w:rPr>
                <w:rFonts w:hint="eastAsia" w:ascii="宋体" w:hAnsi="宋体" w:eastAsia="宋体"/>
                <w:sz w:val="21"/>
                <w:szCs w:val="21"/>
                <w:lang w:val="en-US" w:eastAsia="zh-CN"/>
              </w:rPr>
              <w:t>合计</w:t>
            </w:r>
            <w:r>
              <w:rPr>
                <w:rFonts w:hint="eastAsia" w:ascii="宋体" w:hAnsi="宋体" w:eastAsia="宋体"/>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sz w:val="21"/>
                <w:szCs w:val="21"/>
              </w:rPr>
            </w:pPr>
          </w:p>
        </w:tc>
      </w:tr>
    </w:tbl>
    <w:p>
      <w:pPr>
        <w:rPr>
          <w:rFonts w:ascii="宋体" w:hAnsi="宋体" w:eastAsia="宋体" w:cs="宋体"/>
          <w:b/>
          <w:sz w:val="21"/>
          <w:szCs w:val="21"/>
        </w:rPr>
      </w:pPr>
    </w:p>
    <w:p>
      <w:pPr>
        <w:bidi w:val="0"/>
      </w:pPr>
    </w:p>
    <w:p>
      <w:pPr>
        <w:spacing w:after="0"/>
        <w:rPr>
          <w:rFonts w:ascii="宋体" w:hAnsi="宋体" w:eastAsia="宋体"/>
          <w:sz w:val="21"/>
          <w:szCs w:val="21"/>
        </w:rPr>
      </w:pPr>
      <w:r>
        <w:rPr>
          <w:rFonts w:hint="eastAsia" w:ascii="宋体" w:hAnsi="宋体" w:eastAsia="宋体"/>
          <w:sz w:val="21"/>
          <w:szCs w:val="21"/>
        </w:rPr>
        <w:t>投标人代表签字：</w:t>
      </w:r>
    </w:p>
    <w:p>
      <w:pPr>
        <w:spacing w:after="0"/>
        <w:rPr>
          <w:rFonts w:ascii="宋体" w:hAnsi="宋体" w:eastAsia="宋体"/>
          <w:sz w:val="21"/>
          <w:szCs w:val="21"/>
        </w:rPr>
      </w:pPr>
      <w:r>
        <w:rPr>
          <w:rFonts w:hint="eastAsia" w:ascii="宋体" w:hAnsi="宋体" w:eastAsia="宋体"/>
          <w:sz w:val="21"/>
          <w:szCs w:val="21"/>
        </w:rPr>
        <w:t>投标人盖章：</w:t>
      </w:r>
    </w:p>
    <w:p>
      <w:pPr>
        <w:rPr>
          <w:rFonts w:ascii="宋体" w:hAnsi="宋体" w:eastAsia="宋体" w:cs="宋体"/>
          <w:b/>
          <w:sz w:val="21"/>
          <w:szCs w:val="21"/>
        </w:rPr>
      </w:pPr>
      <w:r>
        <w:rPr>
          <w:rFonts w:hint="eastAsia" w:ascii="宋体" w:hAnsi="宋体" w:eastAsia="宋体"/>
          <w:sz w:val="21"/>
          <w:szCs w:val="21"/>
        </w:rPr>
        <w:t>日期：</w:t>
      </w:r>
    </w:p>
    <w:p>
      <w:pPr>
        <w:pStyle w:val="29"/>
        <w:rPr>
          <w:rFonts w:ascii="黑体" w:eastAsia="黑体"/>
          <w:sz w:val="32"/>
          <w:szCs w:val="32"/>
        </w:rPr>
      </w:pPr>
    </w:p>
    <w:p>
      <w:pPr>
        <w:pStyle w:val="29"/>
        <w:rPr>
          <w:rFonts w:ascii="黑体" w:eastAsia="黑体"/>
          <w:sz w:val="32"/>
          <w:szCs w:val="32"/>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39" w:name="_Toc20974"/>
      <w:bookmarkStart w:id="240" w:name="_Toc23355"/>
      <w:r>
        <w:rPr>
          <w:rFonts w:hint="eastAsia"/>
          <w:lang w:val="en-US" w:eastAsia="zh-CN"/>
        </w:rPr>
        <w:t>三、小型或微型企业（货物/服务/承担的工程）明细表</w:t>
      </w:r>
      <w:bookmarkEnd w:id="239"/>
      <w:bookmarkEnd w:id="240"/>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序号</w:t>
            </w: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sz w:val="21"/>
                <w:szCs w:val="21"/>
              </w:rPr>
            </w:pPr>
            <w:r>
              <w:rPr>
                <w:rFonts w:hint="eastAsia" w:ascii="宋体" w:hAnsi="宋体" w:eastAsia="宋体" w:cs="宋体"/>
                <w:sz w:val="21"/>
                <w:szCs w:val="21"/>
              </w:rPr>
              <w:t>品牌</w:t>
            </w: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数量</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单价</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总价</w:t>
            </w: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总计</w:t>
            </w:r>
          </w:p>
        </w:tc>
        <w:tc>
          <w:tcPr>
            <w:tcW w:w="6053" w:type="dxa"/>
            <w:gridSpan w:val="7"/>
            <w:tcBorders>
              <w:tl2br w:val="nil"/>
              <w:tr2bl w:val="nil"/>
            </w:tcBorders>
            <w:vAlign w:val="center"/>
          </w:tcPr>
          <w:p>
            <w:pPr>
              <w:spacing w:after="0"/>
              <w:rPr>
                <w:rFonts w:ascii="宋体" w:hAnsi="宋体" w:eastAsia="宋体" w:cs="宋体"/>
                <w:sz w:val="21"/>
                <w:szCs w:val="21"/>
              </w:rPr>
            </w:pPr>
          </w:p>
        </w:tc>
      </w:tr>
    </w:tbl>
    <w:p>
      <w:pPr>
        <w:spacing w:after="0"/>
        <w:rPr>
          <w:rFonts w:hint="eastAsia" w:ascii="宋体" w:hAnsi="宋体" w:eastAsia="宋体"/>
          <w:sz w:val="21"/>
          <w:szCs w:val="21"/>
        </w:rPr>
      </w:pPr>
    </w:p>
    <w:p>
      <w:pPr>
        <w:spacing w:after="0"/>
        <w:rPr>
          <w:rFonts w:hint="eastAsia" w:ascii="宋体" w:hAnsi="宋体" w:eastAsia="宋体"/>
          <w:sz w:val="21"/>
          <w:szCs w:val="21"/>
        </w:rPr>
      </w:pPr>
    </w:p>
    <w:p>
      <w:pPr>
        <w:spacing w:after="0"/>
        <w:rPr>
          <w:rFonts w:ascii="宋体" w:hAnsi="宋体" w:eastAsia="宋体"/>
          <w:sz w:val="21"/>
          <w:szCs w:val="21"/>
        </w:rPr>
      </w:pPr>
      <w:r>
        <w:rPr>
          <w:rFonts w:hint="eastAsia" w:ascii="宋体" w:hAnsi="宋体" w:eastAsia="宋体"/>
          <w:sz w:val="21"/>
          <w:szCs w:val="21"/>
        </w:rPr>
        <w:t>投标人代表签字：</w:t>
      </w:r>
    </w:p>
    <w:p>
      <w:pPr>
        <w:spacing w:after="0"/>
        <w:rPr>
          <w:rFonts w:ascii="宋体" w:hAnsi="宋体" w:eastAsia="宋体"/>
          <w:sz w:val="21"/>
          <w:szCs w:val="21"/>
        </w:rPr>
      </w:pPr>
      <w:r>
        <w:rPr>
          <w:rFonts w:hint="eastAsia" w:ascii="宋体" w:hAnsi="宋体" w:eastAsia="宋体"/>
          <w:sz w:val="21"/>
          <w:szCs w:val="21"/>
        </w:rPr>
        <w:t>投标人盖章：</w:t>
      </w:r>
    </w:p>
    <w:p>
      <w:pPr>
        <w:pStyle w:val="32"/>
        <w:spacing w:after="0" w:line="360" w:lineRule="auto"/>
        <w:ind w:firstLine="0" w:firstLineChars="0"/>
        <w:rPr>
          <w:rFonts w:hint="eastAsia" w:ascii="宋体" w:hAnsi="宋体" w:eastAsia="宋体"/>
          <w:sz w:val="21"/>
          <w:szCs w:val="21"/>
        </w:rPr>
      </w:pPr>
      <w:r>
        <w:rPr>
          <w:rFonts w:hint="eastAsia" w:ascii="宋体" w:hAnsi="宋体" w:eastAsia="宋体"/>
          <w:sz w:val="21"/>
          <w:szCs w:val="21"/>
        </w:rPr>
        <w:t>日期：</w:t>
      </w:r>
    </w:p>
    <w:p>
      <w:pPr>
        <w:bidi w:val="0"/>
        <w:rPr>
          <w:rFonts w:hint="eastAsia"/>
        </w:rPr>
      </w:pPr>
    </w:p>
    <w:p>
      <w:pPr>
        <w:spacing w:after="0"/>
        <w:rPr>
          <w:rStyle w:val="42"/>
          <w:rFonts w:hint="eastAsia" w:ascii="宋体" w:hAnsi="宋体" w:eastAsia="宋体" w:cs="宋体"/>
          <w:b/>
          <w:sz w:val="21"/>
          <w:szCs w:val="21"/>
        </w:rPr>
      </w:pPr>
      <w:r>
        <w:rPr>
          <w:rStyle w:val="42"/>
          <w:rFonts w:hint="eastAsia" w:ascii="宋体" w:hAnsi="宋体" w:eastAsia="宋体" w:cs="宋体"/>
          <w:b/>
          <w:sz w:val="21"/>
          <w:szCs w:val="21"/>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sz w:val="21"/>
          <w:szCs w:val="21"/>
        </w:rPr>
      </w:pPr>
      <w:r>
        <w:rPr>
          <w:rStyle w:val="42"/>
          <w:rFonts w:hint="eastAsia" w:ascii="宋体" w:hAnsi="宋体" w:eastAsia="宋体" w:cs="宋体"/>
          <w:b/>
          <w:sz w:val="21"/>
          <w:szCs w:val="21"/>
        </w:rPr>
        <w:t>1、投标人在“货物</w:t>
      </w:r>
      <w:r>
        <w:rPr>
          <w:rStyle w:val="42"/>
          <w:rFonts w:hint="eastAsia" w:ascii="宋体" w:hAnsi="宋体" w:eastAsia="宋体" w:cs="宋体"/>
          <w:b/>
          <w:sz w:val="21"/>
          <w:szCs w:val="21"/>
          <w:lang w:val="en-US" w:eastAsia="zh-CN"/>
        </w:rPr>
        <w:t>/</w:t>
      </w:r>
      <w:r>
        <w:rPr>
          <w:rStyle w:val="42"/>
          <w:rFonts w:hint="eastAsia" w:ascii="宋体" w:hAnsi="宋体" w:eastAsia="宋体" w:cs="宋体"/>
          <w:b/>
          <w:sz w:val="21"/>
          <w:szCs w:val="21"/>
        </w:rPr>
        <w:t>服务报价</w:t>
      </w:r>
      <w:r>
        <w:rPr>
          <w:rStyle w:val="42"/>
          <w:rFonts w:hint="eastAsia" w:ascii="宋体" w:hAnsi="宋体" w:eastAsia="宋体" w:cs="宋体"/>
          <w:b/>
          <w:sz w:val="21"/>
          <w:szCs w:val="21"/>
          <w:lang w:val="en-US" w:eastAsia="zh-CN"/>
        </w:rPr>
        <w:t>明细</w:t>
      </w:r>
      <w:r>
        <w:rPr>
          <w:rStyle w:val="42"/>
          <w:rFonts w:hint="eastAsia" w:ascii="宋体" w:hAnsi="宋体" w:eastAsia="宋体" w:cs="宋体"/>
          <w:b/>
          <w:sz w:val="21"/>
          <w:szCs w:val="21"/>
        </w:rPr>
        <w:t>表”中的报价内容中，如有属于</w:t>
      </w:r>
      <w:r>
        <w:rPr>
          <w:rFonts w:hint="eastAsia" w:ascii="宋体" w:hAnsi="宋体" w:eastAsia="宋体" w:cs="宋体"/>
          <w:b/>
          <w:sz w:val="21"/>
          <w:szCs w:val="21"/>
        </w:rPr>
        <w:t>小型</w:t>
      </w:r>
      <w:r>
        <w:rPr>
          <w:rFonts w:hint="eastAsia" w:ascii="宋体" w:hAnsi="宋体" w:eastAsia="宋体" w:cs="宋体"/>
          <w:b/>
          <w:sz w:val="21"/>
          <w:szCs w:val="21"/>
          <w:lang w:val="en-US" w:eastAsia="zh-CN"/>
        </w:rPr>
        <w:t>或</w:t>
      </w:r>
      <w:r>
        <w:rPr>
          <w:rFonts w:hint="eastAsia" w:ascii="宋体" w:hAnsi="宋体" w:eastAsia="宋体" w:cs="宋体"/>
          <w:b/>
          <w:sz w:val="21"/>
          <w:szCs w:val="21"/>
        </w:rPr>
        <w:t>微型企业产品（货物</w:t>
      </w:r>
      <w:r>
        <w:rPr>
          <w:rFonts w:hint="eastAsia" w:ascii="宋体" w:hAnsi="宋体" w:eastAsia="宋体" w:cs="宋体"/>
          <w:b/>
          <w:sz w:val="21"/>
          <w:szCs w:val="21"/>
          <w:lang w:val="en-US" w:eastAsia="zh-CN"/>
        </w:rPr>
        <w:t>/</w:t>
      </w:r>
      <w:r>
        <w:rPr>
          <w:rFonts w:hint="eastAsia" w:ascii="宋体" w:hAnsi="宋体" w:eastAsia="宋体" w:cs="宋体"/>
          <w:b/>
          <w:sz w:val="21"/>
          <w:szCs w:val="21"/>
        </w:rPr>
        <w:t>服务</w:t>
      </w:r>
      <w:r>
        <w:rPr>
          <w:rFonts w:hint="eastAsia" w:ascii="宋体" w:hAnsi="宋体" w:eastAsia="宋体" w:cs="宋体"/>
          <w:b/>
          <w:sz w:val="21"/>
          <w:szCs w:val="21"/>
          <w:lang w:val="en-US" w:eastAsia="zh-CN"/>
        </w:rPr>
        <w:t>/</w:t>
      </w:r>
      <w:r>
        <w:rPr>
          <w:rFonts w:hint="eastAsia" w:ascii="宋体" w:hAnsi="宋体" w:eastAsia="宋体" w:cs="宋体"/>
          <w:b/>
          <w:sz w:val="21"/>
          <w:szCs w:val="21"/>
        </w:rPr>
        <w:t>承担的工程）的，必须在此表单独列明，否则在计算价格得分时不予以相应的扣除</w:t>
      </w:r>
      <w:r>
        <w:rPr>
          <w:rStyle w:val="42"/>
          <w:rFonts w:hint="eastAsia" w:ascii="宋体" w:hAnsi="宋体" w:eastAsia="宋体" w:cs="宋体"/>
          <w:b/>
          <w:sz w:val="21"/>
          <w:szCs w:val="21"/>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sz w:val="32"/>
          <w:szCs w:val="32"/>
        </w:rPr>
      </w:pPr>
      <w:r>
        <w:rPr>
          <w:rStyle w:val="42"/>
          <w:rFonts w:hint="eastAsia" w:ascii="宋体" w:hAnsi="宋体" w:eastAsia="宋体" w:cs="宋体"/>
          <w:b/>
          <w:sz w:val="21"/>
          <w:szCs w:val="21"/>
        </w:rPr>
        <w:t>2、投标人应该如实填写，如投标人所投产品中无小型</w:t>
      </w:r>
      <w:r>
        <w:rPr>
          <w:rStyle w:val="42"/>
          <w:rFonts w:hint="eastAsia" w:ascii="宋体" w:hAnsi="宋体" w:eastAsia="宋体" w:cs="宋体"/>
          <w:b/>
          <w:sz w:val="21"/>
          <w:szCs w:val="21"/>
          <w:lang w:val="en-US" w:eastAsia="zh-CN"/>
        </w:rPr>
        <w:t>或</w:t>
      </w:r>
      <w:r>
        <w:rPr>
          <w:rStyle w:val="42"/>
          <w:rFonts w:hint="eastAsia" w:ascii="宋体" w:hAnsi="宋体" w:eastAsia="宋体" w:cs="宋体"/>
          <w:b/>
          <w:sz w:val="21"/>
          <w:szCs w:val="21"/>
        </w:rPr>
        <w:t>微型企业产品的，请留空或删除此表！</w:t>
      </w:r>
      <w:r>
        <w:rPr>
          <w:rFonts w:hint="eastAsia" w:ascii="宋体" w:hAnsi="宋体" w:eastAsia="宋体"/>
          <w:sz w:val="21"/>
          <w:szCs w:val="21"/>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41" w:name="_Toc13970"/>
      <w:bookmarkStart w:id="242" w:name="_Toc16718"/>
      <w:r>
        <w:rPr>
          <w:rFonts w:hint="eastAsia"/>
          <w:lang w:val="en-US" w:eastAsia="zh-CN"/>
        </w:rPr>
        <w:t>四、节能产品或环境标志产品明细表</w:t>
      </w:r>
      <w:bookmarkEnd w:id="241"/>
      <w:bookmarkEnd w:id="242"/>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序号</w:t>
            </w: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货物名称</w:t>
            </w: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规格型号</w:t>
            </w: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数量</w:t>
            </w: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单价</w:t>
            </w: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总价</w:t>
            </w: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备注</w:t>
            </w: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总计</w:t>
            </w:r>
          </w:p>
        </w:tc>
        <w:tc>
          <w:tcPr>
            <w:tcW w:w="6266" w:type="dxa"/>
            <w:gridSpan w:val="6"/>
            <w:tcBorders>
              <w:tl2br w:val="nil"/>
              <w:tr2bl w:val="nil"/>
            </w:tcBorders>
            <w:vAlign w:val="center"/>
          </w:tcPr>
          <w:p>
            <w:pPr>
              <w:spacing w:after="0"/>
              <w:rPr>
                <w:rFonts w:ascii="宋体" w:hAnsi="宋体" w:eastAsia="宋体" w:cs="宋体"/>
                <w:sz w:val="21"/>
                <w:szCs w:val="21"/>
              </w:rPr>
            </w:pPr>
          </w:p>
        </w:tc>
      </w:tr>
    </w:tbl>
    <w:p>
      <w:pPr>
        <w:spacing w:after="0"/>
        <w:rPr>
          <w:rFonts w:hint="eastAsia" w:ascii="宋体" w:hAnsi="宋体" w:eastAsia="宋体"/>
          <w:sz w:val="21"/>
          <w:szCs w:val="21"/>
        </w:rPr>
      </w:pPr>
    </w:p>
    <w:p>
      <w:pPr>
        <w:spacing w:after="0"/>
        <w:rPr>
          <w:rFonts w:hint="eastAsia" w:ascii="宋体" w:hAnsi="宋体" w:eastAsia="宋体"/>
          <w:sz w:val="21"/>
          <w:szCs w:val="21"/>
        </w:rPr>
      </w:pPr>
    </w:p>
    <w:p>
      <w:pPr>
        <w:spacing w:after="0"/>
        <w:rPr>
          <w:rFonts w:ascii="宋体" w:hAnsi="宋体" w:eastAsia="宋体"/>
          <w:sz w:val="21"/>
          <w:szCs w:val="21"/>
        </w:rPr>
      </w:pPr>
      <w:r>
        <w:rPr>
          <w:rFonts w:hint="eastAsia" w:ascii="宋体" w:hAnsi="宋体" w:eastAsia="宋体"/>
          <w:sz w:val="21"/>
          <w:szCs w:val="21"/>
        </w:rPr>
        <w:t>投标人代表签字：</w:t>
      </w:r>
    </w:p>
    <w:p>
      <w:pPr>
        <w:spacing w:after="0"/>
        <w:rPr>
          <w:rFonts w:ascii="宋体" w:hAnsi="宋体" w:eastAsia="宋体"/>
          <w:sz w:val="21"/>
          <w:szCs w:val="21"/>
        </w:rPr>
      </w:pPr>
      <w:r>
        <w:rPr>
          <w:rFonts w:hint="eastAsia" w:ascii="宋体" w:hAnsi="宋体" w:eastAsia="宋体"/>
          <w:sz w:val="21"/>
          <w:szCs w:val="21"/>
        </w:rPr>
        <w:t>投标人盖章：</w:t>
      </w:r>
    </w:p>
    <w:p>
      <w:pPr>
        <w:jc w:val="both"/>
        <w:rPr>
          <w:rFonts w:hint="eastAsia" w:ascii="宋体" w:hAnsi="宋体" w:eastAsia="宋体"/>
          <w:sz w:val="21"/>
          <w:szCs w:val="21"/>
        </w:rPr>
      </w:pPr>
      <w:r>
        <w:rPr>
          <w:rFonts w:hint="eastAsia" w:ascii="宋体" w:hAnsi="宋体" w:eastAsia="宋体"/>
          <w:sz w:val="21"/>
          <w:szCs w:val="21"/>
        </w:rPr>
        <w:t>日期：</w:t>
      </w:r>
    </w:p>
    <w:p>
      <w:pPr>
        <w:pStyle w:val="29"/>
        <w:rPr>
          <w:rFonts w:hint="eastAsia"/>
        </w:rPr>
      </w:pPr>
    </w:p>
    <w:p>
      <w:pPr>
        <w:tabs>
          <w:tab w:val="left" w:pos="284"/>
        </w:tabs>
        <w:spacing w:after="0"/>
        <w:rPr>
          <w:rStyle w:val="42"/>
          <w:rFonts w:hint="eastAsia" w:ascii="宋体" w:hAnsi="宋体" w:eastAsia="宋体" w:cs="宋体"/>
          <w:b/>
          <w:sz w:val="21"/>
          <w:szCs w:val="21"/>
        </w:rPr>
      </w:pPr>
      <w:r>
        <w:rPr>
          <w:rStyle w:val="42"/>
          <w:rFonts w:hint="eastAsia" w:ascii="宋体" w:hAnsi="宋体" w:eastAsia="宋体" w:cs="宋体"/>
          <w:b/>
          <w:sz w:val="21"/>
          <w:szCs w:val="21"/>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sz w:val="21"/>
          <w:szCs w:val="21"/>
        </w:rPr>
      </w:pPr>
      <w:r>
        <w:rPr>
          <w:rStyle w:val="42"/>
          <w:rFonts w:hint="eastAsia" w:ascii="宋体" w:hAnsi="宋体" w:eastAsia="宋体" w:cs="宋体"/>
          <w:b/>
          <w:sz w:val="21"/>
          <w:szCs w:val="21"/>
        </w:rPr>
        <w:t>1、投标人在“货物</w:t>
      </w:r>
      <w:r>
        <w:rPr>
          <w:rStyle w:val="42"/>
          <w:rFonts w:hint="eastAsia" w:ascii="宋体" w:hAnsi="宋体" w:eastAsia="宋体" w:cs="宋体"/>
          <w:b/>
          <w:sz w:val="21"/>
          <w:szCs w:val="21"/>
          <w:lang w:val="en-US" w:eastAsia="zh-CN"/>
        </w:rPr>
        <w:t>/</w:t>
      </w:r>
      <w:r>
        <w:rPr>
          <w:rStyle w:val="42"/>
          <w:rFonts w:hint="eastAsia" w:ascii="宋体" w:hAnsi="宋体" w:eastAsia="宋体" w:cs="宋体"/>
          <w:b/>
          <w:sz w:val="21"/>
          <w:szCs w:val="21"/>
        </w:rPr>
        <w:t>服务报价</w:t>
      </w:r>
      <w:r>
        <w:rPr>
          <w:rStyle w:val="42"/>
          <w:rFonts w:hint="eastAsia" w:ascii="宋体" w:hAnsi="宋体" w:eastAsia="宋体" w:cs="宋体"/>
          <w:b/>
          <w:sz w:val="21"/>
          <w:szCs w:val="21"/>
          <w:lang w:val="en-US" w:eastAsia="zh-CN"/>
        </w:rPr>
        <w:t>明细</w:t>
      </w:r>
      <w:r>
        <w:rPr>
          <w:rStyle w:val="42"/>
          <w:rFonts w:hint="eastAsia" w:ascii="宋体" w:hAnsi="宋体" w:eastAsia="宋体" w:cs="宋体"/>
          <w:b/>
          <w:sz w:val="21"/>
          <w:szCs w:val="21"/>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sz w:val="28"/>
          <w:szCs w:val="28"/>
        </w:rPr>
      </w:pPr>
      <w:r>
        <w:rPr>
          <w:rStyle w:val="42"/>
          <w:rFonts w:hint="eastAsia" w:ascii="宋体" w:hAnsi="宋体" w:eastAsia="宋体" w:cs="宋体"/>
          <w:b/>
          <w:sz w:val="21"/>
          <w:szCs w:val="21"/>
        </w:rPr>
        <w:t>2、投标人应该如实填写，如投标人所投产品中无节能或环保产品的，请留空或删除此表！</w:t>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43" w:name="_Toc17482"/>
      <w:bookmarkStart w:id="244" w:name="_Toc10853"/>
      <w:r>
        <w:rPr>
          <w:rFonts w:hint="eastAsia"/>
          <w:lang w:val="en-US" w:eastAsia="zh-CN"/>
        </w:rPr>
        <w:t>五、中小企业声明函</w:t>
      </w:r>
      <w:bookmarkEnd w:id="243"/>
      <w:bookmarkEnd w:id="244"/>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sz w:val="21"/>
          <w:szCs w:val="21"/>
          <w:u w:val="single"/>
          <w:lang w:val="en-US" w:eastAsia="zh-CN"/>
        </w:rPr>
        <w:t>（单位名称）</w:t>
      </w:r>
      <w:r>
        <w:rPr>
          <w:rFonts w:hint="eastAsia" w:asciiTheme="minorEastAsia" w:hAnsiTheme="minorEastAsia" w:eastAsiaTheme="minorEastAsia" w:cstheme="minorEastAsia"/>
          <w:sz w:val="21"/>
          <w:szCs w:val="21"/>
          <w:u w:val="none"/>
          <w:lang w:val="en-US" w:eastAsia="zh-CN"/>
        </w:rPr>
        <w:t>的</w:t>
      </w:r>
      <w:r>
        <w:rPr>
          <w:rFonts w:hint="eastAsia" w:asciiTheme="minorEastAsia" w:hAnsiTheme="minorEastAsia" w:eastAsiaTheme="minorEastAsia" w:cstheme="minorEastAsia"/>
          <w:sz w:val="21"/>
          <w:szCs w:val="21"/>
          <w:u w:val="single"/>
          <w:lang w:val="en-US" w:eastAsia="zh-CN"/>
        </w:rPr>
        <w:t>（项目名称）</w:t>
      </w:r>
      <w:r>
        <w:rPr>
          <w:rFonts w:hint="eastAsia" w:asciiTheme="minorEastAsia" w:hAnsiTheme="minorEastAsia" w:eastAsiaTheme="minorEastAsia" w:cstheme="minorEastAsia"/>
          <w:sz w:val="21"/>
          <w:szCs w:val="21"/>
          <w:u w:val="none"/>
          <w:lang w:val="en-US" w:eastAsia="zh-CN"/>
        </w:rPr>
        <w:t>采购活动，提供的货物全部由符合政策要求的中小企业制造。相关企业</w:t>
      </w:r>
      <w:r>
        <w:rPr>
          <w:rFonts w:hint="eastAsia" w:asciiTheme="minorEastAsia" w:hAnsiTheme="minorEastAsia" w:eastAsiaTheme="minorEastAsia" w:cstheme="minorEastAsia"/>
          <w:sz w:val="21"/>
          <w:szCs w:val="21"/>
          <w:u w:val="single"/>
          <w:lang w:val="en-US" w:eastAsia="zh-CN"/>
        </w:rPr>
        <w:t>（含联合体中的中小企业、签订分包意向协议的中小企业）</w:t>
      </w:r>
      <w:r>
        <w:rPr>
          <w:rFonts w:hint="eastAsia" w:asciiTheme="minorEastAsia" w:hAnsiTheme="minorEastAsia" w:eastAsiaTheme="minorEastAsia" w:cstheme="minorEastAsia"/>
          <w:sz w:val="21"/>
          <w:szCs w:val="21"/>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；制造商为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sz w:val="21"/>
          <w:szCs w:val="21"/>
          <w:u w:val="none"/>
          <w:lang w:val="en-US" w:eastAsia="zh-CN"/>
        </w:rPr>
        <w:footnoteReference w:id="0"/>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2.</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；制造商为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w:t>
      </w:r>
    </w:p>
    <w:p>
      <w:pPr>
        <w:bidi w:val="0"/>
        <w:ind w:firstLine="420" w:firstLineChars="200"/>
        <w:rPr>
          <w:rFonts w:hint="eastAsia"/>
          <w:lang w:val="en-US" w:eastAsia="zh-CN"/>
        </w:rPr>
      </w:pPr>
      <w:r>
        <w:rPr>
          <w:rFonts w:hint="eastAsia"/>
          <w:lang w:val="en-US" w:eastAsia="zh-CN"/>
        </w:rPr>
        <w:t>以上企业，不属于大企业的分支机构，不存在控股股东为大企业的情形，也不存在与大企业的负责人为同一人的情形。</w:t>
      </w:r>
    </w:p>
    <w:p>
      <w:pPr>
        <w:bidi w:val="0"/>
        <w:ind w:firstLine="420" w:firstLineChars="200"/>
        <w:rPr>
          <w:rFonts w:hint="eastAsia"/>
          <w:lang w:val="en-US" w:eastAsia="zh-CN"/>
        </w:rPr>
      </w:pPr>
      <w:r>
        <w:rPr>
          <w:rFonts w:hint="eastAsia"/>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u w:val="none"/>
          <w:lang w:val="en-US" w:eastAsia="zh-CN"/>
        </w:rPr>
      </w:pPr>
      <w:r>
        <w:rPr>
          <w:rFonts w:hint="eastAsia" w:asciiTheme="minorEastAsia" w:hAnsiTheme="minorEastAsia" w:eastAsiaTheme="minorEastAsia" w:cstheme="minorEastAsia"/>
          <w:sz w:val="21"/>
          <w:szCs w:val="21"/>
          <w:u w:val="none"/>
          <w:lang w:val="en-US" w:eastAsia="zh-CN"/>
        </w:rPr>
        <w:t xml:space="preserve">                 日期：</w:t>
      </w:r>
    </w:p>
    <w:p>
      <w:pPr>
        <w:rPr>
          <w:rFonts w:hint="eastAsia" w:ascii="宋体" w:hAnsi="宋体" w:eastAsia="宋体"/>
          <w:b/>
          <w:bCs/>
          <w:sz w:val="21"/>
          <w:szCs w:val="21"/>
        </w:rPr>
      </w:pPr>
    </w:p>
    <w:p>
      <w:pPr>
        <w:ind w:firstLine="422" w:firstLineChars="200"/>
        <w:rPr>
          <w:rFonts w:hint="eastAsia" w:ascii="宋体" w:hAnsi="宋体" w:eastAsia="宋体"/>
          <w:b/>
          <w:bCs/>
          <w:sz w:val="21"/>
          <w:szCs w:val="21"/>
          <w:lang w:val="en-US" w:eastAsia="zh-CN"/>
        </w:rPr>
      </w:pPr>
    </w:p>
    <w:p>
      <w:pPr>
        <w:ind w:firstLine="422" w:firstLineChars="200"/>
        <w:rPr>
          <w:rFonts w:hint="eastAsia" w:ascii="宋体" w:hAnsi="宋体" w:eastAsia="宋体"/>
          <w:b/>
          <w:bCs/>
          <w:sz w:val="21"/>
          <w:szCs w:val="21"/>
          <w:lang w:val="en-US" w:eastAsia="zh-CN"/>
        </w:rPr>
      </w:pPr>
    </w:p>
    <w:p>
      <w:pPr>
        <w:ind w:firstLine="422" w:firstLineChars="200"/>
        <w:rPr>
          <w:rFonts w:hint="eastAsia" w:ascii="宋体" w:hAnsi="宋体" w:eastAsia="宋体"/>
          <w:sz w:val="21"/>
          <w:szCs w:val="21"/>
        </w:rPr>
      </w:pPr>
      <w:r>
        <w:rPr>
          <w:rFonts w:hint="eastAsia" w:ascii="宋体" w:hAnsi="宋体" w:eastAsia="宋体"/>
          <w:b/>
          <w:bCs/>
          <w:sz w:val="21"/>
          <w:szCs w:val="21"/>
          <w:lang w:val="en-US" w:eastAsia="zh-CN"/>
        </w:rPr>
        <w:t>注：</w:t>
      </w:r>
      <w:r>
        <w:rPr>
          <w:rFonts w:hint="eastAsia" w:ascii="宋体" w:hAnsi="宋体" w:eastAsia="宋体"/>
          <w:b/>
          <w:bCs/>
          <w:sz w:val="21"/>
          <w:szCs w:val="21"/>
        </w:rPr>
        <w:t>若投标人不属于规定的中小企业范围，或提供的产品不是中小企业制造的，则无需提供此表。</w:t>
      </w:r>
      <w:r>
        <w:rPr>
          <w:rFonts w:hint="eastAsia" w:ascii="宋体" w:hAnsi="宋体" w:eastAsia="宋体"/>
          <w:sz w:val="21"/>
          <w:szCs w:val="21"/>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eastAsiaTheme="minorEastAsia"/>
          <w:lang w:val="en-US" w:eastAsia="zh-CN"/>
        </w:rPr>
        <w:t xml:space="preserve">     </w:t>
      </w:r>
      <w:r>
        <w:rPr>
          <w:rFonts w:hint="eastAsia" w:asciiTheme="minorEastAsia" w:hAnsiTheme="minorEastAsia" w:eastAsiaTheme="minorEastAsia" w:cstheme="minorEastAsia"/>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sz w:val="21"/>
          <w:szCs w:val="21"/>
          <w:u w:val="single"/>
          <w:lang w:val="en-US" w:eastAsia="zh-CN"/>
        </w:rPr>
        <w:t>（单位名称）</w:t>
      </w:r>
      <w:r>
        <w:rPr>
          <w:rFonts w:hint="eastAsia" w:asciiTheme="minorEastAsia" w:hAnsiTheme="minorEastAsia" w:eastAsiaTheme="minorEastAsia" w:cstheme="minorEastAsia"/>
          <w:sz w:val="21"/>
          <w:szCs w:val="21"/>
          <w:u w:val="none"/>
          <w:lang w:val="en-US" w:eastAsia="zh-CN"/>
        </w:rPr>
        <w:t>的</w:t>
      </w:r>
      <w:r>
        <w:rPr>
          <w:rFonts w:hint="eastAsia" w:asciiTheme="minorEastAsia" w:hAnsiTheme="minorEastAsia" w:eastAsiaTheme="minorEastAsia" w:cstheme="minorEastAsia"/>
          <w:sz w:val="21"/>
          <w:szCs w:val="21"/>
          <w:u w:val="single"/>
          <w:lang w:val="en-US" w:eastAsia="zh-CN"/>
        </w:rPr>
        <w:t>（项目名称）</w:t>
      </w:r>
      <w:r>
        <w:rPr>
          <w:rFonts w:hint="eastAsia" w:asciiTheme="minorEastAsia" w:hAnsiTheme="minorEastAsia" w:eastAsiaTheme="minorEastAsia" w:cstheme="minorEastAsia"/>
          <w:sz w:val="21"/>
          <w:szCs w:val="21"/>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 xml:space="preserve">    1.</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；承建（承接）企业为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sz w:val="21"/>
          <w:szCs w:val="21"/>
          <w:u w:val="none"/>
          <w:lang w:val="en-US" w:eastAsia="zh-CN"/>
        </w:rPr>
        <w:footnoteReference w:id="1"/>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2.</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；承建（承接）企业为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w:t>
      </w:r>
    </w:p>
    <w:p>
      <w:pPr>
        <w:bidi w:val="0"/>
        <w:ind w:firstLine="420" w:firstLineChars="200"/>
        <w:rPr>
          <w:rFonts w:hint="eastAsia"/>
          <w:lang w:val="en-US" w:eastAsia="zh-CN"/>
        </w:rPr>
      </w:pPr>
      <w:r>
        <w:rPr>
          <w:rFonts w:hint="eastAsia"/>
          <w:lang w:val="en-US" w:eastAsia="zh-CN"/>
        </w:rPr>
        <w:t>以上企业，不属于大企业的分支机构，不存在控股股东为大企业的情形，也不存在与大企业的负责人为同一人的情形。</w:t>
      </w:r>
    </w:p>
    <w:p>
      <w:pPr>
        <w:bidi w:val="0"/>
        <w:ind w:firstLine="420" w:firstLineChars="200"/>
        <w:rPr>
          <w:rFonts w:hint="eastAsia"/>
          <w:lang w:val="en-US" w:eastAsia="zh-CN"/>
        </w:rPr>
      </w:pPr>
      <w:r>
        <w:rPr>
          <w:rFonts w:hint="eastAsia"/>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u w:val="none"/>
          <w:lang w:val="en-US" w:eastAsia="zh-CN"/>
        </w:rPr>
      </w:pPr>
      <w:r>
        <w:rPr>
          <w:rFonts w:hint="eastAsia" w:asciiTheme="minorEastAsia" w:hAnsiTheme="minorEastAsia" w:eastAsiaTheme="minorEastAsia" w:cstheme="minorEastAsia"/>
          <w:sz w:val="21"/>
          <w:szCs w:val="21"/>
          <w:u w:val="none"/>
          <w:lang w:val="en-US" w:eastAsia="zh-CN"/>
        </w:rPr>
        <w:t xml:space="preserve">                 日期：</w:t>
      </w:r>
    </w:p>
    <w:p>
      <w:pPr>
        <w:rPr>
          <w:rFonts w:hint="eastAsia" w:ascii="宋体" w:hAnsi="宋体" w:eastAsia="宋体"/>
          <w:b/>
          <w:bCs/>
          <w:sz w:val="21"/>
          <w:szCs w:val="21"/>
          <w:lang w:val="en-US" w:eastAsia="zh-CN"/>
        </w:rPr>
      </w:pPr>
    </w:p>
    <w:p>
      <w:pPr>
        <w:rPr>
          <w:rFonts w:hint="eastAsia" w:ascii="宋体" w:hAnsi="宋体" w:eastAsia="宋体"/>
          <w:b/>
          <w:bCs/>
          <w:sz w:val="21"/>
          <w:szCs w:val="21"/>
          <w:lang w:val="en-US" w:eastAsia="zh-CN"/>
        </w:rPr>
      </w:pPr>
    </w:p>
    <w:p>
      <w:pPr>
        <w:rPr>
          <w:rFonts w:hint="eastAsia" w:ascii="宋体" w:hAnsi="宋体" w:eastAsia="宋体"/>
          <w:b/>
          <w:bCs/>
          <w:sz w:val="21"/>
          <w:szCs w:val="21"/>
          <w:lang w:val="en-US" w:eastAsia="zh-CN"/>
        </w:rPr>
      </w:pPr>
    </w:p>
    <w:p>
      <w:pPr>
        <w:ind w:firstLine="422" w:firstLineChars="200"/>
        <w:rPr>
          <w:rFonts w:hint="eastAsia" w:ascii="宋体" w:hAnsi="宋体" w:eastAsia="宋体"/>
          <w:sz w:val="21"/>
          <w:szCs w:val="21"/>
        </w:rPr>
      </w:pPr>
      <w:r>
        <w:rPr>
          <w:rFonts w:hint="eastAsia" w:ascii="宋体" w:hAnsi="宋体" w:eastAsia="宋体"/>
          <w:b/>
          <w:bCs/>
          <w:sz w:val="21"/>
          <w:szCs w:val="21"/>
          <w:lang w:val="en-US" w:eastAsia="zh-CN"/>
        </w:rPr>
        <w:t>注：</w:t>
      </w:r>
      <w:r>
        <w:rPr>
          <w:rFonts w:hint="eastAsia" w:ascii="宋体" w:hAnsi="宋体" w:eastAsia="宋体"/>
          <w:b/>
          <w:bCs/>
          <w:sz w:val="21"/>
          <w:szCs w:val="21"/>
        </w:rPr>
        <w:t>若投标人不属于规定的中小企业范围，或提供的产品不是中小企业制造的，则无需提供此表。</w:t>
      </w:r>
      <w:r>
        <w:rPr>
          <w:rFonts w:hint="eastAsia" w:ascii="宋体" w:hAnsi="宋体" w:eastAsia="宋体"/>
          <w:sz w:val="21"/>
          <w:szCs w:val="21"/>
        </w:rPr>
        <w:br w:type="page"/>
      </w:r>
    </w:p>
    <w:p>
      <w:pPr>
        <w:rPr>
          <w:rFonts w:ascii="宋体" w:hAnsi="宋体" w:eastAsia="宋体"/>
          <w:b/>
          <w:bCs/>
          <w:sz w:val="21"/>
          <w:szCs w:val="21"/>
        </w:rPr>
      </w:pPr>
      <w:r>
        <w:rPr>
          <w:rFonts w:hint="eastAsia" w:ascii="宋体" w:hAnsi="宋体" w:eastAsia="宋体"/>
          <w:b/>
          <w:bCs/>
          <w:sz w:val="21"/>
          <w:szCs w:val="21"/>
          <w:lang w:val="en-US" w:eastAsia="zh-CN"/>
        </w:rPr>
        <w:t>说明</w:t>
      </w:r>
      <w:r>
        <w:rPr>
          <w:rFonts w:hint="eastAsia" w:ascii="宋体" w:hAnsi="宋体" w:eastAsia="宋体"/>
          <w:b/>
          <w:bCs/>
          <w:sz w:val="21"/>
          <w:szCs w:val="21"/>
        </w:rPr>
        <w:t>：</w:t>
      </w:r>
    </w:p>
    <w:p>
      <w:pPr>
        <w:spacing w:after="0" w:line="480" w:lineRule="auto"/>
        <w:ind w:firstLine="422" w:firstLineChars="200"/>
        <w:rPr>
          <w:rFonts w:ascii="宋体" w:hAnsi="宋体" w:eastAsia="宋体"/>
          <w:b/>
          <w:bCs/>
          <w:sz w:val="21"/>
          <w:szCs w:val="21"/>
        </w:rPr>
      </w:pPr>
      <w:r>
        <w:rPr>
          <w:rFonts w:hint="eastAsia" w:ascii="宋体" w:hAnsi="宋体" w:eastAsia="宋体"/>
          <w:b/>
          <w:bCs/>
          <w:sz w:val="21"/>
          <w:szCs w:val="21"/>
        </w:rPr>
        <w:t>1、投标人应根据</w:t>
      </w:r>
      <w:r>
        <w:rPr>
          <w:rFonts w:hint="eastAsia" w:ascii="宋体" w:hAnsi="宋体" w:eastAsia="宋体"/>
          <w:b/>
          <w:bCs/>
          <w:sz w:val="21"/>
          <w:szCs w:val="21"/>
          <w:lang w:eastAsia="zh-CN"/>
        </w:rPr>
        <w:t>《政府采购促进中小企业发展管理办法》的通知（财库〔2020〕46号）</w:t>
      </w:r>
      <w:r>
        <w:rPr>
          <w:rFonts w:hint="eastAsia" w:ascii="宋体" w:hAnsi="宋体" w:eastAsia="宋体"/>
          <w:b/>
          <w:bCs/>
          <w:sz w:val="21"/>
          <w:szCs w:val="21"/>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sz w:val="24"/>
        </w:rPr>
      </w:pPr>
      <w:r>
        <w:rPr>
          <w:rFonts w:hint="eastAsia" w:ascii="宋体" w:hAnsi="宋体" w:eastAsia="宋体"/>
          <w:b/>
          <w:bCs/>
          <w:sz w:val="21"/>
          <w:szCs w:val="21"/>
          <w:lang w:val="en-US" w:eastAsia="zh-CN"/>
        </w:rPr>
        <w:t>2</w:t>
      </w:r>
      <w:r>
        <w:rPr>
          <w:rFonts w:hint="eastAsia" w:ascii="宋体" w:hAnsi="宋体" w:eastAsia="宋体"/>
          <w:b/>
          <w:bCs/>
          <w:sz w:val="21"/>
          <w:szCs w:val="21"/>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sz w:val="24"/>
        </w:rPr>
      </w:pPr>
    </w:p>
    <w:p>
      <w:pPr>
        <w:adjustRightInd/>
        <w:snapToGrid/>
        <w:spacing w:line="276" w:lineRule="auto"/>
      </w:pPr>
      <w:r>
        <w:rPr>
          <w:rFonts w:ascii="楷体_GB2312" w:eastAsia="楷体_GB2312"/>
          <w:sz w:val="24"/>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45" w:name="_Toc7959"/>
      <w:bookmarkStart w:id="246" w:name="_Toc8560"/>
      <w:r>
        <w:rPr>
          <w:rFonts w:hint="eastAsia"/>
          <w:lang w:val="en-US" w:eastAsia="zh-CN"/>
        </w:rPr>
        <w:t>六、残疾人福利性单位声明函</w:t>
      </w:r>
      <w:bookmarkEnd w:id="245"/>
      <w:bookmarkEnd w:id="246"/>
    </w:p>
    <w:p>
      <w:pPr>
        <w:spacing w:after="0" w:line="480" w:lineRule="auto"/>
        <w:ind w:firstLine="420" w:firstLineChars="200"/>
        <w:rPr>
          <w:rFonts w:ascii="宋体" w:hAnsi="宋体" w:eastAsia="宋体"/>
          <w:sz w:val="21"/>
          <w:szCs w:val="21"/>
        </w:rPr>
      </w:pPr>
      <w:r>
        <w:rPr>
          <w:rFonts w:hint="eastAsia" w:ascii="宋体" w:hAnsi="宋体" w:eastAsia="宋体"/>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sz w:val="21"/>
          <w:szCs w:val="21"/>
        </w:rPr>
      </w:pPr>
      <w:r>
        <w:rPr>
          <w:rFonts w:hint="eastAsia" w:ascii="宋体" w:hAnsi="宋体" w:eastAsia="宋体"/>
          <w:sz w:val="21"/>
          <w:szCs w:val="21"/>
        </w:rPr>
        <w:t>本单位对上述声明的真实性负责。如有虚假，将依法承担相应责任。</w:t>
      </w:r>
    </w:p>
    <w:p>
      <w:pPr>
        <w:spacing w:after="0" w:line="480" w:lineRule="auto"/>
        <w:jc w:val="right"/>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sz w:val="21"/>
          <w:szCs w:val="21"/>
        </w:rPr>
      </w:pPr>
      <w:r>
        <w:rPr>
          <w:rFonts w:hint="eastAsia" w:ascii="宋体" w:hAnsi="宋体" w:eastAsia="宋体"/>
          <w:sz w:val="21"/>
          <w:szCs w:val="21"/>
          <w:lang w:val="en-US" w:eastAsia="zh-CN"/>
        </w:rPr>
        <w:t xml:space="preserve">                              </w:t>
      </w:r>
      <w:r>
        <w:rPr>
          <w:rFonts w:hint="eastAsia" w:ascii="宋体" w:hAnsi="宋体" w:eastAsia="宋体"/>
          <w:sz w:val="21"/>
          <w:szCs w:val="21"/>
        </w:rPr>
        <w:t>单位名称（盖章）：</w:t>
      </w:r>
      <w:bookmarkStart w:id="247" w:name="_Toc510171693"/>
      <w:bookmarkStart w:id="248" w:name="_Toc30247"/>
      <w:bookmarkStart w:id="249" w:name="_Toc509479530"/>
      <w:bookmarkStart w:id="250" w:name="_Toc20910"/>
      <w:bookmarkStart w:id="251" w:name="_Toc30277"/>
      <w:bookmarkStart w:id="252" w:name="_Toc509927455"/>
      <w:bookmarkStart w:id="253" w:name="_Toc22970"/>
      <w:bookmarkStart w:id="254" w:name="_Toc508958703"/>
      <w:bookmarkStart w:id="255" w:name="_Toc17761"/>
      <w:bookmarkStart w:id="256" w:name="_Toc509844825"/>
      <w:bookmarkStart w:id="257" w:name="_Toc508898066"/>
      <w:bookmarkStart w:id="258" w:name="_Toc508960153"/>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sz w:val="21"/>
          <w:szCs w:val="21"/>
        </w:rPr>
      </w:pPr>
      <w:r>
        <w:rPr>
          <w:rFonts w:hint="eastAsia" w:ascii="宋体" w:hAnsi="宋体" w:eastAsia="宋体"/>
          <w:sz w:val="21"/>
          <w:szCs w:val="21"/>
          <w:lang w:val="en-US" w:eastAsia="zh-CN"/>
        </w:rPr>
        <w:t xml:space="preserve">                   </w:t>
      </w:r>
      <w:r>
        <w:rPr>
          <w:rFonts w:hint="eastAsia" w:ascii="宋体" w:hAnsi="宋体" w:eastAsia="宋体"/>
          <w:sz w:val="21"/>
          <w:szCs w:val="21"/>
        </w:rPr>
        <w:t>日  期：</w:t>
      </w:r>
      <w:bookmarkEnd w:id="247"/>
      <w:bookmarkEnd w:id="248"/>
      <w:bookmarkEnd w:id="249"/>
      <w:bookmarkEnd w:id="250"/>
      <w:bookmarkEnd w:id="251"/>
      <w:bookmarkEnd w:id="252"/>
      <w:bookmarkEnd w:id="253"/>
      <w:bookmarkEnd w:id="254"/>
      <w:bookmarkEnd w:id="255"/>
      <w:bookmarkEnd w:id="256"/>
      <w:bookmarkEnd w:id="257"/>
      <w:bookmarkEnd w:id="258"/>
    </w:p>
    <w:p>
      <w:pPr>
        <w:pStyle w:val="2"/>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rPr>
      </w:pPr>
      <w:bookmarkStart w:id="259" w:name="_Toc509844826"/>
      <w:bookmarkStart w:id="260" w:name="_Toc509479531"/>
      <w:bookmarkStart w:id="261" w:name="_Toc28527"/>
      <w:bookmarkStart w:id="262" w:name="_Toc26216"/>
      <w:bookmarkStart w:id="263" w:name="_Toc508960154"/>
      <w:bookmarkStart w:id="264" w:name="_Toc21053"/>
      <w:bookmarkStart w:id="265" w:name="_Toc31520"/>
      <w:bookmarkStart w:id="266" w:name="_Toc508958704"/>
      <w:bookmarkStart w:id="267" w:name="_Toc508898067"/>
      <w:bookmarkStart w:id="268" w:name="_Toc509927456"/>
      <w:bookmarkStart w:id="269" w:name="_Toc5447"/>
      <w:bookmarkStart w:id="270" w:name="_Toc510171694"/>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（1）符合《财政部 民政部 中国残疾人联合会关于促进残疾人就业政府采购政策的通知》（财库〔2017〕 141号）规定条件的残疾人福利性单位应当提供《残疾人福利性单位声明函》。</w:t>
      </w:r>
      <w:bookmarkEnd w:id="259"/>
      <w:bookmarkEnd w:id="260"/>
      <w:bookmarkEnd w:id="261"/>
      <w:bookmarkEnd w:id="262"/>
      <w:bookmarkEnd w:id="263"/>
      <w:bookmarkEnd w:id="264"/>
      <w:bookmarkEnd w:id="265"/>
      <w:bookmarkEnd w:id="266"/>
      <w:bookmarkEnd w:id="267"/>
      <w:bookmarkEnd w:id="268"/>
      <w:bookmarkEnd w:id="269"/>
      <w:bookmarkEnd w:id="27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71" w:name="_Toc509927457"/>
      <w:bookmarkStart w:id="272" w:name="_Toc508958705"/>
      <w:bookmarkStart w:id="273" w:name="_Toc509479532"/>
      <w:bookmarkStart w:id="274" w:name="_Toc28626"/>
      <w:bookmarkStart w:id="275" w:name="_Toc510171695"/>
      <w:bookmarkStart w:id="276" w:name="_Toc508898068"/>
      <w:bookmarkStart w:id="277" w:name="_Toc24848"/>
      <w:bookmarkStart w:id="278" w:name="_Toc28126"/>
      <w:bookmarkStart w:id="279" w:name="_Toc9148"/>
      <w:bookmarkStart w:id="280" w:name="_Toc14653"/>
      <w:bookmarkStart w:id="281" w:name="_Toc508960155"/>
      <w:bookmarkStart w:id="282" w:name="_Toc509844827"/>
      <w:r>
        <w:rPr>
          <w:rFonts w:hint="eastAsia" w:ascii="宋体" w:hAnsi="宋体" w:eastAsia="宋体"/>
          <w:sz w:val="21"/>
          <w:szCs w:val="21"/>
        </w:rPr>
        <w:t>（2）中标人为残疾人福利性单位的，采购代理机构将随中标结果同时公告其《残疾人福利性单位声明函》，接受社会监督。</w:t>
      </w:r>
      <w:bookmarkEnd w:id="271"/>
      <w:bookmarkEnd w:id="272"/>
      <w:bookmarkEnd w:id="273"/>
      <w:bookmarkEnd w:id="274"/>
      <w:bookmarkEnd w:id="275"/>
      <w:bookmarkEnd w:id="276"/>
      <w:bookmarkEnd w:id="277"/>
      <w:bookmarkEnd w:id="278"/>
      <w:bookmarkEnd w:id="279"/>
      <w:bookmarkEnd w:id="280"/>
      <w:bookmarkEnd w:id="281"/>
      <w:bookmarkEnd w:id="282"/>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83" w:name="_Toc22981"/>
      <w:bookmarkStart w:id="284" w:name="_Toc508898069"/>
      <w:bookmarkStart w:id="285" w:name="_Toc508960156"/>
      <w:bookmarkStart w:id="286" w:name="_Toc509927458"/>
      <w:bookmarkStart w:id="287" w:name="_Toc7858"/>
      <w:bookmarkStart w:id="288" w:name="_Toc28044"/>
      <w:bookmarkStart w:id="289" w:name="_Toc510171696"/>
      <w:bookmarkStart w:id="290" w:name="_Toc509844828"/>
      <w:bookmarkStart w:id="291" w:name="_Toc509479533"/>
      <w:bookmarkStart w:id="292" w:name="_Toc9837"/>
      <w:bookmarkStart w:id="293" w:name="_Toc28686"/>
      <w:bookmarkStart w:id="294" w:name="_Toc508958706"/>
      <w:r>
        <w:rPr>
          <w:rFonts w:hint="eastAsia" w:ascii="宋体" w:hAnsi="宋体" w:eastAsia="宋体"/>
          <w:sz w:val="21"/>
          <w:szCs w:val="21"/>
        </w:rPr>
        <w:t>（3）投标人提供的《残疾人福利性单位声明函》与事实不符的，依照《政府采购法》第七十七条第一款的规定追究法律责任。</w:t>
      </w:r>
      <w:bookmarkEnd w:id="283"/>
      <w:bookmarkEnd w:id="284"/>
      <w:bookmarkEnd w:id="285"/>
      <w:bookmarkEnd w:id="286"/>
      <w:bookmarkEnd w:id="287"/>
      <w:bookmarkEnd w:id="288"/>
      <w:bookmarkEnd w:id="289"/>
      <w:bookmarkEnd w:id="290"/>
      <w:bookmarkEnd w:id="291"/>
      <w:bookmarkEnd w:id="292"/>
      <w:bookmarkEnd w:id="293"/>
      <w:bookmarkEnd w:id="29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95" w:name="_Toc509479534"/>
      <w:bookmarkStart w:id="296" w:name="_Toc510171697"/>
      <w:bookmarkStart w:id="297" w:name="_Toc5289"/>
      <w:bookmarkStart w:id="298" w:name="_Toc509927459"/>
      <w:bookmarkStart w:id="299" w:name="_Toc508960157"/>
      <w:bookmarkStart w:id="300" w:name="_Toc509844829"/>
      <w:bookmarkStart w:id="301" w:name="_Toc508898070"/>
      <w:bookmarkStart w:id="302" w:name="_Toc508958707"/>
      <w:bookmarkStart w:id="303" w:name="_Toc18843"/>
      <w:r>
        <w:rPr>
          <w:rFonts w:hint="eastAsia" w:ascii="宋体" w:hAnsi="宋体" w:eastAsia="宋体"/>
          <w:sz w:val="21"/>
          <w:szCs w:val="21"/>
        </w:rPr>
        <w:t>（4）残疾人福利性单位视同小型、微型企业，享受评审中价格扣除。残疾人福利性单位属于小型、微型企业的，不重复享受政策。</w:t>
      </w:r>
      <w:bookmarkEnd w:id="295"/>
      <w:bookmarkEnd w:id="296"/>
      <w:bookmarkEnd w:id="297"/>
      <w:bookmarkEnd w:id="298"/>
      <w:bookmarkEnd w:id="299"/>
      <w:bookmarkEnd w:id="300"/>
      <w:bookmarkEnd w:id="301"/>
      <w:bookmarkEnd w:id="302"/>
      <w:bookmarkEnd w:id="303"/>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sz w:val="21"/>
          <w:szCs w:val="21"/>
        </w:rPr>
      </w:pPr>
      <w:r>
        <w:rPr>
          <w:rFonts w:hint="eastAsia" w:ascii="宋体" w:hAnsi="宋体" w:eastAsia="宋体"/>
          <w:b/>
          <w:bCs/>
          <w:sz w:val="21"/>
          <w:szCs w:val="21"/>
        </w:rPr>
        <w:t>（5）若投标人不属于规定的残疾人福利性单位，或提供的产品不是残疾人福利单位制造的，则无需提供此表。</w:t>
      </w:r>
    </w:p>
    <w:p>
      <w:pPr>
        <w:adjustRightInd/>
        <w:snapToGrid/>
        <w:spacing w:line="276" w:lineRule="auto"/>
      </w:pPr>
      <w:r>
        <w:rPr>
          <w:rFonts w:hint="eastAsia" w:ascii="宋体" w:hAnsi="宋体" w:eastAsia="宋体"/>
          <w:bCs/>
          <w:sz w:val="21"/>
          <w:szCs w:val="21"/>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04" w:name="_Toc23948"/>
      <w:bookmarkStart w:id="305" w:name="_Toc6471"/>
      <w:r>
        <w:rPr>
          <w:rFonts w:hint="eastAsia"/>
          <w:lang w:val="en-US" w:eastAsia="zh-CN"/>
        </w:rPr>
        <w:t>第二章商务文件</w:t>
      </w:r>
      <w:bookmarkEnd w:id="304"/>
      <w:bookmarkEnd w:id="305"/>
    </w:p>
    <w:bookmarkEnd w:id="234"/>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06" w:name="_Toc1952"/>
      <w:bookmarkStart w:id="307" w:name="_Toc23787"/>
      <w:r>
        <w:rPr>
          <w:rFonts w:hint="eastAsia"/>
          <w:lang w:val="en-US" w:eastAsia="zh-CN"/>
        </w:rPr>
        <w:t>一、投标函</w:t>
      </w:r>
      <w:bookmarkEnd w:id="306"/>
      <w:bookmarkEnd w:id="307"/>
    </w:p>
    <w:p>
      <w:pPr>
        <w:spacing w:after="0" w:line="360" w:lineRule="auto"/>
        <w:rPr>
          <w:rFonts w:ascii="宋体" w:hAnsi="宋体" w:eastAsia="宋体"/>
          <w:sz w:val="21"/>
          <w:szCs w:val="21"/>
        </w:rPr>
      </w:pPr>
      <w:r>
        <w:rPr>
          <w:rFonts w:hint="eastAsia" w:ascii="宋体" w:hAnsi="宋体" w:eastAsia="宋体"/>
          <w:sz w:val="21"/>
          <w:szCs w:val="21"/>
        </w:rPr>
        <w:t>致</w:t>
      </w:r>
      <w:r>
        <w:rPr>
          <w:rFonts w:hint="eastAsia" w:ascii="宋体" w:hAnsi="宋体" w:eastAsia="宋体"/>
          <w:sz w:val="21"/>
          <w:szCs w:val="21"/>
          <w:lang w:eastAsia="zh-CN"/>
        </w:rPr>
        <w:t>广东政通招标有限公司</w:t>
      </w:r>
      <w:r>
        <w:rPr>
          <w:rFonts w:hint="eastAsia" w:ascii="宋体" w:hAnsi="宋体" w:eastAsia="宋体"/>
          <w:sz w:val="21"/>
          <w:szCs w:val="21"/>
        </w:rPr>
        <w:t>：</w:t>
      </w:r>
    </w:p>
    <w:p>
      <w:pPr>
        <w:spacing w:after="0" w:line="360" w:lineRule="auto"/>
        <w:rPr>
          <w:rFonts w:ascii="宋体" w:hAnsi="宋体" w:eastAsia="宋体"/>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sz w:val="21"/>
          <w:szCs w:val="21"/>
        </w:rPr>
        <w:t>根据贵方为</w:t>
      </w:r>
      <w:r>
        <w:rPr>
          <w:rFonts w:hint="eastAsia" w:ascii="宋体" w:hAnsi="宋体" w:eastAsia="宋体"/>
          <w:sz w:val="21"/>
          <w:szCs w:val="21"/>
          <w:u w:val="single"/>
        </w:rPr>
        <w:t>（项目名称）（采购项目编号）</w:t>
      </w:r>
      <w:r>
        <w:rPr>
          <w:rFonts w:hint="eastAsia" w:ascii="宋体" w:hAnsi="宋体" w:eastAsia="宋体"/>
          <w:sz w:val="21"/>
          <w:szCs w:val="21"/>
        </w:rPr>
        <w:t>项目招标公告/招标邀请，签字代表</w:t>
      </w:r>
      <w:r>
        <w:rPr>
          <w:rFonts w:hint="eastAsia" w:ascii="宋体" w:hAnsi="宋体" w:eastAsia="宋体"/>
          <w:sz w:val="21"/>
          <w:szCs w:val="21"/>
          <w:u w:val="single"/>
        </w:rPr>
        <w:t>（姓名、职务）</w:t>
      </w:r>
      <w:r>
        <w:rPr>
          <w:rFonts w:hint="eastAsia" w:ascii="宋体" w:hAnsi="宋体" w:eastAsia="宋体"/>
          <w:sz w:val="21"/>
          <w:szCs w:val="21"/>
        </w:rPr>
        <w:t>经正式授权并代表投标人</w:t>
      </w:r>
      <w:r>
        <w:rPr>
          <w:rFonts w:hint="eastAsia" w:ascii="宋体" w:hAnsi="宋体" w:eastAsia="宋体"/>
          <w:sz w:val="21"/>
          <w:szCs w:val="21"/>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sz w:val="21"/>
          <w:szCs w:val="21"/>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sz w:val="22"/>
          <w:lang w:val="zh-CN"/>
        </w:rPr>
      </w:pPr>
      <w:r>
        <w:rPr>
          <w:rFonts w:hint="eastAsia" w:ascii="新宋体" w:hAnsi="新宋体" w:eastAsia="新宋体"/>
          <w:sz w:val="22"/>
          <w:lang w:val="zh-CN"/>
        </w:rPr>
        <w:t>我方</w:t>
      </w:r>
      <w:r>
        <w:rPr>
          <w:rFonts w:hint="eastAsia" w:ascii="新宋体" w:hAnsi="新宋体" w:eastAsia="新宋体"/>
          <w:sz w:val="22"/>
          <w:lang w:val="en-US" w:eastAsia="zh-CN"/>
        </w:rPr>
        <w:t>已</w:t>
      </w:r>
      <w:r>
        <w:rPr>
          <w:rFonts w:hint="eastAsia" w:ascii="新宋体" w:hAnsi="新宋体" w:eastAsia="新宋体"/>
          <w:sz w:val="22"/>
          <w:lang w:val="zh-CN"/>
        </w:rPr>
        <w:t>完全明白招标文件的所有条款要求，并重申以下几点：</w:t>
      </w:r>
    </w:p>
    <w:p>
      <w:pPr>
        <w:keepNext w:val="0"/>
        <w:keepLines w:val="0"/>
        <w:pageBreakBefore w:val="0"/>
        <w:widowControl w:val="0"/>
        <w:numPr>
          <w:ilvl w:val="0"/>
          <w:numId w:val="17"/>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 xml:space="preserve">我方将按招标文件的规定履行合同责任和义务。 </w:t>
      </w:r>
    </w:p>
    <w:p>
      <w:pPr>
        <w:keepNext w:val="0"/>
        <w:keepLines w:val="0"/>
        <w:pageBreakBefore w:val="0"/>
        <w:widowControl w:val="0"/>
        <w:numPr>
          <w:ilvl w:val="0"/>
          <w:numId w:val="17"/>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本投标有效期为自开标日起</w:t>
      </w:r>
      <w:r>
        <w:rPr>
          <w:rFonts w:hint="eastAsia" w:ascii="宋体" w:hAnsi="宋体" w:eastAsia="宋体"/>
          <w:sz w:val="21"/>
          <w:szCs w:val="21"/>
          <w:u w:val="single"/>
        </w:rPr>
        <w:t>90</w:t>
      </w:r>
      <w:r>
        <w:rPr>
          <w:rFonts w:hint="eastAsia" w:ascii="宋体" w:hAnsi="宋体" w:eastAsia="宋体"/>
          <w:sz w:val="21"/>
          <w:szCs w:val="21"/>
        </w:rPr>
        <w:t>个日历日。</w:t>
      </w:r>
    </w:p>
    <w:p>
      <w:pPr>
        <w:keepNext w:val="0"/>
        <w:keepLines w:val="0"/>
        <w:pageBreakBefore w:val="0"/>
        <w:widowControl w:val="0"/>
        <w:numPr>
          <w:ilvl w:val="0"/>
          <w:numId w:val="17"/>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本公司同意按照贵公司可能提出的要求而提供与投标有关的任何其它数据、信息或资料。</w:t>
      </w:r>
    </w:p>
    <w:p>
      <w:pPr>
        <w:keepNext w:val="0"/>
        <w:keepLines w:val="0"/>
        <w:pageBreakBefore w:val="0"/>
        <w:widowControl w:val="0"/>
        <w:numPr>
          <w:ilvl w:val="0"/>
          <w:numId w:val="17"/>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我方保证遵守投标人须知中关于没收投标保证金的规定。</w:t>
      </w:r>
    </w:p>
    <w:p>
      <w:pPr>
        <w:keepNext w:val="0"/>
        <w:keepLines w:val="0"/>
        <w:pageBreakBefore w:val="0"/>
        <w:widowControl w:val="0"/>
        <w:numPr>
          <w:ilvl w:val="0"/>
          <w:numId w:val="17"/>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7"/>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sz w:val="21"/>
          <w:szCs w:val="21"/>
        </w:rPr>
      </w:pPr>
      <w:r>
        <w:rPr>
          <w:rFonts w:hint="eastAsia" w:ascii="宋体" w:hAnsi="宋体" w:eastAsia="宋体"/>
          <w:sz w:val="21"/>
          <w:szCs w:val="21"/>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7"/>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与本投标有关的一切正式信函请寄：</w:t>
      </w:r>
    </w:p>
    <w:p>
      <w:pPr>
        <w:spacing w:after="0" w:line="360" w:lineRule="auto"/>
        <w:rPr>
          <w:rFonts w:hint="eastAsia" w:ascii="宋体" w:hAnsi="宋体" w:eastAsia="宋体"/>
          <w:sz w:val="21"/>
          <w:szCs w:val="21"/>
        </w:rPr>
      </w:pPr>
    </w:p>
    <w:p>
      <w:pPr>
        <w:spacing w:after="0" w:line="360" w:lineRule="auto"/>
        <w:rPr>
          <w:rFonts w:hint="eastAsia" w:ascii="宋体" w:hAnsi="宋体" w:eastAsia="宋体"/>
          <w:sz w:val="21"/>
          <w:szCs w:val="21"/>
        </w:rPr>
      </w:pPr>
      <w:r>
        <w:rPr>
          <w:rFonts w:hint="eastAsia" w:ascii="宋体" w:hAnsi="宋体" w:eastAsia="宋体"/>
          <w:sz w:val="21"/>
          <w:szCs w:val="21"/>
        </w:rPr>
        <w:t>地址：　　　　　　　　　　　　　　　</w:t>
      </w:r>
    </w:p>
    <w:p>
      <w:pPr>
        <w:spacing w:after="0" w:line="360" w:lineRule="auto"/>
        <w:rPr>
          <w:rFonts w:ascii="宋体" w:hAnsi="宋体" w:eastAsia="宋体"/>
          <w:sz w:val="21"/>
          <w:szCs w:val="21"/>
        </w:rPr>
      </w:pPr>
      <w:r>
        <w:rPr>
          <w:rFonts w:hint="eastAsia" w:ascii="宋体" w:hAnsi="宋体" w:eastAsia="宋体"/>
          <w:sz w:val="21"/>
          <w:szCs w:val="21"/>
          <w:lang w:val="en-US" w:eastAsia="zh-CN"/>
        </w:rPr>
        <w:t>邮箱</w:t>
      </w:r>
      <w:r>
        <w:rPr>
          <w:rFonts w:hint="eastAsia" w:ascii="宋体" w:hAnsi="宋体" w:eastAsia="宋体"/>
          <w:sz w:val="21"/>
          <w:szCs w:val="21"/>
        </w:rPr>
        <w:t>：　　　</w:t>
      </w:r>
    </w:p>
    <w:p>
      <w:pPr>
        <w:spacing w:after="0" w:line="360" w:lineRule="auto"/>
        <w:rPr>
          <w:rFonts w:ascii="宋体" w:hAnsi="宋体" w:eastAsia="宋体"/>
          <w:sz w:val="21"/>
          <w:szCs w:val="21"/>
        </w:rPr>
      </w:pPr>
      <w:r>
        <w:rPr>
          <w:rFonts w:hint="eastAsia" w:ascii="宋体" w:hAnsi="宋体" w:eastAsia="宋体"/>
          <w:sz w:val="21"/>
          <w:szCs w:val="21"/>
        </w:rPr>
        <w:t>电话/移动电话：　　　　　　　　　　　　　　　</w:t>
      </w:r>
    </w:p>
    <w:p>
      <w:pPr>
        <w:spacing w:after="0" w:line="360" w:lineRule="auto"/>
        <w:rPr>
          <w:rFonts w:hint="eastAsia" w:ascii="宋体" w:hAnsi="宋体" w:eastAsia="宋体"/>
          <w:sz w:val="21"/>
          <w:szCs w:val="21"/>
          <w:lang w:val="en-US" w:eastAsia="zh-CN"/>
        </w:rPr>
      </w:pPr>
      <w:r>
        <w:rPr>
          <w:rFonts w:hint="eastAsia" w:ascii="宋体" w:hAnsi="宋体" w:eastAsia="宋体"/>
          <w:sz w:val="21"/>
          <w:szCs w:val="21"/>
        </w:rPr>
        <w:t xml:space="preserve">投标人代表签字： </w:t>
      </w:r>
      <w:r>
        <w:rPr>
          <w:rFonts w:hint="eastAsia" w:ascii="宋体" w:hAnsi="宋体" w:eastAsia="宋体"/>
          <w:sz w:val="21"/>
          <w:szCs w:val="21"/>
          <w:lang w:val="en-US" w:eastAsia="zh-CN"/>
        </w:rPr>
        <w:t xml:space="preserve">                   </w:t>
      </w:r>
    </w:p>
    <w:p>
      <w:pPr>
        <w:spacing w:after="0" w:line="360" w:lineRule="auto"/>
        <w:rPr>
          <w:rFonts w:hint="default" w:ascii="宋体" w:hAnsi="宋体" w:eastAsia="宋体"/>
          <w:sz w:val="21"/>
          <w:szCs w:val="21"/>
          <w:lang w:val="en-US" w:eastAsia="zh-CN"/>
        </w:rPr>
      </w:pPr>
      <w:r>
        <w:rPr>
          <w:rFonts w:hint="eastAsia" w:ascii="宋体" w:hAnsi="宋体" w:eastAsia="宋体"/>
          <w:sz w:val="21"/>
          <w:szCs w:val="21"/>
          <w:lang w:eastAsia="zh-CN"/>
        </w:rPr>
        <w:t>投标人名称（加盖公章）</w:t>
      </w:r>
      <w:r>
        <w:rPr>
          <w:rFonts w:hint="eastAsia" w:ascii="宋体" w:hAnsi="宋体" w:eastAsia="宋体"/>
          <w:sz w:val="21"/>
          <w:szCs w:val="21"/>
        </w:rPr>
        <w:t xml:space="preserve">： </w:t>
      </w:r>
    </w:p>
    <w:p>
      <w:pPr>
        <w:spacing w:after="0" w:line="360" w:lineRule="auto"/>
        <w:rPr>
          <w:rFonts w:ascii="宋体" w:hAnsi="宋体" w:eastAsia="宋体"/>
          <w:sz w:val="21"/>
          <w:szCs w:val="21"/>
        </w:rPr>
      </w:pPr>
      <w:r>
        <w:rPr>
          <w:rFonts w:hint="eastAsia" w:ascii="宋体" w:hAnsi="宋体" w:eastAsia="宋体"/>
          <w:sz w:val="21"/>
          <w:szCs w:val="21"/>
        </w:rPr>
        <w:t>日期：</w:t>
      </w:r>
    </w:p>
    <w:p>
      <w:pPr>
        <w:adjustRightInd/>
        <w:snapToGrid/>
        <w:spacing w:line="276" w:lineRule="auto"/>
      </w:pPr>
      <w: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08" w:name="_Toc28616"/>
      <w:bookmarkStart w:id="309" w:name="_Toc15719"/>
      <w:r>
        <w:rPr>
          <w:rFonts w:hint="eastAsia"/>
          <w:lang w:val="en-US" w:eastAsia="zh-CN"/>
        </w:rPr>
        <w:t>二、资格申明函</w:t>
      </w:r>
      <w:bookmarkEnd w:id="308"/>
      <w:bookmarkEnd w:id="309"/>
    </w:p>
    <w:p>
      <w:pPr>
        <w:pStyle w:val="35"/>
        <w:spacing w:line="420" w:lineRule="atLeast"/>
        <w:ind w:firstLine="0" w:firstLineChars="0"/>
        <w:rPr>
          <w:rFonts w:ascii="宋体" w:eastAsia="宋体"/>
          <w:sz w:val="21"/>
          <w:szCs w:val="21"/>
        </w:rPr>
      </w:pPr>
      <w:r>
        <w:rPr>
          <w:rFonts w:hint="eastAsia" w:ascii="宋体" w:eastAsia="宋体"/>
          <w:sz w:val="21"/>
          <w:szCs w:val="21"/>
          <w:lang w:val="en-US" w:eastAsia="zh-CN"/>
        </w:rPr>
        <w:t>致</w:t>
      </w:r>
      <w:r>
        <w:rPr>
          <w:rFonts w:hint="eastAsia" w:ascii="宋体" w:eastAsia="宋体"/>
          <w:sz w:val="21"/>
          <w:szCs w:val="21"/>
          <w:lang w:eastAsia="zh-CN"/>
        </w:rPr>
        <w:t>广东政通招标有限公司</w:t>
      </w:r>
      <w:r>
        <w:rPr>
          <w:rFonts w:hint="eastAsia" w:ascii="宋体" w:eastAsia="宋体"/>
          <w:sz w:val="21"/>
          <w:szCs w:val="21"/>
        </w:rPr>
        <w:t>：</w:t>
      </w:r>
    </w:p>
    <w:p>
      <w:pPr>
        <w:spacing w:after="0" w:line="360" w:lineRule="auto"/>
        <w:ind w:firstLine="420" w:firstLineChars="200"/>
        <w:rPr>
          <w:rFonts w:ascii="宋体" w:hAnsi="宋体" w:eastAsia="宋体"/>
          <w:sz w:val="21"/>
          <w:szCs w:val="21"/>
        </w:rPr>
      </w:pP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我方</w:t>
      </w:r>
      <w:r>
        <w:rPr>
          <w:rFonts w:ascii="宋体" w:hAnsi="宋体" w:eastAsia="宋体"/>
          <w:sz w:val="21"/>
          <w:szCs w:val="21"/>
        </w:rPr>
        <w:t>愿响应</w:t>
      </w:r>
      <w:r>
        <w:rPr>
          <w:rFonts w:hint="eastAsia" w:ascii="宋体" w:hAnsi="宋体" w:eastAsia="宋体"/>
          <w:sz w:val="21"/>
          <w:szCs w:val="21"/>
        </w:rPr>
        <w:t>贵</w:t>
      </w:r>
      <w:r>
        <w:rPr>
          <w:rFonts w:ascii="宋体" w:hAnsi="宋体" w:eastAsia="宋体"/>
          <w:sz w:val="21"/>
          <w:szCs w:val="21"/>
        </w:rPr>
        <w:t>方</w:t>
      </w:r>
      <w:r>
        <w:rPr>
          <w:rFonts w:hint="eastAsia" w:ascii="宋体" w:hAnsi="宋体" w:eastAsia="宋体"/>
          <w:sz w:val="21"/>
          <w:szCs w:val="21"/>
        </w:rPr>
        <w:t>关于（项目名称）</w:t>
      </w:r>
      <w:r>
        <w:rPr>
          <w:rFonts w:ascii="宋体" w:hAnsi="宋体" w:eastAsia="宋体"/>
          <w:sz w:val="21"/>
          <w:szCs w:val="21"/>
        </w:rPr>
        <w:t>（</w:t>
      </w:r>
      <w:r>
        <w:rPr>
          <w:rFonts w:hint="eastAsia" w:ascii="宋体" w:hAnsi="宋体" w:eastAsia="宋体"/>
          <w:sz w:val="21"/>
          <w:szCs w:val="21"/>
        </w:rPr>
        <w:t>采购项目编号</w:t>
      </w:r>
      <w:r>
        <w:rPr>
          <w:rFonts w:ascii="宋体" w:hAnsi="宋体" w:eastAsia="宋体"/>
          <w:sz w:val="21"/>
          <w:szCs w:val="21"/>
        </w:rPr>
        <w:t>）</w:t>
      </w:r>
      <w:r>
        <w:rPr>
          <w:rFonts w:hint="eastAsia" w:ascii="宋体" w:hAnsi="宋体" w:eastAsia="宋体"/>
          <w:sz w:val="21"/>
          <w:szCs w:val="21"/>
        </w:rPr>
        <w:t>的</w:t>
      </w:r>
      <w:r>
        <w:rPr>
          <w:rFonts w:ascii="宋体" w:hAnsi="宋体" w:eastAsia="宋体"/>
          <w:sz w:val="21"/>
          <w:szCs w:val="21"/>
        </w:rPr>
        <w:t>投标邀请，参与投标，提供用户需求书中规定的</w:t>
      </w:r>
      <w:r>
        <w:rPr>
          <w:rFonts w:hint="eastAsia" w:ascii="宋体" w:hAnsi="宋体" w:eastAsia="宋体"/>
          <w:sz w:val="21"/>
          <w:szCs w:val="21"/>
        </w:rPr>
        <w:t>货物及相关服务</w:t>
      </w:r>
      <w:r>
        <w:rPr>
          <w:rFonts w:ascii="宋体" w:hAnsi="宋体" w:eastAsia="宋体"/>
          <w:sz w:val="21"/>
          <w:szCs w:val="21"/>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val="en-US" w:eastAsia="zh-CN"/>
        </w:rPr>
        <w:t>1、</w:t>
      </w:r>
      <w:r>
        <w:rPr>
          <w:rFonts w:hint="eastAsia" w:ascii="宋体" w:hAnsi="宋体" w:eastAsia="宋体"/>
          <w:sz w:val="21"/>
          <w:szCs w:val="21"/>
        </w:rPr>
        <w:t>我方具备《中华人民共和国政府采购法》第二十二条资格条件</w:t>
      </w:r>
      <w:r>
        <w:rPr>
          <w:rFonts w:hint="eastAsia" w:ascii="宋体" w:hAnsi="宋体" w:eastAsia="宋体"/>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（六）法律、行政法规规定的其他条件。 </w:t>
      </w:r>
    </w:p>
    <w:p>
      <w:pPr>
        <w:numPr>
          <w:ilvl w:val="0"/>
          <w:numId w:val="0"/>
        </w:numPr>
        <w:spacing w:after="0" w:line="360" w:lineRule="auto"/>
        <w:ind w:firstLine="420" w:firstLineChars="200"/>
        <w:rPr>
          <w:rFonts w:ascii="宋体" w:hAnsi="宋体" w:eastAsia="宋体"/>
          <w:sz w:val="21"/>
          <w:szCs w:val="21"/>
        </w:rPr>
      </w:pPr>
      <w:r>
        <w:rPr>
          <w:rFonts w:hint="eastAsia" w:ascii="宋体" w:hAnsi="宋体"/>
          <w:sz w:val="21"/>
          <w:szCs w:val="21"/>
          <w:lang w:val="en-US" w:eastAsia="zh-CN"/>
        </w:rPr>
        <w:t>2</w:t>
      </w:r>
      <w:r>
        <w:rPr>
          <w:rFonts w:hint="eastAsia" w:ascii="宋体" w:hAnsi="宋体" w:eastAsia="宋体"/>
          <w:sz w:val="21"/>
          <w:szCs w:val="21"/>
          <w:lang w:val="en-US" w:eastAsia="zh-CN"/>
        </w:rPr>
        <w:t>、我方</w:t>
      </w:r>
      <w:r>
        <w:rPr>
          <w:rFonts w:hint="eastAsia" w:ascii="宋体" w:hAnsi="宋体" w:eastAsia="宋体"/>
          <w:sz w:val="21"/>
          <w:szCs w:val="21"/>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sz w:val="21"/>
          <w:szCs w:val="21"/>
        </w:rPr>
      </w:pPr>
    </w:p>
    <w:p>
      <w:pPr>
        <w:pStyle w:val="35"/>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jc w:val="both"/>
        <w:rPr>
          <w:rFonts w:ascii="宋体" w:hAnsi="宋体" w:eastAsia="宋体"/>
          <w:sz w:val="21"/>
          <w:szCs w:val="21"/>
        </w:rPr>
      </w:pPr>
    </w:p>
    <w:p>
      <w:pPr>
        <w:pStyle w:val="2"/>
        <w:rPr>
          <w:rFonts w:ascii="宋体" w:hAnsi="宋体" w:eastAsia="宋体"/>
          <w:sz w:val="21"/>
          <w:szCs w:val="21"/>
        </w:rPr>
      </w:pPr>
    </w:p>
    <w:p>
      <w:pPr>
        <w:rPr>
          <w:rFonts w:ascii="宋体" w:hAnsi="宋体" w:eastAsia="宋体"/>
          <w:sz w:val="21"/>
          <w:szCs w:val="21"/>
        </w:rPr>
      </w:pPr>
    </w:p>
    <w:p>
      <w:pPr>
        <w:pStyle w:val="2"/>
        <w:rPr>
          <w:rFonts w:ascii="宋体" w:hAnsi="宋体" w:eastAsia="宋体"/>
          <w:sz w:val="21"/>
          <w:szCs w:val="21"/>
        </w:rPr>
      </w:pPr>
    </w:p>
    <w:p>
      <w:pPr>
        <w:rPr>
          <w:rFonts w:ascii="宋体" w:hAnsi="宋体" w:eastAsia="宋体"/>
          <w:sz w:val="21"/>
          <w:szCs w:val="21"/>
        </w:rPr>
      </w:pPr>
    </w:p>
    <w:p>
      <w:pPr>
        <w:pStyle w:val="2"/>
        <w:rPr>
          <w:rFonts w:ascii="宋体" w:hAnsi="宋体" w:eastAsia="宋体"/>
          <w:sz w:val="21"/>
          <w:szCs w:val="21"/>
        </w:rPr>
      </w:pPr>
    </w:p>
    <w:p>
      <w:pPr>
        <w:rPr>
          <w:rFonts w:ascii="宋体" w:hAnsi="宋体" w:eastAsia="宋体"/>
          <w:sz w:val="21"/>
          <w:szCs w:val="21"/>
        </w:rPr>
      </w:pPr>
    </w:p>
    <w:p>
      <w:pPr>
        <w:pStyle w:val="2"/>
      </w:pPr>
    </w:p>
    <w:p>
      <w:bookmarkStart w:id="310" w:name="_Toc16412"/>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11" w:name="_Toc32742"/>
      <w:bookmarkStart w:id="312" w:name="_Toc21273"/>
      <w:r>
        <w:rPr>
          <w:rFonts w:hint="eastAsia"/>
          <w:lang w:val="en-US" w:eastAsia="zh-CN"/>
        </w:rPr>
        <w:t>三、在参与政府采购活动前三年未有重大违法记录、没有不良信用记录的声明函</w:t>
      </w:r>
      <w:bookmarkEnd w:id="311"/>
      <w:bookmarkEnd w:id="312"/>
    </w:p>
    <w:p>
      <w:pPr>
        <w:spacing w:after="0" w:line="360" w:lineRule="auto"/>
        <w:ind w:firstLine="420" w:firstLineChars="200"/>
        <w:rPr>
          <w:rFonts w:ascii="宋体" w:hAnsi="宋体" w:eastAsia="宋体" w:cs="宋体"/>
          <w:sz w:val="21"/>
          <w:szCs w:val="21"/>
        </w:rPr>
      </w:pPr>
    </w:p>
    <w:p>
      <w:pPr>
        <w:spacing w:after="0" w:line="480" w:lineRule="auto"/>
        <w:rPr>
          <w:rFonts w:ascii="宋体" w:hAnsi="宋体" w:eastAsia="宋体" w:cs="宋体"/>
          <w:sz w:val="21"/>
          <w:szCs w:val="21"/>
        </w:rPr>
      </w:pPr>
      <w:r>
        <w:rPr>
          <w:rFonts w:hint="eastAsia" w:ascii="宋体" w:hAnsi="宋体" w:eastAsia="宋体" w:cs="宋体"/>
          <w:sz w:val="21"/>
          <w:szCs w:val="21"/>
          <w:lang w:val="en-US" w:eastAsia="zh-CN"/>
        </w:rPr>
        <w:t>致</w:t>
      </w:r>
      <w:r>
        <w:rPr>
          <w:rFonts w:hint="eastAsia" w:ascii="宋体" w:hAnsi="宋体" w:eastAsia="宋体" w:cs="宋体"/>
          <w:sz w:val="21"/>
          <w:szCs w:val="21"/>
          <w:lang w:eastAsia="zh-CN"/>
        </w:rPr>
        <w:t>广东政通招标有限公司</w:t>
      </w:r>
      <w:r>
        <w:rPr>
          <w:rFonts w:hint="eastAsia" w:ascii="宋体" w:hAnsi="宋体" w:eastAsia="宋体" w:cs="宋体"/>
          <w:sz w:val="21"/>
          <w:szCs w:val="21"/>
        </w:rPr>
        <w:t>：</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我公司郑重承诺：在参加“</w:t>
      </w:r>
      <w:r>
        <w:rPr>
          <w:rFonts w:hint="eastAsia" w:ascii="宋体" w:hAnsi="宋体" w:eastAsia="宋体" w:cs="宋体"/>
          <w:sz w:val="21"/>
          <w:szCs w:val="21"/>
          <w:u w:val="single"/>
        </w:rPr>
        <w:t>（采购项目名称）</w:t>
      </w:r>
      <w:r>
        <w:rPr>
          <w:rFonts w:hint="eastAsia" w:ascii="宋体" w:hAnsi="宋体" w:eastAsia="宋体" w:cs="宋体"/>
          <w:sz w:val="21"/>
          <w:szCs w:val="21"/>
        </w:rPr>
        <w:t>” （项目编号: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sz w:val="21"/>
          <w:szCs w:val="21"/>
        </w:rPr>
      </w:pPr>
    </w:p>
    <w:p>
      <w:pPr>
        <w:spacing w:after="0" w:line="360" w:lineRule="auto"/>
        <w:rPr>
          <w:rFonts w:ascii="宋体" w:hAnsi="宋体" w:eastAsia="宋体" w:cs="宋体"/>
          <w:sz w:val="21"/>
          <w:szCs w:val="21"/>
        </w:rPr>
      </w:pP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lang w:eastAsia="zh-CN"/>
        </w:rPr>
        <w:t>投标人名称（加盖公章）</w:t>
      </w:r>
      <w:r>
        <w:rPr>
          <w:rFonts w:hint="eastAsia" w:ascii="宋体" w:hAnsi="宋体" w:eastAsia="宋体" w:cs="宋体"/>
          <w:sz w:val="21"/>
          <w:szCs w:val="21"/>
        </w:rPr>
        <w:t>：</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日期：</w:t>
      </w:r>
    </w:p>
    <w:p>
      <w:pPr>
        <w:adjustRightInd/>
        <w:snapToGrid/>
        <w:spacing w:line="276" w:lineRule="auto"/>
      </w:pPr>
      <w:r>
        <w:rPr>
          <w:rFonts w:ascii="楷体_GB2312" w:eastAsia="楷体_GB2312"/>
          <w:sz w:val="24"/>
        </w:rPr>
        <w:br w:type="page"/>
      </w:r>
      <w:bookmarkEnd w:id="310"/>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13" w:name="_Toc13243"/>
      <w:bookmarkStart w:id="314" w:name="_Toc3894"/>
      <w:r>
        <w:rPr>
          <w:rFonts w:hint="eastAsia"/>
          <w:lang w:val="en-US" w:eastAsia="zh-CN"/>
        </w:rPr>
        <w:t>四、法定代表人证明书</w:t>
      </w:r>
      <w:bookmarkEnd w:id="313"/>
      <w:bookmarkEnd w:id="314"/>
    </w:p>
    <w:p>
      <w:pPr>
        <w:pStyle w:val="35"/>
        <w:spacing w:line="420" w:lineRule="atLeast"/>
        <w:ind w:firstLine="0" w:firstLineChars="0"/>
        <w:rPr>
          <w:rFonts w:hint="eastAsia" w:ascii="宋体" w:eastAsia="宋体"/>
          <w:sz w:val="21"/>
          <w:szCs w:val="21"/>
          <w:lang w:eastAsia="zh-CN"/>
        </w:rPr>
      </w:pPr>
      <w:r>
        <w:rPr>
          <w:rFonts w:hint="eastAsia" w:ascii="宋体" w:eastAsia="宋体"/>
          <w:sz w:val="21"/>
          <w:szCs w:val="21"/>
        </w:rPr>
        <w:t>致</w:t>
      </w:r>
      <w:r>
        <w:rPr>
          <w:rFonts w:hint="eastAsia" w:ascii="宋体" w:eastAsia="宋体"/>
          <w:sz w:val="21"/>
          <w:szCs w:val="21"/>
          <w:lang w:eastAsia="zh-CN"/>
        </w:rPr>
        <w:t>广东政通招标有限公司：</w:t>
      </w:r>
    </w:p>
    <w:p>
      <w:pPr>
        <w:pStyle w:val="35"/>
        <w:spacing w:line="420" w:lineRule="atLeast"/>
        <w:ind w:firstLine="433"/>
        <w:rPr>
          <w:rFonts w:ascii="宋体" w:eastAsia="宋体"/>
          <w:sz w:val="21"/>
          <w:szCs w:val="21"/>
        </w:rPr>
      </w:pPr>
    </w:p>
    <w:p>
      <w:pPr>
        <w:pStyle w:val="35"/>
        <w:spacing w:line="360" w:lineRule="auto"/>
        <w:ind w:firstLine="420" w:firstLineChars="200"/>
        <w:rPr>
          <w:rFonts w:hint="eastAsia"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（投标人名称）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为本公司的法定代表人。</w:t>
      </w:r>
    </w:p>
    <w:p>
      <w:pPr>
        <w:spacing w:line="420" w:lineRule="atLeast"/>
        <w:ind w:firstLine="420" w:firstLineChars="200"/>
        <w:rPr>
          <w:rFonts w:ascii="宋体" w:hAnsi="宋体" w:eastAsia="宋体"/>
          <w:sz w:val="21"/>
          <w:szCs w:val="21"/>
        </w:rPr>
      </w:pPr>
      <w:r>
        <w:rPr>
          <w:rFonts w:hint="eastAsia" w:ascii="宋体" w:hAnsi="宋体" w:eastAsia="宋体"/>
          <w:sz w:val="21"/>
          <w:szCs w:val="21"/>
        </w:rPr>
        <w:t>特此证明。</w:t>
      </w:r>
    </w:p>
    <w:p>
      <w:pPr>
        <w:pStyle w:val="35"/>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ind w:firstLine="420" w:firstLineChars="200"/>
        <w:rPr>
          <w:rFonts w:ascii="宋体" w:hAnsi="宋体" w:eastAsia="宋体"/>
          <w:sz w:val="21"/>
          <w:szCs w:val="21"/>
        </w:rPr>
      </w:pPr>
    </w:p>
    <w:p>
      <w:pPr>
        <w:ind w:firstLine="420" w:firstLineChars="200"/>
        <w:rPr>
          <w:rFonts w:ascii="宋体" w:hAnsi="宋体" w:eastAsia="宋体"/>
          <w:sz w:val="21"/>
          <w:szCs w:val="21"/>
        </w:rPr>
      </w:pPr>
      <w:r>
        <w:rPr>
          <w:rFonts w:hint="eastAsia" w:ascii="宋体" w:hAnsi="宋体" w:eastAsia="宋体"/>
          <w:sz w:val="21"/>
          <w:szCs w:val="21"/>
        </w:rPr>
        <w:t>注：</w:t>
      </w:r>
      <w:r>
        <w:rPr>
          <w:rFonts w:hint="eastAsia" w:ascii="宋体" w:hAnsi="宋体" w:eastAsia="宋体"/>
          <w:sz w:val="21"/>
          <w:szCs w:val="21"/>
          <w:lang w:val="en-US" w:eastAsia="zh-CN"/>
        </w:rPr>
        <w:t>须</w:t>
      </w:r>
      <w:r>
        <w:rPr>
          <w:rFonts w:hint="eastAsia" w:ascii="宋体" w:hAnsi="宋体" w:eastAsia="宋体"/>
          <w:sz w:val="21"/>
          <w:szCs w:val="21"/>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sz w:val="22"/>
              </w:rPr>
            </w:pPr>
            <w:r>
              <w:rPr>
                <w:rFonts w:hint="eastAsia" w:ascii="宋体" w:hAnsi="宋体" w:eastAsia="宋体"/>
                <w:sz w:val="21"/>
                <w:szCs w:val="21"/>
              </w:rPr>
              <w:t>法人代表身份证</w:t>
            </w:r>
            <w:r>
              <w:rPr>
                <w:rFonts w:hint="eastAsia" w:ascii="宋体" w:eastAsia="宋体"/>
                <w:sz w:val="21"/>
                <w:szCs w:val="21"/>
                <w:lang w:eastAsia="zh-CN"/>
              </w:rPr>
              <w:t>：</w:t>
            </w:r>
            <w:r>
              <w:rPr>
                <w:rFonts w:hint="eastAsia" w:ascii="宋体" w:eastAsia="宋体"/>
                <w:sz w:val="21"/>
                <w:szCs w:val="21"/>
                <w:lang w:val="en-US" w:eastAsia="zh-CN"/>
              </w:rPr>
              <w:t>正面、反面</w:t>
            </w:r>
            <w:r>
              <w:rPr>
                <w:rFonts w:hint="eastAsia" w:ascii="宋体" w:hAnsi="宋体" w:eastAsia="宋体"/>
                <w:sz w:val="21"/>
                <w:szCs w:val="21"/>
              </w:rPr>
              <w:t>复印件</w:t>
            </w:r>
          </w:p>
        </w:tc>
      </w:tr>
    </w:tbl>
    <w:p/>
    <w:p>
      <w:pPr>
        <w:adjustRightInd/>
        <w:snapToGrid/>
        <w:spacing w:line="276" w:lineRule="auto"/>
      </w:pPr>
      <w:r>
        <w:rPr>
          <w:rFonts w:ascii="楷体_GB2312" w:eastAsia="楷体_GB2312"/>
          <w:sz w:val="24"/>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15" w:name="_Toc5626"/>
      <w:bookmarkStart w:id="316" w:name="_Toc5918"/>
      <w:r>
        <w:rPr>
          <w:rFonts w:hint="eastAsia"/>
          <w:lang w:val="en-US" w:eastAsia="zh-CN"/>
        </w:rPr>
        <w:t>五、法定代表人授权书</w:t>
      </w:r>
      <w:bookmarkEnd w:id="315"/>
      <w:bookmarkEnd w:id="316"/>
    </w:p>
    <w:p>
      <w:pPr>
        <w:pStyle w:val="35"/>
        <w:spacing w:line="420" w:lineRule="atLeast"/>
        <w:ind w:firstLine="0" w:firstLineChars="0"/>
        <w:rPr>
          <w:rFonts w:hint="eastAsia" w:ascii="宋体" w:eastAsia="宋体"/>
          <w:sz w:val="21"/>
          <w:szCs w:val="21"/>
          <w:lang w:eastAsia="zh-CN"/>
        </w:rPr>
      </w:pPr>
      <w:r>
        <w:rPr>
          <w:rFonts w:hint="eastAsia" w:ascii="宋体" w:eastAsia="宋体"/>
          <w:sz w:val="21"/>
          <w:szCs w:val="21"/>
        </w:rPr>
        <w:t>致</w:t>
      </w:r>
      <w:r>
        <w:rPr>
          <w:rFonts w:hint="eastAsia" w:ascii="宋体" w:eastAsia="宋体"/>
          <w:sz w:val="21"/>
          <w:szCs w:val="21"/>
          <w:lang w:eastAsia="zh-CN"/>
        </w:rPr>
        <w:t>广东政通招标有限公司：</w:t>
      </w:r>
    </w:p>
    <w:p>
      <w:pPr>
        <w:pStyle w:val="35"/>
        <w:spacing w:line="420" w:lineRule="atLeast"/>
        <w:ind w:firstLine="433"/>
        <w:rPr>
          <w:rFonts w:ascii="宋体" w:eastAsia="宋体"/>
          <w:sz w:val="21"/>
          <w:szCs w:val="21"/>
        </w:rPr>
      </w:pPr>
    </w:p>
    <w:p>
      <w:pPr>
        <w:spacing w:after="0"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本授权书声明：本人</w:t>
      </w:r>
      <w:r>
        <w:rPr>
          <w:rFonts w:hint="eastAsia" w:ascii="宋体" w:hAnsi="宋体" w:eastAsia="宋体" w:cs="Times New Roman"/>
          <w:sz w:val="21"/>
          <w:szCs w:val="21"/>
          <w:u w:val="single"/>
        </w:rPr>
        <w:t xml:space="preserve">   （姓名、职务）  </w:t>
      </w:r>
      <w:r>
        <w:rPr>
          <w:rFonts w:hint="eastAsia" w:ascii="宋体" w:hAnsi="宋体" w:eastAsia="宋体" w:cs="Times New Roman"/>
          <w:sz w:val="21"/>
          <w:szCs w:val="21"/>
        </w:rPr>
        <w:t>系</w:t>
      </w:r>
      <w:r>
        <w:rPr>
          <w:rFonts w:hint="eastAsia" w:ascii="宋体" w:hAnsi="宋体" w:eastAsia="宋体" w:cs="Times New Roman"/>
          <w:sz w:val="21"/>
          <w:szCs w:val="21"/>
          <w:u w:val="single"/>
        </w:rPr>
        <w:t xml:space="preserve">     （投标人名称）    </w:t>
      </w:r>
      <w:r>
        <w:rPr>
          <w:rFonts w:hint="eastAsia" w:ascii="宋体" w:hAnsi="宋体" w:eastAsia="宋体" w:cs="Times New Roman"/>
          <w:sz w:val="21"/>
          <w:szCs w:val="21"/>
        </w:rPr>
        <w:t>的法定代表人，现委托</w:t>
      </w:r>
      <w:r>
        <w:rPr>
          <w:rFonts w:hint="eastAsia" w:ascii="宋体" w:hAnsi="宋体" w:eastAsia="宋体" w:cs="Times New Roman"/>
          <w:sz w:val="21"/>
          <w:szCs w:val="21"/>
          <w:u w:val="single"/>
        </w:rPr>
        <w:t xml:space="preserve"> （姓名、职务） </w:t>
      </w:r>
      <w:r>
        <w:rPr>
          <w:rFonts w:hint="eastAsia" w:ascii="宋体" w:hAnsi="宋体" w:eastAsia="宋体" w:cs="Times New Roman"/>
          <w:sz w:val="21"/>
          <w:szCs w:val="21"/>
        </w:rPr>
        <w:t>为我方合法代理人。代理人根据授权，以我方名义签署、澄清、说明、补正、递交、撤回、修改</w:t>
      </w:r>
      <w:r>
        <w:rPr>
          <w:rFonts w:hint="eastAsia" w:ascii="宋体" w:hAnsi="宋体" w:eastAsia="宋体" w:cs="Times New Roman"/>
          <w:sz w:val="21"/>
          <w:szCs w:val="21"/>
          <w:u w:val="single"/>
        </w:rPr>
        <w:t xml:space="preserve"> （项目名称）</w:t>
      </w:r>
      <w:r>
        <w:rPr>
          <w:rFonts w:hint="eastAsia" w:ascii="宋体" w:hAnsi="宋体" w:eastAsia="宋体" w:cs="Times New Roman"/>
          <w:sz w:val="21"/>
          <w:szCs w:val="21"/>
        </w:rPr>
        <w:t>（项目编号：</w:t>
      </w:r>
      <w:r>
        <w:rPr>
          <w:rFonts w:hint="eastAsia" w:ascii="宋体" w:hAnsi="宋体" w:eastAsia="宋体" w:cs="Times New Roman"/>
          <w:sz w:val="21"/>
          <w:szCs w:val="21"/>
          <w:u w:val="single"/>
        </w:rPr>
        <w:t>　　     　</w:t>
      </w:r>
      <w:r>
        <w:rPr>
          <w:rFonts w:hint="eastAsia" w:ascii="宋体" w:hAnsi="宋体" w:eastAsia="宋体" w:cs="Times New Roman"/>
          <w:sz w:val="21"/>
          <w:szCs w:val="21"/>
        </w:rPr>
        <w:t>）投标文件、签订合同和处理有关事宜，其法律后果由我方承担。</w:t>
      </w:r>
    </w:p>
    <w:p>
      <w:pPr>
        <w:spacing w:after="0" w:line="360" w:lineRule="auto"/>
        <w:ind w:firstLine="315" w:firstLineChars="150"/>
        <w:rPr>
          <w:rFonts w:ascii="宋体" w:hAnsi="宋体" w:eastAsia="宋体" w:cs="Times New Roman"/>
          <w:sz w:val="21"/>
          <w:szCs w:val="21"/>
        </w:rPr>
      </w:pPr>
      <w:r>
        <w:rPr>
          <w:rFonts w:hint="eastAsia" w:ascii="宋体" w:hAnsi="宋体" w:eastAsia="宋体" w:cs="Times New Roman"/>
          <w:sz w:val="21"/>
          <w:szCs w:val="21"/>
        </w:rPr>
        <w:t>本授权书于</w:t>
      </w:r>
      <w:r>
        <w:rPr>
          <w:rFonts w:hint="eastAsia" w:ascii="宋体" w:hAnsi="宋体" w:eastAsia="宋体" w:cs="Times New Roman"/>
          <w:sz w:val="21"/>
          <w:szCs w:val="21"/>
          <w:u w:val="single"/>
        </w:rPr>
        <w:t>　　</w:t>
      </w:r>
      <w:r>
        <w:rPr>
          <w:rFonts w:hint="eastAsia" w:ascii="宋体" w:hAnsi="宋体" w:eastAsia="宋体" w:cs="Times New Roman"/>
          <w:sz w:val="21"/>
          <w:szCs w:val="21"/>
        </w:rPr>
        <w:t>年</w:t>
      </w:r>
      <w:r>
        <w:rPr>
          <w:rFonts w:hint="eastAsia" w:ascii="宋体" w:hAnsi="宋体" w:eastAsia="宋体" w:cs="Times New Roman"/>
          <w:sz w:val="21"/>
          <w:szCs w:val="21"/>
          <w:u w:val="single"/>
        </w:rPr>
        <w:t>　　</w:t>
      </w:r>
      <w:r>
        <w:rPr>
          <w:rFonts w:hint="eastAsia" w:ascii="宋体" w:hAnsi="宋体" w:eastAsia="宋体" w:cs="Times New Roman"/>
          <w:sz w:val="21"/>
          <w:szCs w:val="21"/>
        </w:rPr>
        <w:t>月</w:t>
      </w:r>
      <w:r>
        <w:rPr>
          <w:rFonts w:hint="eastAsia" w:ascii="宋体" w:hAnsi="宋体" w:eastAsia="宋体" w:cs="Times New Roman"/>
          <w:sz w:val="21"/>
          <w:szCs w:val="21"/>
          <w:u w:val="single"/>
        </w:rPr>
        <w:t>　　</w:t>
      </w:r>
      <w:r>
        <w:rPr>
          <w:rFonts w:hint="eastAsia" w:ascii="宋体" w:hAnsi="宋体" w:eastAsia="宋体" w:cs="Times New Roman"/>
          <w:sz w:val="21"/>
          <w:szCs w:val="21"/>
        </w:rPr>
        <w:t>日签字生效，特此声明。</w:t>
      </w:r>
    </w:p>
    <w:p>
      <w:pPr>
        <w:pStyle w:val="35"/>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lang w:val="en-US" w:eastAsia="zh-CN"/>
        </w:rPr>
        <w:t>联系方式</w:t>
      </w:r>
      <w:r>
        <w:rPr>
          <w:rFonts w:hint="eastAsia"/>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pStyle w:val="35"/>
        <w:spacing w:line="460" w:lineRule="exact"/>
        <w:ind w:firstLine="433"/>
        <w:rPr>
          <w:rFonts w:ascii="宋体" w:eastAsia="宋体"/>
          <w:sz w:val="21"/>
          <w:szCs w:val="21"/>
        </w:rPr>
      </w:pPr>
    </w:p>
    <w:p>
      <w:pPr>
        <w:ind w:firstLine="420" w:firstLineChars="200"/>
        <w:rPr>
          <w:rFonts w:eastAsia="宋体"/>
        </w:rPr>
      </w:pPr>
      <w:r>
        <w:rPr>
          <w:rFonts w:hint="eastAsia" w:ascii="宋体" w:hAnsi="宋体" w:eastAsia="宋体"/>
          <w:sz w:val="21"/>
          <w:szCs w:val="21"/>
          <w:lang w:val="en-US" w:eastAsia="zh-CN"/>
        </w:rPr>
        <w:t>注：须附</w:t>
      </w:r>
      <w:r>
        <w:rPr>
          <w:rFonts w:hint="eastAsia" w:ascii="宋体" w:hAnsi="宋体" w:eastAsia="宋体"/>
          <w:sz w:val="21"/>
          <w:szCs w:val="21"/>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sz w:val="22"/>
              </w:rPr>
            </w:pPr>
            <w:bookmarkStart w:id="317" w:name="_Toc22486"/>
            <w:r>
              <w:rPr>
                <w:rFonts w:hint="eastAsia" w:ascii="宋体" w:hAnsi="宋体" w:eastAsia="宋体"/>
                <w:sz w:val="21"/>
                <w:szCs w:val="21"/>
              </w:rPr>
              <w:t>被授权人身份证</w:t>
            </w:r>
            <w:r>
              <w:rPr>
                <w:rFonts w:hint="eastAsia" w:ascii="宋体" w:eastAsia="宋体"/>
                <w:sz w:val="21"/>
                <w:szCs w:val="21"/>
                <w:lang w:eastAsia="zh-CN"/>
              </w:rPr>
              <w:t>：</w:t>
            </w:r>
            <w:r>
              <w:rPr>
                <w:rFonts w:hint="eastAsia" w:ascii="宋体" w:eastAsia="宋体"/>
                <w:sz w:val="21"/>
                <w:szCs w:val="21"/>
                <w:lang w:val="en-US" w:eastAsia="zh-CN"/>
              </w:rPr>
              <w:t>正面、反面</w:t>
            </w:r>
            <w:r>
              <w:rPr>
                <w:rFonts w:hint="eastAsia" w:ascii="宋体" w:hAnsi="宋体" w:eastAsia="宋体"/>
                <w:sz w:val="21"/>
                <w:szCs w:val="21"/>
              </w:rPr>
              <w:t>复印件</w:t>
            </w:r>
          </w:p>
        </w:tc>
      </w:tr>
    </w:tbl>
    <w:p>
      <w:pPr>
        <w:adjustRightInd/>
        <w:snapToGrid/>
        <w:spacing w:line="276" w:lineRule="auto"/>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sz w:val="21"/>
          <w:szCs w:val="21"/>
        </w:rPr>
      </w:pPr>
      <w:r>
        <w:rPr>
          <w:rFonts w:hint="eastAsia" w:ascii="宋体" w:eastAsia="宋体"/>
          <w:sz w:val="21"/>
          <w:szCs w:val="21"/>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18" w:name="_Toc18562"/>
      <w:bookmarkStart w:id="319" w:name="_Toc24013"/>
      <w:r>
        <w:rPr>
          <w:rFonts w:hint="eastAsia"/>
          <w:lang w:val="en-US" w:eastAsia="zh-CN"/>
        </w:rPr>
        <w:t>六、投标人基本情况说明</w:t>
      </w:r>
      <w:bookmarkEnd w:id="318"/>
      <w:bookmarkEnd w:id="319"/>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2"/>
        <w:rPr>
          <w:rFonts w:hint="eastAsia" w:ascii="宋体" w:hAnsi="宋体" w:eastAsia="宋体" w:cs="宋体"/>
          <w:b/>
          <w:color w:val="auto"/>
          <w:sz w:val="21"/>
          <w:szCs w:val="21"/>
          <w:highlight w:val="none"/>
        </w:rPr>
      </w:pPr>
    </w:p>
    <w:p>
      <w:pPr>
        <w:rPr>
          <w:rFonts w:hint="eastAsia"/>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pPr>
      <w:bookmarkStart w:id="320" w:name="_Toc24210"/>
      <w:bookmarkStart w:id="321" w:name="_Toc17470"/>
      <w:bookmarkStart w:id="322" w:name="_Toc29995"/>
      <w:bookmarkStart w:id="323" w:name="_Toc28067"/>
      <w:bookmarkStart w:id="324" w:name="_Toc1511"/>
      <w:bookmarkStart w:id="325" w:name="_Toc5919"/>
      <w:bookmarkStart w:id="326" w:name="_Toc4926"/>
      <w:r>
        <w:rPr>
          <w:rFonts w:hint="eastAsia"/>
          <w:lang w:val="en-US" w:eastAsia="zh-CN"/>
        </w:rPr>
        <w:t>七、</w:t>
      </w:r>
      <w:r>
        <w:rPr>
          <w:rFonts w:hint="eastAsia"/>
        </w:rPr>
        <w:t>营业执照</w:t>
      </w:r>
      <w:bookmarkEnd w:id="320"/>
      <w:bookmarkEnd w:id="321"/>
      <w:bookmarkEnd w:id="322"/>
      <w:bookmarkEnd w:id="323"/>
      <w:bookmarkEnd w:id="324"/>
      <w:bookmarkEnd w:id="325"/>
      <w:bookmarkEnd w:id="326"/>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rPr>
      </w:pPr>
      <w:r>
        <w:rPr>
          <w:rFonts w:hint="eastAsia"/>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供应商应提供相关证明复印件盖公章。</w:t>
      </w:r>
    </w:p>
    <w:p>
      <w:pPr>
        <w:jc w:val="center"/>
      </w:pPr>
      <w:r>
        <w:rPr>
          <w:rFonts w:hint="eastAsia" w:ascii="黑体" w:eastAsia="黑体"/>
          <w:sz w:val="28"/>
          <w:szCs w:val="28"/>
        </w:rPr>
        <w:br w:type="page"/>
      </w:r>
    </w:p>
    <w:bookmarkEnd w:id="317"/>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27" w:name="_Toc21638"/>
      <w:bookmarkStart w:id="328" w:name="_Toc29439"/>
      <w:r>
        <w:rPr>
          <w:rFonts w:hint="eastAsia"/>
          <w:lang w:val="en-US" w:eastAsia="zh-CN"/>
        </w:rPr>
        <w:t>八、</w:t>
      </w:r>
      <w:r>
        <w:rPr>
          <w:rFonts w:hint="eastAsia"/>
        </w:rPr>
        <w:t>特殊资格要求证明文件</w:t>
      </w:r>
      <w:bookmarkEnd w:id="327"/>
      <w:bookmarkEnd w:id="32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若采购项目对供应商资格无特殊要求，可删除本格式。</w:t>
      </w: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29" w:name="_Toc14263"/>
      <w:bookmarkStart w:id="330" w:name="_Toc23341"/>
      <w:r>
        <w:rPr>
          <w:rFonts w:hint="eastAsia"/>
          <w:lang w:val="en-US" w:eastAsia="zh-CN"/>
        </w:rPr>
        <w:t>九、</w:t>
      </w:r>
      <w:r>
        <w:rPr>
          <w:rFonts w:hint="eastAsia"/>
        </w:rPr>
        <w:t>承诺书</w:t>
      </w:r>
      <w:bookmarkEnd w:id="329"/>
      <w:bookmarkEnd w:id="330"/>
    </w:p>
    <w:p>
      <w:pPr>
        <w:pStyle w:val="35"/>
        <w:spacing w:line="420" w:lineRule="atLeast"/>
        <w:ind w:firstLine="0"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致</w:t>
      </w:r>
      <w:r>
        <w:rPr>
          <w:rFonts w:hint="eastAsia" w:ascii="宋体" w:hAnsi="宋体" w:eastAsia="宋体" w:cs="宋体"/>
          <w:b w:val="0"/>
          <w:bCs w:val="0"/>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31"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31"/>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32" w:name="_Toc13653"/>
      <w:bookmarkStart w:id="333" w:name="_Toc13955"/>
      <w:r>
        <w:rPr>
          <w:rFonts w:hint="eastAsia"/>
          <w:lang w:val="en-US" w:eastAsia="zh-CN"/>
        </w:rPr>
        <w:t>十、招标代理服务费承诺书</w:t>
      </w:r>
      <w:bookmarkEnd w:id="332"/>
      <w:bookmarkEnd w:id="333"/>
    </w:p>
    <w:p>
      <w:pPr>
        <w:pStyle w:val="35"/>
        <w:spacing w:line="420" w:lineRule="atLeast"/>
        <w:ind w:firstLine="0"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致</w:t>
      </w:r>
      <w:r>
        <w:rPr>
          <w:rFonts w:hint="eastAsia" w:ascii="宋体" w:hAnsi="宋体" w:eastAsia="宋体" w:cs="宋体"/>
          <w:b w:val="0"/>
          <w:bCs w:val="0"/>
          <w:sz w:val="21"/>
          <w:szCs w:val="21"/>
          <w:lang w:eastAsia="zh-CN"/>
        </w:rPr>
        <w:t>广东政通招标有限公司：</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我公司</w:t>
      </w:r>
      <w:r>
        <w:rPr>
          <w:rFonts w:hint="eastAsia" w:ascii="宋体" w:hAnsi="宋体" w:eastAsia="宋体" w:cs="宋体"/>
          <w:b w:val="0"/>
          <w:bCs w:val="0"/>
          <w:sz w:val="21"/>
          <w:szCs w:val="21"/>
          <w:u w:val="single"/>
        </w:rPr>
        <w:t xml:space="preserve">   （投标人名称）   </w:t>
      </w:r>
      <w:r>
        <w:rPr>
          <w:rFonts w:hint="eastAsia" w:ascii="宋体" w:hAnsi="宋体" w:eastAsia="宋体" w:cs="宋体"/>
          <w:b w:val="0"/>
          <w:bCs w:val="0"/>
          <w:sz w:val="21"/>
          <w:szCs w:val="21"/>
        </w:rPr>
        <w:t>在参加贵司进行的</w:t>
      </w:r>
      <w:r>
        <w:rPr>
          <w:rFonts w:hint="eastAsia" w:ascii="宋体" w:hAnsi="宋体" w:eastAsia="宋体" w:cs="宋体"/>
          <w:b w:val="0"/>
          <w:bCs w:val="0"/>
          <w:sz w:val="21"/>
          <w:szCs w:val="21"/>
          <w:u w:val="single"/>
        </w:rPr>
        <w:t xml:space="preserve">   （项目名称）  （项目编号：      ）（包号：  ）</w:t>
      </w:r>
      <w:r>
        <w:rPr>
          <w:rFonts w:hint="eastAsia" w:ascii="宋体" w:hAnsi="宋体" w:eastAsia="宋体" w:cs="宋体"/>
          <w:b w:val="0"/>
          <w:bCs w:val="0"/>
          <w:sz w:val="21"/>
          <w:szCs w:val="21"/>
        </w:rPr>
        <w:t>招标中如获中标，我公司承诺</w:t>
      </w:r>
      <w:r>
        <w:rPr>
          <w:rFonts w:hint="eastAsia" w:ascii="宋体" w:hAnsi="宋体" w:eastAsia="宋体" w:cs="宋体"/>
          <w:b w:val="0"/>
          <w:bCs w:val="0"/>
          <w:sz w:val="21"/>
          <w:szCs w:val="21"/>
          <w:lang w:val="en-US" w:eastAsia="zh-CN"/>
        </w:rPr>
        <w:t>在</w:t>
      </w:r>
      <w:r>
        <w:rPr>
          <w:rFonts w:hint="eastAsia" w:ascii="宋体" w:hAnsi="宋体" w:eastAsia="宋体" w:cs="宋体"/>
          <w:b w:val="0"/>
          <w:bCs w:val="0"/>
          <w:sz w:val="21"/>
          <w:szCs w:val="21"/>
        </w:rPr>
        <w:t>本项目“采购结果公告”发布之日起15日内，向贵司一次性交纳招标代理服务费。</w:t>
      </w:r>
    </w:p>
    <w:p>
      <w:pPr>
        <w:bidi w:val="0"/>
        <w:ind w:firstLine="420" w:firstLineChars="200"/>
        <w:rPr>
          <w:rFonts w:hint="eastAsia"/>
          <w:lang w:eastAsia="zh-CN"/>
        </w:rPr>
      </w:pPr>
      <w:r>
        <w:rPr>
          <w:rFonts w:hint="eastAsia"/>
        </w:rPr>
        <w:t>特此承诺</w:t>
      </w:r>
      <w:r>
        <w:rPr>
          <w:rFonts w:hint="eastAsia"/>
          <w:lang w:eastAsia="zh-CN"/>
        </w:rPr>
        <w:t>。</w:t>
      </w:r>
    </w:p>
    <w:p>
      <w:pPr>
        <w:jc w:val="center"/>
        <w:rPr>
          <w:rFonts w:hint="eastAsia" w:ascii="宋体" w:hAnsi="宋体" w:eastAsia="宋体" w:cs="宋体"/>
          <w:b w:val="0"/>
          <w:bCs w:val="0"/>
          <w:sz w:val="21"/>
          <w:szCs w:val="21"/>
        </w:rPr>
      </w:pPr>
    </w:p>
    <w:p>
      <w:pPr>
        <w:bidi w:val="0"/>
        <w:rPr>
          <w:rFonts w:hint="eastAsia"/>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sz w:val="28"/>
          <w:szCs w:val="28"/>
        </w:rPr>
      </w:pPr>
      <w:r>
        <w:rPr>
          <w:rFonts w:hint="eastAsia" w:ascii="黑体" w:eastAsia="黑体"/>
          <w:sz w:val="28"/>
          <w:szCs w:val="28"/>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34" w:name="_Toc12598"/>
      <w:bookmarkStart w:id="335" w:name="_Toc1975"/>
      <w:r>
        <w:rPr>
          <w:rFonts w:hint="eastAsia"/>
          <w:lang w:val="en-US" w:eastAsia="zh-CN"/>
        </w:rPr>
        <w:t>十一、</w:t>
      </w:r>
      <w:r>
        <w:rPr>
          <w:rFonts w:hint="eastAsia"/>
        </w:rPr>
        <w:t>商务条款偏离表</w:t>
      </w:r>
      <w:bookmarkEnd w:id="334"/>
      <w:bookmarkEnd w:id="335"/>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序号</w:t>
            </w:r>
          </w:p>
        </w:tc>
        <w:tc>
          <w:tcPr>
            <w:tcW w:w="1590"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lang w:val="en-US" w:eastAsia="zh-CN"/>
              </w:rPr>
              <w:t>商务条款</w:t>
            </w:r>
            <w:r>
              <w:rPr>
                <w:rFonts w:hint="eastAsia" w:ascii="宋体" w:hAnsi="宋体" w:eastAsia="宋体"/>
                <w:sz w:val="21"/>
                <w:szCs w:val="21"/>
              </w:rPr>
              <w:t>名称</w:t>
            </w:r>
          </w:p>
        </w:tc>
        <w:tc>
          <w:tcPr>
            <w:tcW w:w="1755"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招标</w:t>
            </w:r>
            <w:r>
              <w:rPr>
                <w:rFonts w:hint="eastAsia" w:ascii="宋体" w:hAnsi="宋体" w:eastAsia="宋体"/>
                <w:sz w:val="21"/>
                <w:szCs w:val="21"/>
                <w:lang w:val="en-US" w:eastAsia="zh-CN"/>
              </w:rPr>
              <w:t>文件</w:t>
            </w:r>
            <w:r>
              <w:rPr>
                <w:rFonts w:hint="eastAsia" w:ascii="宋体" w:hAnsi="宋体" w:eastAsia="宋体"/>
                <w:sz w:val="21"/>
                <w:szCs w:val="21"/>
              </w:rPr>
              <w:t>要求</w:t>
            </w:r>
          </w:p>
        </w:tc>
        <w:tc>
          <w:tcPr>
            <w:tcW w:w="1920"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投标实际响应</w:t>
            </w:r>
          </w:p>
        </w:tc>
        <w:tc>
          <w:tcPr>
            <w:tcW w:w="1412" w:type="dxa"/>
            <w:tcBorders>
              <w:tl2br w:val="nil"/>
              <w:tr2bl w:val="nil"/>
            </w:tcBorders>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rPr>
              <w:t>偏离</w:t>
            </w:r>
            <w:r>
              <w:rPr>
                <w:rFonts w:hint="eastAsia" w:ascii="宋体" w:hAnsi="宋体" w:eastAsia="宋体"/>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bl>
    <w:p>
      <w:pPr>
        <w:rPr>
          <w:rFonts w:ascii="宋体" w:hAnsi="宋体" w:eastAsia="宋体"/>
          <w:sz w:val="21"/>
          <w:szCs w:val="21"/>
        </w:rPr>
      </w:pPr>
    </w:p>
    <w:p>
      <w:pPr>
        <w:rPr>
          <w:rFonts w:ascii="宋体" w:hAnsi="宋体" w:eastAsia="宋体"/>
          <w:sz w:val="21"/>
          <w:szCs w:val="21"/>
        </w:rPr>
      </w:pPr>
      <w:r>
        <w:rPr>
          <w:rFonts w:hint="eastAsia" w:ascii="宋体" w:hAnsi="宋体" w:eastAsia="宋体"/>
          <w:sz w:val="21"/>
          <w:szCs w:val="21"/>
        </w:rPr>
        <w:t>投标人代表签字：</w:t>
      </w:r>
    </w:p>
    <w:p>
      <w:pPr>
        <w:rPr>
          <w:rFonts w:ascii="宋体" w:hAnsi="宋体" w:eastAsia="宋体"/>
          <w:sz w:val="21"/>
          <w:szCs w:val="21"/>
        </w:rPr>
      </w:pPr>
      <w:r>
        <w:rPr>
          <w:rFonts w:hint="eastAsia" w:ascii="宋体" w:hAnsi="宋体" w:eastAsia="宋体"/>
          <w:sz w:val="21"/>
          <w:szCs w:val="21"/>
        </w:rPr>
        <w:t>投标人盖章：</w:t>
      </w:r>
    </w:p>
    <w:p>
      <w:pPr>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sz w:val="21"/>
          <w:szCs w:val="21"/>
        </w:rPr>
      </w:pPr>
      <w:r>
        <w:rPr>
          <w:rFonts w:hint="eastAsia" w:ascii="宋体" w:hAnsi="宋体" w:eastAsia="宋体"/>
          <w:sz w:val="21"/>
          <w:szCs w:val="21"/>
        </w:rPr>
        <w:t>1、投标人应对照招标文件商务要求，在“偏离</w:t>
      </w:r>
      <w:r>
        <w:rPr>
          <w:rFonts w:hint="eastAsia" w:ascii="宋体" w:hAnsi="宋体" w:eastAsia="宋体"/>
          <w:sz w:val="21"/>
          <w:szCs w:val="21"/>
          <w:lang w:val="en-US" w:eastAsia="zh-CN"/>
        </w:rPr>
        <w:t>情况</w:t>
      </w:r>
      <w:r>
        <w:rPr>
          <w:rFonts w:hint="eastAsia" w:ascii="宋体" w:hAnsi="宋体" w:eastAsia="宋体"/>
          <w:sz w:val="21"/>
          <w:szCs w:val="21"/>
        </w:rPr>
        <w:t>”项中填写“无</w:t>
      </w:r>
      <w:r>
        <w:rPr>
          <w:rFonts w:hint="eastAsia" w:ascii="宋体" w:hAnsi="宋体" w:eastAsia="宋体"/>
          <w:sz w:val="21"/>
          <w:szCs w:val="21"/>
          <w:lang w:val="en-US" w:eastAsia="zh-CN"/>
        </w:rPr>
        <w:t>偏离</w:t>
      </w:r>
      <w:r>
        <w:rPr>
          <w:rFonts w:hint="eastAsia" w:ascii="宋体" w:hAnsi="宋体" w:eastAsia="宋体"/>
          <w:sz w:val="21"/>
          <w:szCs w:val="21"/>
        </w:rPr>
        <w:t>”、“正</w:t>
      </w:r>
      <w:r>
        <w:rPr>
          <w:rFonts w:hint="eastAsia" w:ascii="宋体" w:hAnsi="宋体" w:eastAsia="宋体"/>
          <w:sz w:val="21"/>
          <w:szCs w:val="21"/>
          <w:lang w:val="en-US" w:eastAsia="zh-CN"/>
        </w:rPr>
        <w:t>偏离</w:t>
      </w:r>
      <w:r>
        <w:rPr>
          <w:rFonts w:hint="eastAsia" w:ascii="宋体" w:hAnsi="宋体" w:eastAsia="宋体"/>
          <w:sz w:val="21"/>
          <w:szCs w:val="21"/>
        </w:rPr>
        <w:t>”</w:t>
      </w:r>
      <w:r>
        <w:rPr>
          <w:rFonts w:hint="eastAsia" w:ascii="宋体" w:hAnsi="宋体" w:eastAsia="宋体"/>
          <w:sz w:val="21"/>
          <w:szCs w:val="21"/>
          <w:lang w:val="en-US" w:eastAsia="zh-CN"/>
        </w:rPr>
        <w:t>或</w:t>
      </w:r>
      <w:r>
        <w:rPr>
          <w:rFonts w:hint="eastAsia" w:ascii="宋体" w:hAnsi="宋体" w:eastAsia="宋体"/>
          <w:sz w:val="21"/>
          <w:szCs w:val="21"/>
        </w:rPr>
        <w:t>“负</w:t>
      </w:r>
      <w:r>
        <w:rPr>
          <w:rFonts w:hint="eastAsia" w:ascii="宋体" w:hAnsi="宋体" w:eastAsia="宋体"/>
          <w:sz w:val="21"/>
          <w:szCs w:val="21"/>
          <w:lang w:val="en-US" w:eastAsia="zh-CN"/>
        </w:rPr>
        <w:t>偏离</w:t>
      </w:r>
      <w:r>
        <w:rPr>
          <w:rFonts w:hint="eastAsia" w:ascii="宋体" w:hAnsi="宋体" w:eastAsia="宋体"/>
          <w:sz w:val="21"/>
          <w:szCs w:val="21"/>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2、商务条款包括但不限于合格投标人资格、</w:t>
      </w:r>
      <w:r>
        <w:rPr>
          <w:rFonts w:hint="eastAsia" w:ascii="宋体" w:hAnsi="宋体" w:eastAsia="宋体"/>
          <w:sz w:val="21"/>
          <w:szCs w:val="21"/>
          <w:lang w:val="en-US" w:eastAsia="zh-CN"/>
        </w:rPr>
        <w:t>合同期限、</w:t>
      </w:r>
      <w:r>
        <w:rPr>
          <w:rFonts w:hint="eastAsia" w:ascii="宋体" w:hAnsi="宋体" w:eastAsia="宋体"/>
          <w:sz w:val="21"/>
          <w:szCs w:val="21"/>
        </w:rPr>
        <w:t>付款方式、</w:t>
      </w:r>
      <w:r>
        <w:rPr>
          <w:rFonts w:hint="eastAsia" w:ascii="宋体" w:hAnsi="宋体" w:eastAsia="宋体"/>
          <w:sz w:val="21"/>
          <w:szCs w:val="21"/>
          <w:lang w:val="en-US" w:eastAsia="zh-CN"/>
        </w:rPr>
        <w:t>报价要求、</w:t>
      </w:r>
      <w:r>
        <w:rPr>
          <w:rFonts w:hint="eastAsia" w:ascii="宋体" w:hAnsi="宋体" w:eastAsia="宋体"/>
          <w:sz w:val="21"/>
          <w:szCs w:val="21"/>
        </w:rPr>
        <w:t>履约保证金、售后服务、检验及验收等要求。</w:t>
      </w:r>
    </w:p>
    <w:p>
      <w:pPr>
        <w:adjustRightInd/>
        <w:snapToGrid/>
        <w:spacing w:line="276" w:lineRule="auto"/>
      </w:pPr>
    </w:p>
    <w:p>
      <w:pPr>
        <w:adjustRightInd/>
        <w:snapToGrid/>
        <w:spacing w:line="276" w:lineRule="auto"/>
      </w:pPr>
    </w:p>
    <w:p>
      <w:pPr>
        <w:adjustRightInd/>
        <w:snapToGrid/>
        <w:spacing w:line="276" w:lineRule="auto"/>
        <w:rPr>
          <w:rFonts w:hint="eastAsia"/>
        </w:rPr>
      </w:pPr>
      <w:r>
        <w:br w:type="page"/>
      </w:r>
      <w:bookmarkStart w:id="336" w:name="_Toc32183"/>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37" w:name="_Toc19276"/>
      <w:bookmarkStart w:id="338" w:name="_Toc25391"/>
      <w:r>
        <w:rPr>
          <w:rFonts w:hint="eastAsia"/>
          <w:lang w:val="en-US" w:eastAsia="zh-CN"/>
        </w:rPr>
        <w:t>十二、</w:t>
      </w:r>
      <w:r>
        <w:rPr>
          <w:rFonts w:hint="eastAsia"/>
        </w:rPr>
        <w:t>业绩表</w:t>
      </w:r>
      <w:bookmarkEnd w:id="337"/>
      <w:bookmarkEnd w:id="338"/>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sz w:val="21"/>
          <w:szCs w:val="21"/>
        </w:rPr>
      </w:pPr>
    </w:p>
    <w:p>
      <w:pPr>
        <w:pStyle w:val="32"/>
        <w:spacing w:after="0"/>
        <w:rPr>
          <w:rFonts w:ascii="宋体" w:hAnsi="宋体" w:eastAsia="宋体"/>
          <w:sz w:val="21"/>
          <w:szCs w:val="21"/>
        </w:rPr>
      </w:pPr>
      <w:r>
        <w:rPr>
          <w:rFonts w:hint="eastAsia" w:ascii="宋体" w:hAnsi="宋体" w:eastAsia="宋体"/>
          <w:sz w:val="21"/>
          <w:szCs w:val="21"/>
        </w:rPr>
        <w:t>注：</w:t>
      </w:r>
      <w:r>
        <w:rPr>
          <w:rFonts w:hint="eastAsia" w:ascii="宋体" w:hAnsi="宋体" w:eastAsia="宋体"/>
          <w:sz w:val="21"/>
          <w:szCs w:val="21"/>
          <w:lang w:val="en-US" w:eastAsia="zh-CN"/>
        </w:rPr>
        <w:t>须提供须提供证明资料，</w:t>
      </w:r>
      <w:r>
        <w:rPr>
          <w:rFonts w:hint="eastAsia" w:ascii="宋体" w:hAnsi="宋体" w:eastAsia="宋体"/>
          <w:sz w:val="21"/>
          <w:szCs w:val="21"/>
        </w:rPr>
        <w:t>业绩表所列出的材料应为真实准确的，并应提供相关证明材料复印件加盖公章。</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2"/>
        <w:rPr>
          <w:rFonts w:hint="eastAsia"/>
        </w:rPr>
      </w:pPr>
    </w:p>
    <w:p>
      <w:pPr>
        <w:pStyle w:val="2"/>
        <w:ind w:left="0" w:leftChars="0" w:firstLine="0" w:firstLineChars="0"/>
        <w:rPr>
          <w:rFonts w:hint="eastAsia"/>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sz w:val="28"/>
          <w:szCs w:val="28"/>
        </w:rPr>
      </w:pPr>
      <w:bookmarkStart w:id="339" w:name="_Toc20520"/>
      <w:bookmarkStart w:id="340" w:name="_Toc14688"/>
      <w:r>
        <w:rPr>
          <w:rFonts w:hint="eastAsia"/>
          <w:lang w:val="en-US" w:eastAsia="zh-CN"/>
        </w:rPr>
        <w:t>第三章技术文件</w:t>
      </w:r>
      <w:bookmarkEnd w:id="336"/>
      <w:bookmarkEnd w:id="339"/>
      <w:bookmarkEnd w:id="340"/>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41" w:name="_Toc13097"/>
      <w:bookmarkStart w:id="342" w:name="_Toc7092"/>
      <w:r>
        <w:rPr>
          <w:rFonts w:hint="eastAsia"/>
          <w:lang w:val="en-US" w:eastAsia="zh-CN"/>
        </w:rPr>
        <w:t>一、</w:t>
      </w:r>
      <w:r>
        <w:rPr>
          <w:rFonts w:hint="eastAsia"/>
        </w:rPr>
        <w:t>技术规格偏离表</w:t>
      </w:r>
      <w:bookmarkEnd w:id="341"/>
      <w:bookmarkEnd w:id="342"/>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623"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招标</w:t>
            </w:r>
            <w:r>
              <w:rPr>
                <w:rFonts w:hint="eastAsia" w:ascii="宋体" w:hAnsi="宋体" w:eastAsia="宋体" w:cs="宋体"/>
                <w:sz w:val="21"/>
                <w:szCs w:val="21"/>
                <w:lang w:val="en-US" w:eastAsia="zh-CN"/>
              </w:rPr>
              <w:t>文件</w:t>
            </w:r>
            <w:r>
              <w:rPr>
                <w:rFonts w:hint="eastAsia" w:ascii="宋体" w:hAnsi="宋体" w:eastAsia="宋体" w:cs="宋体"/>
                <w:sz w:val="21"/>
                <w:szCs w:val="21"/>
              </w:rPr>
              <w:t>要求</w:t>
            </w:r>
          </w:p>
        </w:tc>
        <w:tc>
          <w:tcPr>
            <w:tcW w:w="1590"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投标实际响应</w:t>
            </w:r>
          </w:p>
        </w:tc>
        <w:tc>
          <w:tcPr>
            <w:tcW w:w="1260" w:type="dxa"/>
            <w:tcBorders>
              <w:tl2br w:val="nil"/>
              <w:tr2bl w:val="nil"/>
            </w:tcBorders>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rPr>
              <w:t>偏离</w:t>
            </w:r>
            <w:r>
              <w:rPr>
                <w:rFonts w:hint="eastAsia" w:ascii="宋体" w:hAnsi="宋体" w:eastAsia="宋体" w:cs="宋体"/>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bl>
    <w:p>
      <w:pPr>
        <w:rPr>
          <w:rFonts w:ascii="宋体" w:hAnsi="宋体" w:eastAsia="宋体"/>
          <w:sz w:val="21"/>
          <w:szCs w:val="21"/>
        </w:rPr>
      </w:pPr>
    </w:p>
    <w:p>
      <w:pPr>
        <w:bidi w:val="0"/>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rPr>
        <w:t>投标人盖章：</w:t>
      </w:r>
    </w:p>
    <w:p>
      <w:pPr>
        <w:ind w:firstLine="178" w:firstLineChars="85"/>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sz w:val="21"/>
          <w:szCs w:val="21"/>
        </w:rPr>
      </w:pPr>
      <w:r>
        <w:rPr>
          <w:rFonts w:hint="eastAsia" w:ascii="宋体" w:hAnsi="宋体" w:eastAsia="宋体"/>
          <w:sz w:val="21"/>
          <w:szCs w:val="21"/>
        </w:rPr>
        <w:t>注：投标人应对照招标文件</w:t>
      </w:r>
      <w:r>
        <w:rPr>
          <w:rFonts w:hint="eastAsia" w:ascii="宋体" w:hAnsi="宋体"/>
          <w:sz w:val="21"/>
          <w:szCs w:val="21"/>
          <w:lang w:val="en-US" w:eastAsia="zh-CN"/>
        </w:rPr>
        <w:t>技术</w:t>
      </w:r>
      <w:r>
        <w:rPr>
          <w:rFonts w:hint="eastAsia" w:ascii="宋体" w:hAnsi="宋体" w:eastAsia="宋体"/>
          <w:sz w:val="21"/>
          <w:szCs w:val="21"/>
        </w:rPr>
        <w:t>要求，在“偏离</w:t>
      </w:r>
      <w:r>
        <w:rPr>
          <w:rFonts w:hint="eastAsia" w:ascii="宋体" w:hAnsi="宋体" w:eastAsia="宋体"/>
          <w:sz w:val="21"/>
          <w:szCs w:val="21"/>
          <w:lang w:val="en-US" w:eastAsia="zh-CN"/>
        </w:rPr>
        <w:t>情况</w:t>
      </w:r>
      <w:r>
        <w:rPr>
          <w:rFonts w:hint="eastAsia" w:ascii="宋体" w:hAnsi="宋体" w:eastAsia="宋体"/>
          <w:sz w:val="21"/>
          <w:szCs w:val="21"/>
        </w:rPr>
        <w:t>”项中填写“无</w:t>
      </w:r>
      <w:r>
        <w:rPr>
          <w:rFonts w:hint="eastAsia" w:ascii="宋体" w:hAnsi="宋体" w:eastAsia="宋体"/>
          <w:sz w:val="21"/>
          <w:szCs w:val="21"/>
          <w:lang w:val="en-US" w:eastAsia="zh-CN"/>
        </w:rPr>
        <w:t>偏离</w:t>
      </w:r>
      <w:r>
        <w:rPr>
          <w:rFonts w:hint="eastAsia" w:ascii="宋体" w:hAnsi="宋体" w:eastAsia="宋体"/>
          <w:sz w:val="21"/>
          <w:szCs w:val="21"/>
        </w:rPr>
        <w:t>”、“正</w:t>
      </w:r>
      <w:r>
        <w:rPr>
          <w:rFonts w:hint="eastAsia" w:ascii="宋体" w:hAnsi="宋体" w:eastAsia="宋体"/>
          <w:sz w:val="21"/>
          <w:szCs w:val="21"/>
          <w:lang w:val="en-US" w:eastAsia="zh-CN"/>
        </w:rPr>
        <w:t>偏离</w:t>
      </w:r>
      <w:r>
        <w:rPr>
          <w:rFonts w:hint="eastAsia" w:ascii="宋体" w:hAnsi="宋体" w:eastAsia="宋体"/>
          <w:sz w:val="21"/>
          <w:szCs w:val="21"/>
        </w:rPr>
        <w:t>”</w:t>
      </w:r>
      <w:r>
        <w:rPr>
          <w:rFonts w:hint="eastAsia" w:ascii="宋体" w:hAnsi="宋体" w:eastAsia="宋体"/>
          <w:sz w:val="21"/>
          <w:szCs w:val="21"/>
          <w:lang w:val="en-US" w:eastAsia="zh-CN"/>
        </w:rPr>
        <w:t>或</w:t>
      </w:r>
      <w:r>
        <w:rPr>
          <w:rFonts w:hint="eastAsia" w:ascii="宋体" w:hAnsi="宋体" w:eastAsia="宋体"/>
          <w:sz w:val="21"/>
          <w:szCs w:val="21"/>
        </w:rPr>
        <w:t>“负</w:t>
      </w:r>
      <w:r>
        <w:rPr>
          <w:rFonts w:hint="eastAsia" w:ascii="宋体" w:hAnsi="宋体" w:eastAsia="宋体"/>
          <w:sz w:val="21"/>
          <w:szCs w:val="21"/>
          <w:lang w:val="en-US" w:eastAsia="zh-CN"/>
        </w:rPr>
        <w:t>偏离</w:t>
      </w:r>
      <w:r>
        <w:rPr>
          <w:rFonts w:hint="eastAsia" w:ascii="宋体" w:hAnsi="宋体" w:eastAsia="宋体"/>
          <w:sz w:val="21"/>
          <w:szCs w:val="21"/>
        </w:rPr>
        <w:t>”，逐条说明已对招标文件的商务内容做出了实质性的响应，并申明与招标文件的偏差和例外。</w:t>
      </w:r>
    </w:p>
    <w:p>
      <w:pPr>
        <w:rPr>
          <w:rFonts w:hint="eastAsia" w:ascii="宋体" w:hAnsi="宋体" w:eastAsia="宋体"/>
          <w:sz w:val="21"/>
          <w:szCs w:val="21"/>
        </w:rPr>
      </w:pPr>
    </w:p>
    <w:p>
      <w:pPr>
        <w:rPr>
          <w:rFonts w:ascii="宋体" w:hAnsi="宋体" w:eastAsia="宋体"/>
          <w:sz w:val="21"/>
          <w:szCs w:val="21"/>
        </w:rPr>
      </w:pPr>
    </w:p>
    <w:p>
      <w:pPr>
        <w:spacing w:after="0" w:line="360" w:lineRule="auto"/>
        <w:rPr>
          <w:rFonts w:ascii="宋体" w:hAnsi="宋体" w:eastAsia="宋体"/>
          <w:sz w:val="21"/>
          <w:szCs w:val="21"/>
        </w:rPr>
      </w:pPr>
    </w:p>
    <w:p>
      <w:pPr>
        <w:adjustRightInd/>
        <w:snapToGrid/>
        <w:spacing w:line="276" w:lineRule="auto"/>
      </w:pPr>
    </w:p>
    <w:p>
      <w:pPr>
        <w:rPr>
          <w:rFonts w:ascii="黑体" w:eastAsia="黑体"/>
          <w:sz w:val="28"/>
          <w:szCs w:val="28"/>
        </w:rPr>
      </w:pPr>
      <w:bookmarkStart w:id="343" w:name="_Toc17691"/>
      <w:r>
        <w:rPr>
          <w:rFonts w:hint="eastAsia" w:ascii="宋体" w:hAnsi="宋体" w:eastAsia="宋体"/>
          <w:sz w:val="21"/>
          <w:szCs w:val="21"/>
        </w:rPr>
        <w:br w:type="page"/>
      </w:r>
      <w:bookmarkEnd w:id="343"/>
      <w:bookmarkStart w:id="344" w:name="_Toc4464"/>
      <w:bookmarkStart w:id="345" w:name="_Toc1274"/>
      <w:bookmarkStart w:id="346" w:name="_Toc4827"/>
      <w:bookmarkStart w:id="347" w:name="_Toc26078"/>
      <w:bookmarkStart w:id="348" w:name="_Toc18668"/>
      <w:bookmarkStart w:id="349" w:name="_Toc6080"/>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50" w:name="_Toc13461"/>
      <w:bookmarkStart w:id="351" w:name="_Toc10734"/>
      <w:r>
        <w:rPr>
          <w:rFonts w:hint="eastAsia"/>
          <w:lang w:val="en-US" w:eastAsia="zh-CN"/>
        </w:rPr>
        <w:t>二、</w:t>
      </w:r>
      <w:r>
        <w:rPr>
          <w:rFonts w:hint="eastAsia"/>
        </w:rPr>
        <w:t>重要技术参数（▲）响应表</w:t>
      </w:r>
      <w:bookmarkEnd w:id="344"/>
      <w:bookmarkEnd w:id="345"/>
      <w:bookmarkEnd w:id="346"/>
      <w:bookmarkEnd w:id="347"/>
      <w:bookmarkEnd w:id="348"/>
      <w:bookmarkEnd w:id="349"/>
      <w:bookmarkEnd w:id="350"/>
      <w:bookmarkEnd w:id="351"/>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lang w:val="en-US" w:eastAsia="zh-CN"/>
              </w:rPr>
            </w:pPr>
            <w:bookmarkStart w:id="352" w:name="_Toc29642"/>
            <w:bookmarkStart w:id="353" w:name="_Toc27079"/>
            <w:bookmarkStart w:id="354" w:name="_Toc29560"/>
            <w:r>
              <w:rPr>
                <w:rFonts w:hint="eastAsia" w:ascii="宋体" w:hAnsi="宋体" w:eastAsia="宋体" w:cs="宋体"/>
                <w:b w:val="0"/>
                <w:bCs w:val="0"/>
                <w:sz w:val="21"/>
                <w:szCs w:val="21"/>
                <w:lang w:val="en-US" w:eastAsia="zh-CN"/>
              </w:rPr>
              <w:t>序号</w:t>
            </w:r>
            <w:bookmarkEnd w:id="352"/>
            <w:bookmarkEnd w:id="353"/>
            <w:bookmarkEnd w:id="354"/>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bookmarkStart w:id="355" w:name="_Toc26124"/>
            <w:bookmarkStart w:id="356" w:name="_Toc10045"/>
            <w:bookmarkStart w:id="357" w:name="_Toc16872"/>
            <w:bookmarkStart w:id="358" w:name="_Toc22448"/>
            <w:bookmarkStart w:id="359" w:name="_Toc1016"/>
            <w:bookmarkStart w:id="360" w:name="_Toc27090"/>
            <w:bookmarkStart w:id="361" w:name="_Toc4304"/>
            <w:bookmarkStart w:id="362" w:name="_Toc15368"/>
            <w:bookmarkStart w:id="363" w:name="_Toc12049"/>
            <w:bookmarkStart w:id="364" w:name="_Toc21739"/>
            <w:bookmarkStart w:id="365" w:name="_Toc2700"/>
            <w:bookmarkStart w:id="366" w:name="_Toc15903"/>
            <w:bookmarkStart w:id="367" w:name="_Toc14815"/>
            <w:bookmarkStart w:id="368" w:name="_Toc8490"/>
            <w:bookmarkStart w:id="369" w:name="_Toc22879"/>
            <w:bookmarkStart w:id="370" w:name="_Toc27442"/>
            <w:bookmarkStart w:id="371" w:name="_Toc22917"/>
            <w:bookmarkStart w:id="372" w:name="_Toc24662"/>
            <w:bookmarkStart w:id="373" w:name="_Toc32531"/>
            <w:bookmarkStart w:id="374" w:name="_Toc19251"/>
            <w:bookmarkStart w:id="375" w:name="_Toc8312"/>
            <w:bookmarkStart w:id="376" w:name="_Toc21809"/>
            <w:bookmarkStart w:id="377" w:name="_Toc7333"/>
            <w:r>
              <w:rPr>
                <w:rFonts w:hint="eastAsia" w:ascii="宋体" w:hAnsi="宋体" w:eastAsia="宋体" w:cs="宋体"/>
                <w:b w:val="0"/>
                <w:bCs w:val="0"/>
                <w:sz w:val="21"/>
                <w:szCs w:val="21"/>
                <w:lang w:val="en-US" w:eastAsia="zh-CN"/>
              </w:rPr>
              <w:t>重要</w:t>
            </w:r>
            <w:r>
              <w:rPr>
                <w:rFonts w:hint="eastAsia" w:ascii="宋体" w:hAnsi="宋体" w:eastAsia="宋体" w:cs="宋体"/>
                <w:b w:val="0"/>
                <w:bCs w:val="0"/>
                <w:sz w:val="21"/>
                <w:szCs w:val="21"/>
              </w:rPr>
              <w:t>技术参</w:t>
            </w:r>
            <w:r>
              <w:rPr>
                <w:rFonts w:hint="eastAsia" w:ascii="宋体" w:hAnsi="宋体" w:eastAsia="宋体" w:cs="宋体"/>
                <w:b w:val="0"/>
                <w:bCs w:val="0"/>
                <w:sz w:val="21"/>
                <w:szCs w:val="21"/>
                <w:lang w:val="en-US" w:eastAsia="zh-CN"/>
              </w:rPr>
              <w:t>数评分条款</w:t>
            </w:r>
            <w:r>
              <w:rPr>
                <w:rFonts w:hint="eastAsia" w:ascii="宋体" w:hAnsi="宋体" w:eastAsia="宋体" w:cs="宋体"/>
                <w:b w:val="0"/>
                <w:bCs w:val="0"/>
                <w:sz w:val="21"/>
                <w:szCs w:val="21"/>
              </w:rPr>
              <w:t>（▲）</w:t>
            </w:r>
            <w:bookmarkEnd w:id="355"/>
            <w:bookmarkEnd w:id="356"/>
            <w:bookmarkEnd w:id="357"/>
            <w:bookmarkEnd w:id="358"/>
            <w:bookmarkEnd w:id="359"/>
            <w:bookmarkEnd w:id="360"/>
            <w:bookmarkEnd w:id="361"/>
            <w:bookmarkEnd w:id="362"/>
            <w:bookmarkEnd w:id="363"/>
            <w:bookmarkEnd w:id="364"/>
            <w:bookmarkEnd w:id="365"/>
            <w:bookmarkEnd w:id="366"/>
            <w:bookmarkEnd w:id="367"/>
          </w:p>
          <w:bookmarkEnd w:id="368"/>
          <w:bookmarkEnd w:id="369"/>
          <w:bookmarkEnd w:id="370"/>
          <w:bookmarkEnd w:id="371"/>
          <w:bookmarkEnd w:id="372"/>
          <w:bookmarkEnd w:id="373"/>
          <w:bookmarkEnd w:id="374"/>
          <w:bookmarkEnd w:id="375"/>
          <w:bookmarkEnd w:id="376"/>
          <w:bookmarkEnd w:id="377"/>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bookmarkStart w:id="378" w:name="_Toc10122"/>
            <w:bookmarkStart w:id="379" w:name="_Toc2408"/>
            <w:bookmarkStart w:id="380" w:name="_Toc22153"/>
            <w:r>
              <w:rPr>
                <w:rFonts w:hint="eastAsia" w:ascii="宋体" w:hAnsi="宋体" w:eastAsia="宋体" w:cs="宋体"/>
                <w:b w:val="0"/>
                <w:bCs w:val="0"/>
                <w:kern w:val="0"/>
                <w:sz w:val="21"/>
                <w:szCs w:val="21"/>
              </w:rPr>
              <w:t>投标文件响应内容</w:t>
            </w:r>
            <w:bookmarkEnd w:id="378"/>
            <w:bookmarkEnd w:id="379"/>
            <w:bookmarkEnd w:id="380"/>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lang w:val="en-US" w:eastAsia="zh-CN"/>
              </w:rPr>
            </w:pPr>
            <w:bookmarkStart w:id="381" w:name="_Toc27285"/>
            <w:bookmarkStart w:id="382" w:name="_Toc29838"/>
            <w:bookmarkStart w:id="383" w:name="_Toc16003"/>
            <w:bookmarkStart w:id="384" w:name="_Toc3701"/>
            <w:bookmarkStart w:id="385" w:name="_Toc5563"/>
            <w:bookmarkStart w:id="386" w:name="_Toc5992"/>
            <w:bookmarkStart w:id="387" w:name="_Toc17296"/>
            <w:bookmarkStart w:id="388" w:name="_Toc17642"/>
            <w:bookmarkStart w:id="389" w:name="_Toc1912"/>
            <w:bookmarkStart w:id="390" w:name="_Toc20820"/>
            <w:bookmarkStart w:id="391" w:name="_Toc27185"/>
            <w:bookmarkStart w:id="392" w:name="_Toc20139"/>
            <w:bookmarkStart w:id="393" w:name="_Toc1330"/>
            <w:r>
              <w:rPr>
                <w:rFonts w:hint="eastAsia" w:ascii="宋体" w:hAnsi="宋体" w:eastAsia="宋体" w:cs="宋体"/>
                <w:b w:val="0"/>
                <w:bCs w:val="0"/>
                <w:sz w:val="21"/>
                <w:szCs w:val="21"/>
                <w:lang w:val="en-US" w:eastAsia="zh-CN"/>
              </w:rPr>
              <w:t>说明</w:t>
            </w:r>
            <w:bookmarkEnd w:id="381"/>
            <w:bookmarkEnd w:id="382"/>
            <w:bookmarkEnd w:id="383"/>
          </w:p>
        </w:tc>
        <w:tc>
          <w:tcPr>
            <w:tcW w:w="1591"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bookmarkStart w:id="394" w:name="_Toc19105"/>
            <w:bookmarkStart w:id="395" w:name="_Toc857"/>
            <w:bookmarkStart w:id="396" w:name="_Toc3520"/>
            <w:r>
              <w:rPr>
                <w:rFonts w:hint="eastAsia" w:ascii="宋体" w:hAnsi="宋体" w:eastAsia="宋体" w:cs="宋体"/>
                <w:b w:val="0"/>
                <w:bCs w:val="0"/>
                <w:sz w:val="21"/>
                <w:szCs w:val="21"/>
              </w:rPr>
              <w:t>页码范围</w:t>
            </w:r>
            <w:bookmarkEnd w:id="384"/>
            <w:bookmarkEnd w:id="385"/>
            <w:bookmarkEnd w:id="386"/>
            <w:bookmarkEnd w:id="387"/>
            <w:bookmarkEnd w:id="388"/>
            <w:bookmarkEnd w:id="389"/>
            <w:bookmarkEnd w:id="390"/>
            <w:bookmarkEnd w:id="391"/>
            <w:bookmarkEnd w:id="392"/>
            <w:bookmarkEnd w:id="393"/>
            <w:bookmarkEnd w:id="394"/>
            <w:bookmarkEnd w:id="395"/>
            <w:bookmarkEnd w:id="39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bl>
    <w:p>
      <w:pPr>
        <w:pStyle w:val="32"/>
        <w:spacing w:after="0" w:line="360" w:lineRule="auto"/>
        <w:rPr>
          <w:rFonts w:ascii="宋体" w:hAnsi="宋体" w:eastAsia="宋体"/>
          <w:sz w:val="21"/>
          <w:szCs w:val="21"/>
        </w:rPr>
      </w:pPr>
    </w:p>
    <w:p>
      <w:pPr>
        <w:pStyle w:val="32"/>
        <w:spacing w:after="0" w:line="360" w:lineRule="auto"/>
        <w:rPr>
          <w:rFonts w:hint="eastAsia" w:ascii="宋体" w:hAnsi="宋体" w:eastAsia="宋体"/>
          <w:sz w:val="21"/>
          <w:szCs w:val="21"/>
        </w:rPr>
      </w:pPr>
      <w:r>
        <w:rPr>
          <w:rFonts w:hint="eastAsia" w:ascii="宋体" w:hAnsi="宋体" w:eastAsia="宋体"/>
          <w:sz w:val="21"/>
          <w:szCs w:val="21"/>
        </w:rPr>
        <w:t>注：</w:t>
      </w:r>
    </w:p>
    <w:p>
      <w:pPr>
        <w:pStyle w:val="32"/>
        <w:spacing w:after="0" w:line="360" w:lineRule="auto"/>
        <w:rPr>
          <w:rFonts w:hint="eastAsia" w:ascii="宋体" w:hAnsi="宋体" w:eastAsia="宋体"/>
          <w:sz w:val="21"/>
          <w:szCs w:val="21"/>
        </w:rPr>
      </w:pPr>
      <w:r>
        <w:rPr>
          <w:rFonts w:hint="eastAsia" w:ascii="宋体" w:hAnsi="宋体" w:eastAsia="宋体"/>
          <w:sz w:val="21"/>
          <w:szCs w:val="21"/>
          <w:lang w:val="en-US" w:eastAsia="zh-CN"/>
        </w:rPr>
        <w:t>1、投标人</w:t>
      </w:r>
      <w:r>
        <w:rPr>
          <w:rFonts w:hint="eastAsia" w:ascii="宋体" w:hAnsi="宋体" w:eastAsia="宋体"/>
          <w:sz w:val="21"/>
          <w:szCs w:val="21"/>
        </w:rPr>
        <w:t>应逐条对照招标文件重要评分条款，如实地说明投标响应情况。</w:t>
      </w:r>
    </w:p>
    <w:p>
      <w:pPr>
        <w:pStyle w:val="32"/>
        <w:spacing w:after="0" w:line="360" w:lineRule="auto"/>
        <w:rPr>
          <w:rFonts w:hint="eastAsia" w:ascii="宋体" w:hAnsi="宋体" w:eastAsia="宋体"/>
          <w:sz w:val="21"/>
          <w:szCs w:val="21"/>
        </w:rPr>
      </w:pPr>
      <w:r>
        <w:rPr>
          <w:rFonts w:hint="eastAsia" w:ascii="宋体" w:hAnsi="宋体" w:eastAsia="宋体"/>
          <w:sz w:val="21"/>
          <w:szCs w:val="21"/>
          <w:lang w:val="en-US" w:eastAsia="zh-CN"/>
        </w:rPr>
        <w:t>2、</w:t>
      </w:r>
      <w:r>
        <w:rPr>
          <w:rFonts w:hint="eastAsia" w:ascii="宋体" w:hAnsi="宋体" w:eastAsia="宋体"/>
          <w:sz w:val="21"/>
          <w:szCs w:val="21"/>
        </w:rPr>
        <w:t>若该重要技术参数（</w:t>
      </w:r>
      <w:r>
        <w:rPr>
          <w:rFonts w:hint="eastAsia" w:ascii="宋体" w:hAnsi="宋体" w:eastAsia="宋体" w:cs="Times New Roman"/>
          <w:sz w:val="21"/>
          <w:szCs w:val="21"/>
        </w:rPr>
        <w:t>▲</w:t>
      </w:r>
      <w:r>
        <w:rPr>
          <w:rFonts w:hint="eastAsia" w:ascii="宋体" w:hAnsi="宋体" w:eastAsia="宋体"/>
          <w:sz w:val="21"/>
          <w:szCs w:val="21"/>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sz w:val="21"/>
          <w:szCs w:val="21"/>
        </w:rPr>
      </w:pPr>
      <w:r>
        <w:rPr>
          <w:rFonts w:hint="eastAsia" w:ascii="宋体" w:hAnsi="宋体" w:eastAsia="宋体"/>
          <w:b/>
          <w:bCs/>
          <w:sz w:val="21"/>
          <w:szCs w:val="21"/>
          <w:lang w:val="en-US" w:eastAsia="zh-CN"/>
        </w:rPr>
        <w:t>3、</w:t>
      </w:r>
      <w:r>
        <w:rPr>
          <w:rFonts w:hint="eastAsia" w:ascii="宋体" w:hAnsi="宋体" w:eastAsia="宋体"/>
          <w:b/>
          <w:bCs/>
          <w:sz w:val="21"/>
          <w:szCs w:val="21"/>
        </w:rPr>
        <w:t>若招标文件未设定重要技术参数（</w:t>
      </w:r>
      <w:r>
        <w:rPr>
          <w:rFonts w:hint="eastAsia" w:ascii="宋体" w:hAnsi="宋体" w:eastAsia="宋体" w:cs="Times New Roman"/>
          <w:b/>
          <w:bCs/>
          <w:sz w:val="21"/>
          <w:szCs w:val="21"/>
        </w:rPr>
        <w:t>▲</w:t>
      </w:r>
      <w:r>
        <w:rPr>
          <w:rFonts w:hint="eastAsia" w:ascii="宋体" w:hAnsi="宋体" w:eastAsia="宋体"/>
          <w:b/>
          <w:bCs/>
          <w:sz w:val="21"/>
          <w:szCs w:val="21"/>
        </w:rPr>
        <w:t>）评分条款的，可删除本格式。</w:t>
      </w:r>
    </w:p>
    <w:p>
      <w:pPr>
        <w:pStyle w:val="32"/>
        <w:spacing w:after="0" w:line="360" w:lineRule="auto"/>
        <w:rPr>
          <w:rFonts w:ascii="宋体" w:hAnsi="宋体" w:eastAsia="宋体"/>
          <w:sz w:val="21"/>
          <w:szCs w:val="21"/>
        </w:rPr>
      </w:pPr>
    </w:p>
    <w:p>
      <w:pPr>
        <w:pStyle w:val="32"/>
        <w:numPr>
          <w:ilvl w:val="0"/>
          <w:numId w:val="18"/>
        </w:numPr>
        <w:spacing w:after="0"/>
        <w:rPr>
          <w:rFonts w:ascii="黑体" w:eastAsia="黑体"/>
          <w:sz w:val="32"/>
          <w:szCs w:val="32"/>
        </w:rPr>
      </w:pPr>
      <w:r>
        <w:rPr>
          <w:rFonts w:hint="eastAsia" w:ascii="宋体" w:hAnsi="宋体" w:eastAsia="宋体"/>
          <w:sz w:val="21"/>
          <w:szCs w:val="21"/>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97" w:name="_Toc27139"/>
      <w:bookmarkStart w:id="398" w:name="_Toc19349"/>
      <w:r>
        <w:rPr>
          <w:rFonts w:hint="eastAsia"/>
          <w:lang w:val="en-US" w:eastAsia="zh-CN"/>
        </w:rPr>
        <w:t>三、</w:t>
      </w:r>
      <w:r>
        <w:rPr>
          <w:rFonts w:hint="eastAsia"/>
        </w:rPr>
        <w:t>实质性条款（标记★）投标响应表</w:t>
      </w:r>
      <w:bookmarkEnd w:id="397"/>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序号</w:t>
            </w:r>
          </w:p>
        </w:tc>
        <w:tc>
          <w:tcPr>
            <w:tcW w:w="2398"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招标文件实质性条款</w:t>
            </w:r>
          </w:p>
        </w:tc>
        <w:tc>
          <w:tcPr>
            <w:tcW w:w="2399"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投标文件响应内容</w:t>
            </w:r>
          </w:p>
        </w:tc>
        <w:tc>
          <w:tcPr>
            <w:tcW w:w="1180" w:type="dxa"/>
            <w:tcBorders>
              <w:tl2br w:val="nil"/>
              <w:tr2bl w:val="nil"/>
            </w:tcBorders>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是否偏离</w:t>
            </w: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p>
    <w:p>
      <w:pPr>
        <w:bidi w:val="0"/>
        <w:rPr>
          <w:rFonts w:hint="eastAsia"/>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rPr>
        <w:t>投标人盖章：</w:t>
      </w:r>
    </w:p>
    <w:p>
      <w:pPr>
        <w:bidi w:val="0"/>
        <w:rPr>
          <w:rFonts w:hint="eastAsia"/>
          <w:lang w:val="en-US" w:eastAsia="zh-CN"/>
        </w:rPr>
      </w:pPr>
    </w:p>
    <w:p>
      <w:pPr>
        <w:bidi w:val="0"/>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rPr>
      </w:pPr>
      <w:r>
        <w:rPr>
          <w:rFonts w:hint="eastAsia"/>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rPr>
      </w:pPr>
      <w:r>
        <w:rPr>
          <w:rFonts w:hint="eastAsia"/>
          <w:lang w:val="en-US" w:eastAsia="zh-CN"/>
        </w:rPr>
        <w:t>1、</w:t>
      </w:r>
      <w:r>
        <w:rPr>
          <w:rFonts w:hint="eastAsia"/>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rPr>
      </w:pPr>
      <w:r>
        <w:rPr>
          <w:rFonts w:hint="eastAsia"/>
          <w:lang w:val="en-US" w:eastAsia="zh-CN"/>
        </w:rPr>
        <w:t>2、</w:t>
      </w:r>
      <w:r>
        <w:rPr>
          <w:rFonts w:hint="eastAsia"/>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lang w:val="en-US" w:eastAsia="zh-CN"/>
        </w:rPr>
      </w:pPr>
      <w:r>
        <w:rPr>
          <w:rFonts w:hint="eastAsia"/>
          <w:lang w:val="en-US" w:eastAsia="zh-CN"/>
        </w:rPr>
        <w:t>3、</w:t>
      </w:r>
      <w:r>
        <w:rPr>
          <w:rFonts w:hint="eastAsia"/>
        </w:rPr>
        <w:t>若招标文件未设定实质性条款的，可删除本格式。</w:t>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99" w:name="_Toc21519"/>
      <w:r>
        <w:rPr>
          <w:rFonts w:hint="eastAsia"/>
          <w:lang w:val="en-US" w:eastAsia="zh-CN"/>
        </w:rPr>
        <w:t>四、</w:t>
      </w:r>
      <w:r>
        <w:rPr>
          <w:rFonts w:hint="eastAsia"/>
        </w:rPr>
        <w:t>项目</w:t>
      </w:r>
      <w:r>
        <w:rPr>
          <w:rFonts w:hint="eastAsia"/>
          <w:lang w:val="en-US" w:eastAsia="zh-CN"/>
        </w:rPr>
        <w:t>技术</w:t>
      </w:r>
      <w:r>
        <w:rPr>
          <w:rFonts w:hint="eastAsia"/>
        </w:rPr>
        <w:t>方案</w:t>
      </w:r>
      <w:bookmarkEnd w:id="398"/>
      <w:bookmarkEnd w:id="399"/>
    </w:p>
    <w:p>
      <w:pPr>
        <w:spacing w:after="0" w:line="360" w:lineRule="auto"/>
        <w:ind w:left="718" w:leftChars="200" w:hanging="298" w:hangingChars="142"/>
        <w:rPr>
          <w:rFonts w:ascii="宋体" w:hAnsi="宋体" w:eastAsia="宋体" w:cs="Times New Roman"/>
          <w:sz w:val="21"/>
          <w:szCs w:val="21"/>
        </w:rPr>
      </w:pPr>
      <w:r>
        <w:rPr>
          <w:rFonts w:hint="eastAsia" w:ascii="宋体" w:hAnsi="宋体" w:eastAsia="宋体"/>
          <w:sz w:val="21"/>
          <w:szCs w:val="21"/>
          <w:lang w:val="en-US" w:eastAsia="zh-CN"/>
        </w:rPr>
        <w:t>根据用户需求及技术评审要求</w:t>
      </w:r>
      <w:r>
        <w:rPr>
          <w:rFonts w:hint="eastAsia" w:ascii="宋体" w:hAnsi="宋体" w:eastAsia="宋体"/>
          <w:sz w:val="21"/>
          <w:szCs w:val="21"/>
        </w:rPr>
        <w:t>自行编写。</w:t>
      </w:r>
    </w:p>
    <w:p>
      <w:pPr>
        <w:spacing w:after="0" w:line="360" w:lineRule="auto"/>
        <w:ind w:left="718" w:leftChars="200" w:hanging="298" w:hangingChars="142"/>
        <w:rPr>
          <w:rFonts w:ascii="宋体" w:hAnsi="宋体" w:eastAsia="宋体"/>
          <w:sz w:val="21"/>
          <w:szCs w:val="21"/>
        </w:rPr>
      </w:pPr>
    </w:p>
    <w:p>
      <w:pPr>
        <w:spacing w:after="0" w:line="360" w:lineRule="auto"/>
        <w:ind w:left="718" w:leftChars="200" w:hanging="298" w:hangingChars="142"/>
        <w:rPr>
          <w:rFonts w:ascii="宋体" w:hAnsi="宋体" w:eastAsia="宋体"/>
          <w:sz w:val="21"/>
          <w:szCs w:val="21"/>
        </w:rPr>
      </w:pPr>
    </w:p>
    <w:p>
      <w:pPr>
        <w:spacing w:after="0" w:line="360" w:lineRule="auto"/>
        <w:ind w:left="718" w:leftChars="200" w:hanging="298" w:hangingChars="142"/>
        <w:rPr>
          <w:rFonts w:ascii="宋体" w:hAnsi="宋体" w:eastAsia="宋体"/>
          <w:sz w:val="21"/>
          <w:szCs w:val="21"/>
        </w:rPr>
      </w:pPr>
      <w:r>
        <w:rPr>
          <w:rFonts w:hint="eastAsia" w:ascii="宋体" w:hAnsi="宋体" w:eastAsia="宋体"/>
          <w:sz w:val="21"/>
          <w:szCs w:val="21"/>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400" w:name="_Toc26880"/>
      <w:bookmarkStart w:id="401" w:name="_Toc16328"/>
      <w:r>
        <w:rPr>
          <w:rFonts w:hint="eastAsia"/>
          <w:lang w:val="en-US" w:eastAsia="zh-CN"/>
        </w:rPr>
        <w:t>五、项目负责人及团队成员资料表</w:t>
      </w:r>
      <w:bookmarkEnd w:id="400"/>
      <w:bookmarkEnd w:id="401"/>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sz w:val="21"/>
          <w:szCs w:val="21"/>
          <w:lang w:val="en-US" w:eastAsia="zh-CN"/>
        </w:rPr>
      </w:pPr>
      <w:r>
        <w:rPr>
          <w:rFonts w:hint="eastAsia" w:ascii="宋体" w:hAnsi="宋体"/>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r>
        <w:rPr>
          <w:rFonts w:hint="eastAsia" w:ascii="宋体" w:hAnsi="宋体" w:eastAsia="宋体"/>
          <w:sz w:val="21"/>
          <w:szCs w:val="21"/>
          <w:lang w:val="en-US" w:eastAsia="zh-CN"/>
        </w:rPr>
        <w:t>2、</w:t>
      </w:r>
      <w:r>
        <w:rPr>
          <w:rFonts w:hint="eastAsia" w:ascii="宋体" w:hAnsi="宋体" w:eastAsia="宋体"/>
          <w:sz w:val="21"/>
          <w:szCs w:val="21"/>
        </w:rPr>
        <w:t>如本项目不涉及</w:t>
      </w:r>
      <w:r>
        <w:rPr>
          <w:rFonts w:hint="eastAsia" w:ascii="宋体" w:hAnsi="宋体"/>
          <w:sz w:val="21"/>
          <w:szCs w:val="21"/>
          <w:lang w:val="en-US" w:eastAsia="zh-CN"/>
        </w:rPr>
        <w:t>人员</w:t>
      </w:r>
      <w:r>
        <w:rPr>
          <w:rFonts w:hint="eastAsia" w:ascii="宋体" w:hAnsi="宋体" w:eastAsia="宋体"/>
          <w:sz w:val="21"/>
          <w:szCs w:val="21"/>
        </w:rPr>
        <w:t>内容，则无需提供此表。</w:t>
      </w:r>
    </w:p>
    <w:p>
      <w:pPr>
        <w:ind w:firstLine="178" w:firstLineChars="85"/>
        <w:rPr>
          <w:rFonts w:hint="eastAsia" w:ascii="宋体" w:hAnsi="宋体" w:eastAsia="宋体"/>
          <w:sz w:val="21"/>
          <w:szCs w:val="21"/>
        </w:rPr>
      </w:pPr>
    </w:p>
    <w:p>
      <w:pPr>
        <w:pStyle w:val="2"/>
        <w:rPr>
          <w:rFonts w:hint="eastAsia"/>
        </w:rPr>
      </w:pPr>
    </w:p>
    <w:p>
      <w:pPr>
        <w:rPr>
          <w:rFonts w:ascii="黑体" w:eastAsia="黑体"/>
          <w:sz w:val="28"/>
          <w:szCs w:val="28"/>
        </w:rPr>
      </w:pPr>
      <w:r>
        <w:rPr>
          <w:rFonts w:hint="eastAsia" w:ascii="宋体" w:hAnsi="宋体" w:eastAsia="宋体"/>
          <w:sz w:val="21"/>
          <w:szCs w:val="21"/>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default"/>
          <w:lang w:val="en-US" w:eastAsia="zh-CN"/>
        </w:rPr>
      </w:pPr>
      <w:bookmarkStart w:id="402" w:name="_Toc15431"/>
      <w:bookmarkStart w:id="403" w:name="_Toc26980"/>
      <w:r>
        <w:rPr>
          <w:rFonts w:hint="eastAsia"/>
          <w:lang w:val="en-US" w:eastAsia="zh-CN"/>
        </w:rPr>
        <w:t>六、投标货物明细一览表</w:t>
      </w:r>
      <w:bookmarkEnd w:id="402"/>
      <w:bookmarkEnd w:id="403"/>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序号</w:t>
            </w: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货物名称</w:t>
            </w: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品牌</w:t>
            </w: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货物型号</w:t>
            </w: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单位</w:t>
            </w:r>
          </w:p>
        </w:tc>
        <w:tc>
          <w:tcPr>
            <w:tcW w:w="738"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数量</w:t>
            </w:r>
          </w:p>
        </w:tc>
        <w:tc>
          <w:tcPr>
            <w:tcW w:w="1616"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技术参数</w:t>
            </w: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0"/>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sz w:val="21"/>
                <w:szCs w:val="21"/>
              </w:rPr>
            </w:pPr>
          </w:p>
        </w:tc>
      </w:tr>
    </w:tbl>
    <w:p>
      <w:pPr>
        <w:spacing w:after="0"/>
      </w:pPr>
      <w:r>
        <w:rPr>
          <w:rFonts w:hint="eastAsia" w:ascii="宋体" w:hAnsi="宋体" w:eastAsia="宋体" w:cs="Times New Roman"/>
          <w:sz w:val="21"/>
          <w:szCs w:val="21"/>
        </w:rPr>
        <w:t>注：</w:t>
      </w:r>
      <w:r>
        <w:rPr>
          <w:rFonts w:hint="eastAsia" w:ascii="宋体" w:hAnsi="宋体" w:eastAsia="宋体"/>
          <w:sz w:val="21"/>
          <w:szCs w:val="21"/>
        </w:rPr>
        <w:t>如本项目不涉及此表内容，则无需提供此表。</w:t>
      </w:r>
    </w:p>
    <w:p>
      <w:pPr>
        <w:rPr>
          <w:rFonts w:hint="eastAsia" w:ascii="宋体" w:hAnsi="宋体" w:eastAsia="宋体" w:cs="Times New Roman"/>
          <w:sz w:val="21"/>
          <w:szCs w:val="21"/>
        </w:rPr>
      </w:pPr>
    </w:p>
    <w:p>
      <w:pPr>
        <w:rPr>
          <w:rFonts w:hint="eastAsia" w:ascii="宋体" w:hAnsi="宋体" w:eastAsia="宋体" w:cs="Times New Roman"/>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sz w:val="21"/>
          <w:szCs w:val="21"/>
        </w:rPr>
      </w:pPr>
      <w:r>
        <w:rPr>
          <w:rFonts w:hint="eastAsia" w:ascii="宋体" w:hAnsi="宋体" w:eastAsia="宋体" w:cs="Times New Roman"/>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cs="Times New Roman"/>
          <w:sz w:val="21"/>
          <w:szCs w:val="21"/>
        </w:rPr>
        <w:t>投标人盖章：</w:t>
      </w:r>
      <w:r>
        <w:rPr>
          <w:rFonts w:hint="eastAsia" w:ascii="宋体" w:hAnsi="宋体" w:eastAsia="宋体"/>
          <w:sz w:val="21"/>
          <w:szCs w:val="21"/>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404" w:name="_Toc21541"/>
      <w:bookmarkStart w:id="405" w:name="_Toc16710"/>
      <w:r>
        <w:rPr>
          <w:rFonts w:hint="eastAsia"/>
          <w:lang w:val="en-US" w:eastAsia="zh-CN"/>
        </w:rPr>
        <w:t>七、投标保证金汇入情况说明</w:t>
      </w:r>
      <w:bookmarkEnd w:id="404"/>
      <w:bookmarkEnd w:id="405"/>
    </w:p>
    <w:p>
      <w:pPr>
        <w:spacing w:after="0" w:line="480" w:lineRule="auto"/>
        <w:rPr>
          <w:rFonts w:ascii="宋体" w:hAnsi="宋体" w:eastAsia="宋体"/>
          <w:sz w:val="21"/>
          <w:szCs w:val="21"/>
        </w:rPr>
      </w:pPr>
      <w:r>
        <w:rPr>
          <w:rFonts w:hint="eastAsia" w:ascii="宋体" w:hAnsi="宋体" w:eastAsia="宋体"/>
          <w:sz w:val="21"/>
          <w:szCs w:val="21"/>
        </w:rPr>
        <w:t>致：</w:t>
      </w:r>
      <w:r>
        <w:rPr>
          <w:rFonts w:hint="eastAsia" w:ascii="宋体" w:hAnsi="宋体" w:eastAsia="宋体"/>
          <w:sz w:val="21"/>
          <w:szCs w:val="21"/>
          <w:lang w:eastAsia="zh-CN"/>
        </w:rPr>
        <w:t>广东政通招标有限公司</w:t>
      </w:r>
      <w:r>
        <w:rPr>
          <w:rFonts w:hint="eastAsia" w:ascii="宋体" w:hAnsi="宋体" w:eastAsia="宋体"/>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本单位已按</w:t>
      </w:r>
      <w:r>
        <w:rPr>
          <w:rFonts w:hint="eastAsia" w:ascii="宋体" w:hAnsi="宋体"/>
          <w:sz w:val="21"/>
          <w:szCs w:val="21"/>
          <w:lang w:eastAsia="zh-CN"/>
        </w:rPr>
        <w:t>（</w:t>
      </w:r>
      <w:r>
        <w:rPr>
          <w:rFonts w:hint="eastAsia" w:ascii="宋体" w:hAnsi="宋体" w:eastAsia="宋体"/>
          <w:sz w:val="21"/>
          <w:szCs w:val="21"/>
        </w:rPr>
        <w:t>项目</w:t>
      </w:r>
      <w:r>
        <w:rPr>
          <w:rFonts w:hint="eastAsia" w:ascii="宋体" w:hAnsi="宋体"/>
          <w:sz w:val="21"/>
          <w:szCs w:val="21"/>
          <w:lang w:val="en-US" w:eastAsia="zh-CN"/>
        </w:rPr>
        <w:t>名称）</w:t>
      </w:r>
      <w:r>
        <w:rPr>
          <w:rFonts w:hint="eastAsia" w:ascii="宋体" w:hAnsi="宋体" w:eastAsia="宋体"/>
          <w:sz w:val="21"/>
          <w:szCs w:val="21"/>
        </w:rPr>
        <w:t>包</w:t>
      </w:r>
      <w:r>
        <w:rPr>
          <w:rFonts w:hint="eastAsia" w:ascii="宋体" w:hAnsi="宋体" w:eastAsia="宋体"/>
          <w:sz w:val="21"/>
          <w:szCs w:val="21"/>
          <w:u w:val="single"/>
          <w:lang w:val="en-US" w:eastAsia="zh-CN"/>
        </w:rPr>
        <w:t xml:space="preserve">    </w:t>
      </w:r>
      <w:r>
        <w:rPr>
          <w:rFonts w:hint="eastAsia" w:ascii="宋体" w:hAnsi="宋体" w:eastAsia="宋体"/>
          <w:sz w:val="21"/>
          <w:szCs w:val="21"/>
        </w:rPr>
        <w:t>（采购项目编号：</w:t>
      </w:r>
      <w:r>
        <w:rPr>
          <w:rFonts w:hint="eastAsia" w:ascii="宋体" w:hAnsi="宋体" w:eastAsia="宋体"/>
          <w:sz w:val="21"/>
          <w:szCs w:val="21"/>
          <w:u w:val="single"/>
          <w:lang w:val="en-US" w:eastAsia="zh-CN"/>
        </w:rPr>
        <w:t xml:space="preserve">       </w:t>
      </w:r>
      <w:r>
        <w:rPr>
          <w:rFonts w:hint="eastAsia" w:ascii="宋体" w:hAnsi="宋体" w:eastAsia="宋体"/>
          <w:sz w:val="21"/>
          <w:szCs w:val="21"/>
        </w:rPr>
        <w:t>）的招标文件要求，于</w:t>
      </w:r>
      <w:r>
        <w:rPr>
          <w:rFonts w:hint="eastAsia" w:ascii="宋体" w:hAnsi="宋体" w:eastAsia="宋体"/>
          <w:sz w:val="21"/>
          <w:szCs w:val="21"/>
          <w:u w:val="single"/>
          <w:lang w:val="en-US" w:eastAsia="zh-CN"/>
        </w:rPr>
        <w:t xml:space="preserve">   </w:t>
      </w:r>
      <w:r>
        <w:rPr>
          <w:rFonts w:hint="eastAsia" w:ascii="宋体" w:hAnsi="宋体" w:eastAsia="宋体"/>
          <w:sz w:val="21"/>
          <w:szCs w:val="21"/>
        </w:rPr>
        <w:t>年</w:t>
      </w:r>
      <w:r>
        <w:rPr>
          <w:rFonts w:hint="eastAsia" w:ascii="宋体" w:hAnsi="宋体" w:eastAsia="宋体"/>
          <w:sz w:val="21"/>
          <w:szCs w:val="21"/>
          <w:u w:val="single"/>
          <w:lang w:val="en-US" w:eastAsia="zh-CN"/>
        </w:rPr>
        <w:t xml:space="preserve">   </w:t>
      </w:r>
      <w:r>
        <w:rPr>
          <w:rFonts w:hint="eastAsia" w:ascii="宋体" w:hAnsi="宋体" w:eastAsia="宋体"/>
          <w:sz w:val="21"/>
          <w:szCs w:val="21"/>
        </w:rPr>
        <w:t>月</w:t>
      </w:r>
      <w:r>
        <w:rPr>
          <w:rFonts w:hint="eastAsia" w:ascii="宋体" w:hAnsi="宋体" w:eastAsia="宋体"/>
          <w:sz w:val="21"/>
          <w:szCs w:val="21"/>
          <w:lang w:val="en-US" w:eastAsia="zh-CN"/>
        </w:rPr>
        <w:t xml:space="preserve">  </w:t>
      </w:r>
      <w:r>
        <w:rPr>
          <w:rFonts w:hint="eastAsia" w:ascii="宋体" w:hAnsi="宋体" w:eastAsia="宋体"/>
          <w:sz w:val="21"/>
          <w:szCs w:val="21"/>
        </w:rPr>
        <w:t>日前以</w:t>
      </w:r>
      <w:r>
        <w:rPr>
          <w:rFonts w:hint="eastAsia" w:ascii="宋体" w:hAnsi="宋体" w:eastAsia="宋体"/>
          <w:sz w:val="21"/>
          <w:szCs w:val="21"/>
          <w:u w:val="single"/>
        </w:rPr>
        <w:t xml:space="preserve">           （付款形式）</w:t>
      </w:r>
      <w:r>
        <w:rPr>
          <w:rFonts w:hint="eastAsia" w:ascii="宋体" w:hAnsi="宋体" w:eastAsia="宋体"/>
          <w:sz w:val="21"/>
          <w:szCs w:val="21"/>
        </w:rPr>
        <w:t>方式汇入指定帐户（帐户名称：</w:t>
      </w:r>
      <w:r>
        <w:rPr>
          <w:rFonts w:hint="eastAsia" w:ascii="宋体" w:hAnsi="宋体" w:eastAsia="宋体"/>
          <w:sz w:val="21"/>
          <w:szCs w:val="21"/>
          <w:u w:val="single"/>
          <w:lang w:val="en-US" w:eastAsia="zh-CN"/>
        </w:rPr>
        <w:t xml:space="preserve">      </w:t>
      </w:r>
      <w:r>
        <w:rPr>
          <w:rFonts w:hint="eastAsia" w:ascii="宋体" w:hAnsi="宋体" w:eastAsia="宋体"/>
          <w:sz w:val="21"/>
          <w:szCs w:val="21"/>
        </w:rPr>
        <w:t>，帐号：</w:t>
      </w:r>
      <w:r>
        <w:rPr>
          <w:rFonts w:hint="eastAsia" w:ascii="宋体" w:hAnsi="宋体" w:eastAsia="宋体"/>
          <w:sz w:val="21"/>
          <w:szCs w:val="21"/>
          <w:u w:val="single"/>
          <w:lang w:val="en-US" w:eastAsia="zh-CN"/>
        </w:rPr>
        <w:t xml:space="preserve">     </w:t>
      </w:r>
      <w:r>
        <w:rPr>
          <w:rFonts w:hint="eastAsia" w:ascii="宋体" w:hAnsi="宋体" w:eastAsia="宋体"/>
          <w:sz w:val="21"/>
          <w:szCs w:val="21"/>
          <w:u w:val="single"/>
        </w:rPr>
        <w:t xml:space="preserve"> </w:t>
      </w:r>
      <w:r>
        <w:rPr>
          <w:rFonts w:hint="eastAsia" w:ascii="宋体" w:hAnsi="宋体" w:eastAsia="宋体"/>
          <w:sz w:val="21"/>
          <w:szCs w:val="21"/>
        </w:rPr>
        <w:t>,开户银行：</w:t>
      </w:r>
      <w:r>
        <w:rPr>
          <w:rFonts w:hint="eastAsia" w:ascii="宋体" w:hAnsi="宋体" w:eastAsia="宋体"/>
          <w:sz w:val="21"/>
          <w:szCs w:val="21"/>
          <w:u w:val="single"/>
          <w:lang w:val="en-US" w:eastAsia="zh-CN"/>
        </w:rPr>
        <w:t xml:space="preserve">     </w:t>
      </w:r>
      <w:r>
        <w:rPr>
          <w:rFonts w:hint="eastAsia" w:ascii="宋体" w:hAnsi="宋体" w:eastAsia="宋体"/>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汇出时间：</w:t>
      </w:r>
      <w:r>
        <w:rPr>
          <w:rFonts w:hint="eastAsia" w:ascii="宋体" w:hAnsi="宋体" w:eastAsia="宋体"/>
          <w:sz w:val="21"/>
          <w:szCs w:val="21"/>
          <w:u w:val="single"/>
          <w:lang w:val="en-US" w:eastAsia="zh-CN"/>
        </w:rPr>
        <w:t xml:space="preserve">   </w:t>
      </w:r>
      <w:r>
        <w:rPr>
          <w:rFonts w:hint="eastAsia" w:ascii="宋体" w:hAnsi="宋体" w:eastAsia="宋体"/>
          <w:sz w:val="21"/>
          <w:szCs w:val="21"/>
        </w:rPr>
        <w:t>年</w:t>
      </w:r>
      <w:r>
        <w:rPr>
          <w:rFonts w:hint="eastAsia" w:ascii="宋体" w:hAnsi="宋体" w:eastAsia="宋体"/>
          <w:sz w:val="21"/>
          <w:szCs w:val="21"/>
          <w:u w:val="single"/>
          <w:lang w:val="en-US" w:eastAsia="zh-CN"/>
        </w:rPr>
        <w:t xml:space="preserve">   </w:t>
      </w:r>
      <w:r>
        <w:rPr>
          <w:rFonts w:hint="eastAsia" w:ascii="宋体" w:hAnsi="宋体" w:eastAsia="宋体"/>
          <w:sz w:val="21"/>
          <w:szCs w:val="21"/>
        </w:rPr>
        <w:t>月</w:t>
      </w:r>
      <w:r>
        <w:rPr>
          <w:rFonts w:hint="eastAsia" w:ascii="宋体" w:hAnsi="宋体" w:eastAsia="宋体"/>
          <w:sz w:val="21"/>
          <w:szCs w:val="21"/>
          <w:u w:val="single"/>
          <w:lang w:val="en-US" w:eastAsia="zh-CN"/>
        </w:rPr>
        <w:t xml:space="preserve">   </w:t>
      </w:r>
      <w:r>
        <w:rPr>
          <w:rFonts w:hint="eastAsia" w:ascii="宋体" w:hAnsi="宋体" w:eastAsia="宋体"/>
          <w:sz w:val="21"/>
          <w:szCs w:val="21"/>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汇款金额：</w:t>
      </w:r>
      <w:r>
        <w:rPr>
          <w:rFonts w:hint="eastAsia" w:ascii="宋体" w:hAnsi="宋体" w:eastAsia="宋体"/>
          <w:sz w:val="21"/>
          <w:szCs w:val="21"/>
          <w:u w:val="single"/>
          <w:lang w:val="en-US" w:eastAsia="zh-CN"/>
        </w:rPr>
        <w:t xml:space="preserve">           </w:t>
      </w:r>
      <w:r>
        <w:rPr>
          <w:rFonts w:hint="eastAsia" w:ascii="宋体" w:hAnsi="宋体" w:eastAsia="宋体"/>
          <w:sz w:val="21"/>
          <w:szCs w:val="21"/>
        </w:rPr>
        <w:t>（大写）人民币（小写：￥</w:t>
      </w:r>
      <w:r>
        <w:rPr>
          <w:rFonts w:hint="eastAsia" w:ascii="宋体" w:hAnsi="宋体" w:eastAsia="宋体"/>
          <w:sz w:val="21"/>
          <w:szCs w:val="21"/>
          <w:u w:val="single"/>
          <w:lang w:val="en-US" w:eastAsia="zh-CN"/>
        </w:rPr>
        <w:t xml:space="preserve">    </w:t>
      </w:r>
      <w:r>
        <w:rPr>
          <w:rFonts w:hint="eastAsia" w:ascii="宋体" w:hAnsi="宋体" w:eastAsia="宋体"/>
          <w:sz w:val="21"/>
          <w:szCs w:val="21"/>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汇款帐户名称：</w:t>
      </w:r>
      <w:r>
        <w:rPr>
          <w:rFonts w:hint="eastAsia" w:ascii="宋体" w:hAnsi="宋体" w:eastAsia="宋体"/>
          <w:sz w:val="21"/>
          <w:szCs w:val="21"/>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帐        号：</w:t>
      </w:r>
      <w:r>
        <w:rPr>
          <w:rFonts w:hint="eastAsia" w:ascii="宋体" w:hAnsi="宋体" w:eastAsia="宋体"/>
          <w:sz w:val="21"/>
          <w:szCs w:val="21"/>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u w:val="single"/>
        </w:rPr>
      </w:pPr>
      <w:r>
        <w:rPr>
          <w:rFonts w:hint="eastAsia" w:ascii="宋体" w:hAnsi="宋体" w:eastAsia="宋体"/>
          <w:sz w:val="21"/>
          <w:szCs w:val="21"/>
        </w:rPr>
        <w:t>开 户  银 行：</w:t>
      </w:r>
      <w:r>
        <w:rPr>
          <w:rFonts w:hint="eastAsia" w:ascii="宋体" w:hAnsi="宋体" w:eastAsia="宋体"/>
          <w:sz w:val="21"/>
          <w:szCs w:val="21"/>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投标保证金退回时，请按上述资料退回。</w:t>
      </w:r>
    </w:p>
    <w:p>
      <w:pPr>
        <w:spacing w:after="0" w:line="480" w:lineRule="auto"/>
        <w:ind w:right="844" w:rightChars="402"/>
        <w:jc w:val="right"/>
        <w:rPr>
          <w:rFonts w:ascii="宋体" w:hAnsi="宋体" w:eastAsia="宋体"/>
          <w:sz w:val="21"/>
          <w:szCs w:val="21"/>
        </w:rPr>
      </w:pPr>
      <w:r>
        <w:rPr>
          <w:rFonts w:hint="eastAsia" w:ascii="宋体" w:hAnsi="宋体" w:eastAsia="宋体"/>
          <w:sz w:val="21"/>
          <w:szCs w:val="21"/>
        </w:rPr>
        <w:t>（单位公章）</w:t>
      </w:r>
    </w:p>
    <w:p>
      <w:pPr>
        <w:spacing w:after="0" w:line="480" w:lineRule="auto"/>
        <w:ind w:right="628" w:rightChars="299"/>
        <w:jc w:val="center"/>
        <w:rPr>
          <w:rFonts w:ascii="宋体" w:hAnsi="宋体" w:eastAsia="宋体"/>
          <w:sz w:val="21"/>
          <w:szCs w:val="21"/>
        </w:rPr>
      </w:pPr>
      <w:r>
        <w:rPr>
          <w:rFonts w:hint="eastAsia" w:ascii="宋体" w:hAnsi="宋体" w:eastAsia="宋体"/>
          <w:sz w:val="21"/>
          <w:szCs w:val="21"/>
          <w:lang w:val="en-US" w:eastAsia="zh-CN"/>
        </w:rPr>
        <w:t xml:space="preserve">                                                        </w:t>
      </w:r>
      <w:r>
        <w:rPr>
          <w:rFonts w:hint="eastAsia" w:ascii="宋体" w:hAnsi="宋体" w:eastAsia="宋体"/>
          <w:sz w:val="21"/>
          <w:szCs w:val="21"/>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sz w:val="21"/>
          <w:szCs w:val="21"/>
        </w:rPr>
      </w:pPr>
      <w:r>
        <w:rPr>
          <w:rFonts w:hint="eastAsia" w:ascii="宋体" w:hAnsi="宋体" w:eastAsia="宋体"/>
          <w:sz w:val="21"/>
          <w:szCs w:val="21"/>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sz w:val="21"/>
          <w:szCs w:val="21"/>
        </w:rPr>
      </w:pPr>
      <w:r>
        <w:rPr>
          <w:rFonts w:hint="eastAsia" w:ascii="宋体" w:hAnsi="宋体" w:eastAsia="宋体"/>
          <w:sz w:val="21"/>
          <w:szCs w:val="21"/>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sz w:val="21"/>
          <w:szCs w:val="21"/>
        </w:rPr>
      </w:pPr>
      <w:r>
        <w:rPr>
          <w:rFonts w:hint="eastAsia" w:ascii="宋体" w:hAnsi="宋体" w:eastAsia="宋体"/>
          <w:sz w:val="21"/>
          <w:szCs w:val="21"/>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sz w:val="21"/>
          <w:szCs w:val="21"/>
        </w:rPr>
      </w:pPr>
      <w:r>
        <w:rPr>
          <w:rFonts w:hint="eastAsia" w:ascii="宋体" w:hAnsi="宋体" w:eastAsia="宋体"/>
          <w:sz w:val="21"/>
          <w:szCs w:val="21"/>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sz w:val="21"/>
          <w:szCs w:val="21"/>
        </w:rPr>
      </w:pPr>
      <w:r>
        <w:rPr>
          <w:rFonts w:hint="eastAsia" w:ascii="宋体" w:hAnsi="宋体" w:eastAsia="宋体"/>
          <w:sz w:val="21"/>
          <w:szCs w:val="21"/>
        </w:rPr>
        <w:t>联系人手机：</w:t>
      </w:r>
    </w:p>
    <w:p>
      <w:pPr>
        <w:spacing w:after="0"/>
        <w:rPr>
          <w:rFonts w:ascii="宋体" w:hAnsi="宋体" w:eastAsia="宋体"/>
          <w:sz w:val="21"/>
          <w:szCs w:val="21"/>
        </w:rPr>
      </w:pPr>
    </w:p>
    <w:p>
      <w:pPr>
        <w:spacing w:after="0" w:line="380" w:lineRule="exact"/>
        <w:ind w:firstLine="420" w:firstLineChars="200"/>
        <w:rPr>
          <w:rFonts w:ascii="宋体" w:hAnsi="宋体" w:eastAsia="宋体"/>
          <w:sz w:val="21"/>
          <w:szCs w:val="21"/>
        </w:rPr>
      </w:pPr>
      <w:r>
        <w:rPr>
          <w:rFonts w:hint="eastAsia" w:ascii="宋体" w:hAnsi="宋体" w:eastAsia="宋体"/>
          <w:sz w:val="21"/>
          <w:szCs w:val="21"/>
        </w:rPr>
        <w:br w:type="page"/>
      </w:r>
    </w:p>
    <w:p>
      <w:pPr>
        <w:spacing w:after="0" w:line="380" w:lineRule="exact"/>
        <w:ind w:firstLine="420" w:firstLineChars="200"/>
        <w:rPr>
          <w:rFonts w:ascii="宋体" w:hAnsi="宋体" w:eastAsia="宋体"/>
          <w:sz w:val="21"/>
          <w:szCs w:val="21"/>
        </w:rPr>
      </w:pPr>
      <w:r>
        <w:rPr>
          <w:rFonts w:hint="eastAsia" w:ascii="宋体" w:hAnsi="宋体" w:eastAsia="宋体"/>
          <w:sz w:val="21"/>
          <w:szCs w:val="21"/>
        </w:rPr>
        <w:t>附：我方投标保证金汇款凭证</w:t>
      </w:r>
    </w:p>
    <w:tbl>
      <w:tblPr>
        <w:tblStyle w:val="22"/>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9" w:hRule="atLeast"/>
        </w:trPr>
        <w:tc>
          <w:tcPr>
            <w:tcW w:w="8316" w:type="dxa"/>
            <w:vAlign w:val="center"/>
          </w:tcPr>
          <w:p>
            <w:pPr>
              <w:tabs>
                <w:tab w:val="left" w:pos="3885"/>
              </w:tabs>
              <w:spacing w:line="360" w:lineRule="auto"/>
              <w:jc w:val="center"/>
              <w:rPr>
                <w:rFonts w:ascii="宋体" w:hAnsi="宋体" w:eastAsia="宋体"/>
                <w:sz w:val="21"/>
                <w:szCs w:val="21"/>
              </w:rPr>
            </w:pPr>
            <w:r>
              <w:rPr>
                <w:rFonts w:hint="eastAsia" w:ascii="宋体" w:hAnsi="宋体" w:eastAsia="宋体"/>
                <w:sz w:val="21"/>
                <w:szCs w:val="21"/>
              </w:rPr>
              <w:t>（粘贴汇款单或转账</w:t>
            </w:r>
            <w:r>
              <w:rPr>
                <w:rFonts w:ascii="宋体" w:hAnsi="宋体" w:eastAsia="宋体"/>
                <w:sz w:val="21"/>
                <w:szCs w:val="21"/>
              </w:rPr>
              <w:t>凭证</w:t>
            </w:r>
            <w:r>
              <w:rPr>
                <w:rFonts w:hint="eastAsia" w:ascii="宋体" w:hAnsi="宋体" w:eastAsia="宋体"/>
                <w:sz w:val="21"/>
                <w:szCs w:val="21"/>
              </w:rPr>
              <w:t>复印件，并在骑缝上加盖投标人公章，或是直接把转账</w:t>
            </w:r>
            <w:r>
              <w:rPr>
                <w:rFonts w:ascii="宋体" w:hAnsi="宋体" w:eastAsia="宋体"/>
                <w:sz w:val="21"/>
                <w:szCs w:val="21"/>
              </w:rPr>
              <w:t>凭证</w:t>
            </w:r>
            <w:r>
              <w:rPr>
                <w:rFonts w:hint="eastAsia" w:ascii="宋体" w:hAnsi="宋体" w:eastAsia="宋体"/>
                <w:sz w:val="21"/>
                <w:szCs w:val="21"/>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sz w:val="21"/>
          <w:szCs w:val="21"/>
        </w:rPr>
      </w:pPr>
      <w:r>
        <w:rPr>
          <w:rFonts w:hint="eastAsia" w:ascii="宋体" w:hAnsi="宋体" w:eastAsia="宋体"/>
          <w:b/>
          <w:bCs/>
          <w:sz w:val="21"/>
          <w:szCs w:val="21"/>
        </w:rPr>
        <w:t>注：</w:t>
      </w:r>
      <w:r>
        <w:rPr>
          <w:rFonts w:hint="eastAsia" w:ascii="宋体" w:hAnsi="宋体" w:eastAsia="宋体"/>
          <w:b/>
          <w:bCs/>
          <w:sz w:val="21"/>
          <w:szCs w:val="21"/>
          <w:lang w:eastAsia="zh-CN"/>
        </w:rPr>
        <w:t>（</w:t>
      </w:r>
      <w:r>
        <w:rPr>
          <w:rFonts w:hint="eastAsia" w:ascii="宋体" w:hAnsi="宋体" w:eastAsia="宋体"/>
          <w:b/>
          <w:bCs/>
          <w:sz w:val="21"/>
          <w:szCs w:val="21"/>
          <w:lang w:val="en-US" w:eastAsia="zh-CN"/>
        </w:rPr>
        <w:t>1</w:t>
      </w:r>
      <w:r>
        <w:rPr>
          <w:rFonts w:hint="eastAsia" w:ascii="宋体" w:hAnsi="宋体" w:eastAsia="宋体"/>
          <w:b/>
          <w:bCs/>
          <w:sz w:val="21"/>
          <w:szCs w:val="21"/>
          <w:lang w:eastAsia="zh-CN"/>
        </w:rPr>
        <w:t>）</w:t>
      </w:r>
      <w:r>
        <w:rPr>
          <w:rFonts w:hint="eastAsia" w:ascii="宋体" w:hAnsi="宋体" w:eastAsia="宋体"/>
          <w:b/>
          <w:bCs/>
          <w:sz w:val="21"/>
          <w:szCs w:val="21"/>
        </w:rPr>
        <w:t>此表既要装订在投标文件中，又要按投标人须知的规定与</w:t>
      </w:r>
      <w:r>
        <w:rPr>
          <w:rFonts w:hint="eastAsia" w:ascii="宋体" w:hAnsi="宋体" w:eastAsia="宋体"/>
          <w:b/>
          <w:bCs/>
          <w:sz w:val="21"/>
          <w:szCs w:val="21"/>
          <w:lang w:eastAsia="zh-CN"/>
        </w:rPr>
        <w:t>唱标一览表</w:t>
      </w:r>
      <w:r>
        <w:rPr>
          <w:rFonts w:hint="eastAsia" w:ascii="宋体" w:hAnsi="宋体" w:eastAsia="宋体"/>
          <w:b/>
          <w:bCs/>
          <w:sz w:val="21"/>
          <w:szCs w:val="21"/>
        </w:rPr>
        <w:t>、投标保证金汇款底单复印件及授权委托书一同密封装入</w:t>
      </w:r>
      <w:r>
        <w:rPr>
          <w:rFonts w:hint="eastAsia" w:ascii="宋体" w:hAnsi="宋体" w:eastAsia="宋体"/>
          <w:b/>
          <w:bCs/>
          <w:sz w:val="21"/>
          <w:szCs w:val="21"/>
          <w:lang w:eastAsia="zh-CN"/>
        </w:rPr>
        <w:t>唱标文件</w:t>
      </w:r>
      <w:r>
        <w:rPr>
          <w:rFonts w:hint="eastAsia" w:ascii="宋体" w:hAnsi="宋体" w:eastAsia="宋体"/>
          <w:b/>
          <w:bCs/>
          <w:sz w:val="21"/>
          <w:szCs w:val="21"/>
        </w:rPr>
        <w:t>，</w:t>
      </w:r>
      <w:r>
        <w:rPr>
          <w:rFonts w:hint="eastAsia" w:ascii="宋体" w:hAnsi="宋体" w:eastAsia="宋体"/>
          <w:b/>
          <w:bCs/>
          <w:sz w:val="21"/>
          <w:szCs w:val="21"/>
          <w:lang w:eastAsia="zh-CN"/>
        </w:rPr>
        <w:t>唱标文件</w:t>
      </w:r>
      <w:r>
        <w:rPr>
          <w:rFonts w:hint="eastAsia" w:ascii="宋体" w:hAnsi="宋体" w:eastAsia="宋体"/>
          <w:b/>
          <w:bCs/>
          <w:sz w:val="21"/>
          <w:szCs w:val="21"/>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sz w:val="21"/>
          <w:szCs w:val="21"/>
        </w:rPr>
      </w:pPr>
      <w:r>
        <w:rPr>
          <w:rFonts w:hint="eastAsia" w:ascii="宋体" w:hAnsi="宋体" w:eastAsia="宋体"/>
          <w:b/>
          <w:bCs/>
          <w:sz w:val="21"/>
          <w:szCs w:val="21"/>
          <w:lang w:eastAsia="zh-CN"/>
        </w:rPr>
        <w:t>（</w:t>
      </w:r>
      <w:r>
        <w:rPr>
          <w:rFonts w:hint="eastAsia" w:ascii="宋体" w:hAnsi="宋体" w:eastAsia="宋体"/>
          <w:b/>
          <w:bCs/>
          <w:sz w:val="21"/>
          <w:szCs w:val="21"/>
          <w:lang w:val="en-US" w:eastAsia="zh-CN"/>
        </w:rPr>
        <w:t>2</w:t>
      </w:r>
      <w:r>
        <w:rPr>
          <w:rFonts w:hint="eastAsia" w:ascii="宋体" w:hAnsi="宋体" w:eastAsia="宋体"/>
          <w:b/>
          <w:bCs/>
          <w:sz w:val="21"/>
          <w:szCs w:val="21"/>
          <w:lang w:eastAsia="zh-CN"/>
        </w:rPr>
        <w:t>）</w:t>
      </w:r>
      <w:r>
        <w:rPr>
          <w:rFonts w:hint="eastAsia" w:ascii="宋体" w:hAnsi="宋体" w:eastAsia="宋体"/>
          <w:b/>
          <w:bCs/>
          <w:sz w:val="21"/>
          <w:szCs w:val="21"/>
        </w:rPr>
        <w:t>若投标人以投标担保函形式提交投标保证金，则无需在投标文件中提供此格式。</w:t>
      </w:r>
    </w:p>
    <w:p>
      <w:pPr>
        <w:rPr>
          <w:rFonts w:ascii="黑体" w:eastAsia="黑体"/>
          <w:sz w:val="28"/>
          <w:szCs w:val="28"/>
        </w:rPr>
      </w:pPr>
      <w:r>
        <w:rPr>
          <w:rFonts w:hint="eastAsia" w:ascii="宋体" w:hAnsi="宋体" w:eastAsia="宋体"/>
          <w:sz w:val="21"/>
          <w:szCs w:val="21"/>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406" w:name="_Toc24545"/>
      <w:bookmarkStart w:id="407" w:name="_Toc26855"/>
      <w:r>
        <w:rPr>
          <w:rFonts w:hint="eastAsia"/>
          <w:lang w:val="en-US" w:eastAsia="zh-CN"/>
        </w:rPr>
        <w:t>八、政府采购投标担保函</w:t>
      </w:r>
      <w:bookmarkEnd w:id="406"/>
      <w:bookmarkEnd w:id="407"/>
    </w:p>
    <w:p>
      <w:pPr>
        <w:wordWrap w:val="0"/>
        <w:jc w:val="right"/>
        <w:rPr>
          <w:rFonts w:ascii="仿宋_GB2312" w:eastAsia="仿宋_GB2312"/>
          <w:sz w:val="32"/>
          <w:szCs w:val="32"/>
        </w:rPr>
      </w:pPr>
      <w:r>
        <w:rPr>
          <w:rFonts w:hint="eastAsia" w:ascii="黑体" w:eastAsia="黑体"/>
          <w:sz w:val="28"/>
          <w:szCs w:val="28"/>
        </w:rPr>
        <w:t xml:space="preserve"> 编号：</w:t>
      </w:r>
    </w:p>
    <w:p>
      <w:pPr>
        <w:spacing w:after="0" w:line="480" w:lineRule="auto"/>
        <w:rPr>
          <w:rFonts w:ascii="宋体" w:hAnsi="宋体" w:eastAsia="宋体" w:cs="宋体"/>
          <w:sz w:val="21"/>
          <w:szCs w:val="21"/>
        </w:rPr>
      </w:pPr>
      <w:r>
        <w:rPr>
          <w:rFonts w:hint="eastAsia" w:ascii="宋体" w:hAnsi="宋体" w:eastAsia="宋体" w:cs="宋体"/>
          <w:sz w:val="21"/>
          <w:szCs w:val="21"/>
        </w:rPr>
        <w:t>（采购人或采购代理机构）：</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鉴于（以下简称“投标人”）拟参加编号为</w:t>
      </w:r>
      <w:r>
        <w:rPr>
          <w:rFonts w:hint="eastAsia" w:ascii="宋体" w:hAnsi="宋体" w:eastAsia="宋体" w:cs="宋体"/>
          <w:sz w:val="21"/>
          <w:szCs w:val="21"/>
          <w:u w:val="single"/>
        </w:rPr>
        <w:t xml:space="preserve">            的</w:t>
      </w:r>
    </w:p>
    <w:p>
      <w:pPr>
        <w:spacing w:after="0" w:line="480" w:lineRule="auto"/>
        <w:rPr>
          <w:rFonts w:ascii="宋体" w:hAnsi="宋体" w:eastAsia="宋体" w:cs="宋体"/>
          <w:sz w:val="21"/>
          <w:szCs w:val="21"/>
        </w:rPr>
      </w:pPr>
      <w:r>
        <w:rPr>
          <w:rFonts w:hint="eastAsia" w:ascii="宋体" w:hAnsi="宋体" w:eastAsia="宋体" w:cs="宋体"/>
          <w:sz w:val="21"/>
          <w:szCs w:val="21"/>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sz w:val="21"/>
          <w:szCs w:val="21"/>
        </w:rPr>
      </w:pPr>
      <w:r>
        <w:rPr>
          <w:rFonts w:hint="eastAsia" w:ascii="宋体" w:hAnsi="宋体" w:eastAsia="宋体" w:cs="宋体"/>
          <w:b/>
          <w:sz w:val="21"/>
          <w:szCs w:val="21"/>
        </w:rPr>
        <w:t>一、保证责任的情形及保证金额</w:t>
      </w:r>
    </w:p>
    <w:p>
      <w:pPr>
        <w:spacing w:after="0" w:line="480" w:lineRule="auto"/>
        <w:ind w:firstLine="210" w:firstLineChars="100"/>
        <w:rPr>
          <w:rFonts w:ascii="宋体" w:hAnsi="宋体" w:eastAsia="宋体" w:cs="宋体"/>
          <w:sz w:val="21"/>
          <w:szCs w:val="21"/>
        </w:rPr>
      </w:pPr>
      <w:r>
        <w:rPr>
          <w:rFonts w:hint="eastAsia" w:ascii="宋体" w:hAnsi="宋体" w:eastAsia="宋体" w:cs="宋体"/>
          <w:sz w:val="21"/>
          <w:szCs w:val="21"/>
        </w:rPr>
        <w:t>（一）在投标人出现下列情形之一时，我方承担保证责任：</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1．中标后投标人无正当理由不与采购人或者采购代理机构签订《政府采购合同》；</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2．招标文件规定的投标人应当缴纳保证金的其他情形。</w:t>
      </w:r>
    </w:p>
    <w:p>
      <w:pPr>
        <w:spacing w:after="0" w:line="480" w:lineRule="auto"/>
        <w:ind w:firstLine="210" w:firstLineChars="100"/>
        <w:rPr>
          <w:rFonts w:ascii="宋体" w:hAnsi="宋体" w:eastAsia="宋体" w:cs="宋体"/>
          <w:sz w:val="21"/>
          <w:szCs w:val="21"/>
        </w:rPr>
      </w:pPr>
      <w:r>
        <w:rPr>
          <w:rFonts w:hint="eastAsia" w:ascii="宋体" w:hAnsi="宋体" w:eastAsia="宋体" w:cs="宋体"/>
          <w:sz w:val="21"/>
          <w:szCs w:val="21"/>
        </w:rPr>
        <w:t>（二）我方承担保证责任的最高金额为人民币元（大写），即本项目的投标保证金金额。</w:t>
      </w:r>
    </w:p>
    <w:p>
      <w:pPr>
        <w:spacing w:after="0" w:line="480" w:lineRule="auto"/>
        <w:ind w:firstLine="422" w:firstLineChars="200"/>
        <w:rPr>
          <w:rFonts w:ascii="宋体" w:hAnsi="宋体" w:eastAsia="宋体" w:cs="宋体"/>
          <w:b/>
          <w:sz w:val="21"/>
          <w:szCs w:val="21"/>
        </w:rPr>
      </w:pPr>
      <w:r>
        <w:rPr>
          <w:rFonts w:hint="eastAsia" w:ascii="宋体" w:hAnsi="宋体" w:eastAsia="宋体" w:cs="宋体"/>
          <w:b/>
          <w:sz w:val="21"/>
          <w:szCs w:val="21"/>
        </w:rPr>
        <w:t>二、保证的方式及保证期间</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我方保证的方式为：连带责任保证。</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我方的保证期间为：自本保函生效之日起个月止。</w:t>
      </w:r>
    </w:p>
    <w:p>
      <w:pPr>
        <w:spacing w:after="0" w:line="480" w:lineRule="auto"/>
        <w:ind w:firstLine="422" w:firstLineChars="200"/>
        <w:rPr>
          <w:rFonts w:ascii="宋体" w:hAnsi="宋体" w:eastAsia="宋体" w:cs="宋体"/>
          <w:b/>
          <w:sz w:val="21"/>
          <w:szCs w:val="21"/>
        </w:rPr>
      </w:pPr>
      <w:r>
        <w:rPr>
          <w:rFonts w:hint="eastAsia" w:ascii="宋体" w:hAnsi="宋体" w:eastAsia="宋体" w:cs="宋体"/>
          <w:b/>
          <w:sz w:val="21"/>
          <w:szCs w:val="21"/>
        </w:rPr>
        <w:t>三、承担保证责任的程序</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2．我方在收到索赔通知及相关证明材料后，在</w:t>
      </w:r>
      <w:r>
        <w:rPr>
          <w:rFonts w:hint="eastAsia" w:ascii="宋体" w:hAnsi="宋体" w:eastAsia="宋体" w:cs="宋体"/>
          <w:sz w:val="21"/>
          <w:szCs w:val="21"/>
          <w:u w:val="single"/>
        </w:rPr>
        <w:t>　　　</w:t>
      </w:r>
      <w:r>
        <w:rPr>
          <w:rFonts w:hint="eastAsia" w:ascii="宋体" w:hAnsi="宋体" w:eastAsia="宋体" w:cs="宋体"/>
          <w:sz w:val="21"/>
          <w:szCs w:val="21"/>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sz w:val="21"/>
          <w:szCs w:val="21"/>
        </w:rPr>
      </w:pPr>
      <w:r>
        <w:rPr>
          <w:rFonts w:hint="eastAsia" w:ascii="宋体" w:hAnsi="宋体" w:eastAsia="宋体" w:cs="宋体"/>
          <w:b/>
          <w:sz w:val="21"/>
          <w:szCs w:val="21"/>
        </w:rPr>
        <w:t>四、保证责任的终止</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sz w:val="21"/>
          <w:szCs w:val="21"/>
        </w:rPr>
      </w:pPr>
      <w:r>
        <w:rPr>
          <w:rFonts w:hint="eastAsia" w:ascii="宋体" w:hAnsi="宋体" w:eastAsia="宋体" w:cs="宋体"/>
          <w:b/>
          <w:sz w:val="21"/>
          <w:szCs w:val="21"/>
        </w:rPr>
        <w:t>五、免责条款</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2．因你方原因致使投标人发生本保函第一条第（一）款约定情形的，我方不承担保证责任。</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3．因不可抗力造成投标人发生本保函第一条约定情形的，我方不承担保证责任。</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sz w:val="21"/>
          <w:szCs w:val="21"/>
        </w:rPr>
      </w:pPr>
      <w:r>
        <w:rPr>
          <w:rFonts w:hint="eastAsia" w:ascii="宋体" w:hAnsi="宋体" w:eastAsia="宋体" w:cs="宋体"/>
          <w:b/>
          <w:sz w:val="21"/>
          <w:szCs w:val="21"/>
        </w:rPr>
        <w:t>六、争议的解决</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sz w:val="21"/>
          <w:szCs w:val="21"/>
        </w:rPr>
      </w:pPr>
      <w:r>
        <w:rPr>
          <w:rFonts w:hint="eastAsia" w:ascii="宋体" w:hAnsi="宋体" w:eastAsia="宋体" w:cs="宋体"/>
          <w:b/>
          <w:sz w:val="21"/>
          <w:szCs w:val="21"/>
        </w:rPr>
        <w:t>七、保函的生效</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本保函自我方加盖公章之日起生效。</w:t>
      </w:r>
    </w:p>
    <w:p>
      <w:pPr>
        <w:spacing w:after="0" w:line="480" w:lineRule="auto"/>
        <w:jc w:val="right"/>
        <w:rPr>
          <w:rFonts w:ascii="宋体" w:hAnsi="宋体" w:eastAsia="宋体" w:cs="宋体"/>
          <w:sz w:val="21"/>
          <w:szCs w:val="21"/>
        </w:rPr>
      </w:pPr>
    </w:p>
    <w:p>
      <w:pPr>
        <w:spacing w:after="0" w:line="480" w:lineRule="auto"/>
        <w:jc w:val="right"/>
        <w:rPr>
          <w:rFonts w:ascii="宋体" w:hAnsi="宋体" w:eastAsia="宋体" w:cs="宋体"/>
          <w:sz w:val="21"/>
          <w:szCs w:val="21"/>
        </w:rPr>
      </w:pPr>
      <w:r>
        <w:rPr>
          <w:rFonts w:hint="eastAsia" w:ascii="宋体" w:hAnsi="宋体" w:eastAsia="宋体" w:cs="宋体"/>
          <w:sz w:val="21"/>
          <w:szCs w:val="21"/>
        </w:rPr>
        <w:t>保证人：（公章）</w:t>
      </w:r>
    </w:p>
    <w:p>
      <w:pPr>
        <w:spacing w:after="0" w:line="480" w:lineRule="auto"/>
        <w:jc w:val="right"/>
        <w:rPr>
          <w:rFonts w:ascii="宋体" w:hAnsi="宋体" w:eastAsia="宋体" w:cs="宋体"/>
          <w:sz w:val="21"/>
          <w:szCs w:val="21"/>
        </w:rPr>
      </w:pPr>
      <w:r>
        <w:rPr>
          <w:rFonts w:hint="eastAsia" w:ascii="宋体" w:hAnsi="宋体" w:eastAsia="宋体" w:cs="宋体"/>
          <w:sz w:val="21"/>
          <w:szCs w:val="21"/>
        </w:rPr>
        <w:t>年     月      日</w:t>
      </w:r>
    </w:p>
    <w:p>
      <w:pPr>
        <w:spacing w:after="0"/>
        <w:rPr>
          <w:rFonts w:ascii="宋体" w:hAnsi="宋体" w:eastAsia="宋体"/>
          <w:sz w:val="21"/>
          <w:szCs w:val="21"/>
        </w:rPr>
      </w:pPr>
    </w:p>
    <w:p>
      <w:pPr>
        <w:spacing w:after="0"/>
        <w:rPr>
          <w:rFonts w:ascii="宋体" w:hAnsi="宋体" w:eastAsia="宋体"/>
          <w:b/>
          <w:bCs/>
          <w:sz w:val="21"/>
          <w:szCs w:val="21"/>
        </w:rPr>
      </w:pPr>
      <w:r>
        <w:rPr>
          <w:rFonts w:hint="eastAsia" w:ascii="宋体" w:hAnsi="宋体" w:eastAsia="宋体"/>
          <w:b/>
          <w:bCs/>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sz w:val="21"/>
          <w:szCs w:val="21"/>
        </w:rPr>
      </w:pPr>
      <w:r>
        <w:rPr>
          <w:rFonts w:hint="eastAsia" w:ascii="宋体" w:hAnsi="宋体" w:eastAsia="宋体"/>
          <w:b/>
          <w:bCs/>
          <w:sz w:val="21"/>
          <w:szCs w:val="21"/>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rPr>
      </w:pPr>
      <w:r>
        <w:rPr>
          <w:rFonts w:hint="eastAsia" w:ascii="宋体" w:hAnsi="宋体" w:eastAsia="宋体"/>
          <w:b/>
          <w:bCs/>
          <w:sz w:val="21"/>
          <w:szCs w:val="21"/>
        </w:rPr>
        <w:t>（2）若投标人以投标担保函形式提交投标保证金，则应将投标担保函原件交予采购代理机构。</w:t>
      </w:r>
    </w:p>
    <w:p>
      <w:pPr>
        <w:spacing w:after="0"/>
        <w:rPr>
          <w:rFonts w:ascii="黑体" w:eastAsia="黑体"/>
          <w:sz w:val="30"/>
          <w:szCs w:val="30"/>
        </w:rPr>
      </w:pPr>
      <w:r>
        <w:rPr>
          <w:rFonts w:hint="eastAsia" w:ascii="宋体" w:hAnsi="宋体" w:eastAsia="宋体"/>
          <w:sz w:val="21"/>
          <w:szCs w:val="21"/>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408" w:name="_Toc6961"/>
      <w:r>
        <w:rPr>
          <w:rFonts w:hint="eastAsia"/>
          <w:lang w:val="en-US" w:eastAsia="zh-CN"/>
        </w:rPr>
        <w:t>九、政府采购履约担保函</w:t>
      </w:r>
      <w:bookmarkEnd w:id="408"/>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sz w:val="32"/>
          <w:szCs w:val="32"/>
        </w:rPr>
      </w:pPr>
      <w:r>
        <w:rPr>
          <w:rFonts w:hint="eastAsia" w:ascii="黑体" w:eastAsia="黑体"/>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r>
        <w:rPr>
          <w:rFonts w:hint="eastAsia" w:ascii="宋体" w:hAnsi="宋体" w:eastAsia="宋体" w:cs="宋体"/>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r>
        <w:rPr>
          <w:rFonts w:hint="eastAsia" w:ascii="宋体" w:hAnsi="宋体" w:eastAsia="宋体" w:cs="宋体"/>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u w:val="single"/>
        </w:rPr>
      </w:pPr>
      <w:r>
        <w:rPr>
          <w:rFonts w:hint="eastAsia" w:ascii="宋体" w:hAnsi="宋体" w:eastAsia="宋体" w:cs="宋体"/>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sz w:val="21"/>
          <w:szCs w:val="21"/>
        </w:rPr>
      </w:pPr>
      <w:r>
        <w:rPr>
          <w:rFonts w:hint="eastAsia" w:ascii="宋体" w:hAnsi="宋体" w:eastAsia="宋体" w:cs="宋体"/>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sz w:val="21"/>
          <w:szCs w:val="21"/>
        </w:rPr>
      </w:pPr>
      <w:r>
        <w:rPr>
          <w:rFonts w:hint="eastAsia" w:ascii="宋体" w:hAnsi="宋体" w:eastAsia="宋体" w:cs="宋体"/>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sz w:val="21"/>
          <w:szCs w:val="21"/>
        </w:rPr>
      </w:pPr>
      <w:r>
        <w:rPr>
          <w:rFonts w:hint="eastAsia" w:ascii="宋体" w:hAnsi="宋体" w:eastAsia="宋体" w:cs="宋体"/>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sz w:val="21"/>
          <w:szCs w:val="21"/>
        </w:rPr>
      </w:pPr>
      <w:r>
        <w:rPr>
          <w:rFonts w:hint="eastAsia" w:ascii="宋体" w:hAnsi="宋体" w:eastAsia="宋体"/>
          <w:sz w:val="21"/>
          <w:szCs w:val="21"/>
        </w:rPr>
        <w:t>（1）此格式为履约担保函格式，无需在投标文件中提供此格式。</w:t>
      </w:r>
    </w:p>
    <w:p>
      <w:pPr>
        <w:pStyle w:val="2"/>
      </w:pPr>
    </w:p>
    <w:p>
      <w:pPr>
        <w:bidi w:val="0"/>
      </w:pPr>
      <w: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409" w:name="_Toc26782"/>
      <w:bookmarkStart w:id="410" w:name="_Toc26772"/>
      <w:r>
        <w:rPr>
          <w:rFonts w:hint="eastAsia"/>
          <w:lang w:val="en-US" w:eastAsia="zh-CN"/>
        </w:rPr>
        <w:t>第四章唱标信封（单独封装）</w:t>
      </w:r>
      <w:bookmarkEnd w:id="409"/>
      <w:bookmarkEnd w:id="410"/>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（2）法人代表授权书</w:t>
      </w:r>
      <w:r>
        <w:rPr>
          <w:rFonts w:hint="eastAsia"/>
          <w:lang w:val="en-US" w:eastAsia="zh-CN"/>
        </w:rPr>
        <w:t>及</w:t>
      </w:r>
      <w:r>
        <w:rPr>
          <w:rFonts w:hint="eastAsia"/>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lang w:val="en-US" w:eastAsia="zh-CN"/>
        </w:rPr>
      </w:pPr>
      <w:r>
        <w:rPr>
          <w:rFonts w:hint="eastAsia"/>
        </w:rPr>
        <w:t>（</w:t>
      </w:r>
      <w:r>
        <w:rPr>
          <w:rFonts w:hint="eastAsia"/>
          <w:lang w:val="en-US" w:eastAsia="zh-CN"/>
        </w:rPr>
        <w:t>3</w:t>
      </w:r>
      <w:r>
        <w:rPr>
          <w:rFonts w:hint="eastAsia"/>
        </w:rPr>
        <w:t>）投标保证金汇入情况说明</w:t>
      </w:r>
      <w:r>
        <w:rPr>
          <w:rFonts w:hint="eastAsia"/>
          <w:lang w:val="en-US" w:eastAsia="zh-CN"/>
        </w:rPr>
        <w:t>及</w:t>
      </w:r>
      <w:r>
        <w:rPr>
          <w:rFonts w:hint="eastAsia"/>
        </w:rPr>
        <w:t>投标保证金汇款底单（复印件加盖公章）</w:t>
      </w:r>
      <w:r>
        <w:rPr>
          <w:rFonts w:hint="eastAsia"/>
          <w:lang w:eastAsia="zh-CN"/>
        </w:rPr>
        <w:t>，</w:t>
      </w:r>
      <w:r>
        <w:rPr>
          <w:rFonts w:hint="eastAsia"/>
          <w:lang w:val="en-US" w:eastAsia="zh-CN"/>
        </w:rPr>
        <w:t>或《政府采购投标担保函》复印件。</w:t>
      </w:r>
    </w:p>
    <w:p/>
    <w:p>
      <w:pPr>
        <w:bidi w:val="0"/>
      </w:pPr>
    </w:p>
    <w:p/>
    <w:p>
      <w:pPr>
        <w:bidi w:val="0"/>
      </w:pPr>
    </w:p>
    <w:p/>
    <w:p>
      <w:pPr>
        <w:bidi w:val="0"/>
      </w:pPr>
    </w:p>
    <w:p/>
    <w:p>
      <w:pPr>
        <w:bidi w:val="0"/>
      </w:pPr>
    </w:p>
    <w:p/>
    <w:p>
      <w:pPr>
        <w:bidi w:val="0"/>
      </w:pPr>
    </w:p>
    <w:p>
      <w:pPr>
        <w:bidi w:val="0"/>
      </w:pPr>
    </w:p>
    <w:p>
      <w:pPr>
        <w:bidi w:val="0"/>
      </w:pPr>
    </w:p>
    <w:p>
      <w:pPr>
        <w:bidi w:val="0"/>
        <w:rPr>
          <w:rFonts w:hint="eastAsia"/>
        </w:rPr>
      </w:pPr>
      <w:bookmarkStart w:id="411" w:name="_Toc11182"/>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412" w:name="_Toc2710"/>
      <w:bookmarkStart w:id="413" w:name="_Toc22736"/>
      <w:r>
        <w:rPr>
          <w:rFonts w:hint="eastAsia"/>
          <w:lang w:val="en-US" w:eastAsia="zh-CN"/>
        </w:rPr>
        <w:t>第五章联合体共同投标协议书（如有需要）</w:t>
      </w:r>
      <w:bookmarkEnd w:id="412"/>
      <w:bookmarkEnd w:id="413"/>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u w:val="single"/>
          <w:lang w:eastAsia="zh-CN"/>
        </w:rPr>
      </w:pPr>
      <w:r>
        <w:rPr>
          <w:rFonts w:hint="eastAsia" w:ascii="宋体" w:hAnsi="宋体" w:eastAsia="宋体" w:cs="宋体"/>
          <w:kern w:val="0"/>
          <w:sz w:val="21"/>
          <w:szCs w:val="21"/>
          <w:u w:val="single"/>
        </w:rPr>
        <w:t>致：</w:t>
      </w:r>
      <w:r>
        <w:rPr>
          <w:rFonts w:hint="eastAsia" w:ascii="宋体" w:hAnsi="宋体" w:eastAsia="宋体" w:cs="宋体"/>
          <w:kern w:val="0"/>
          <w:sz w:val="21"/>
          <w:szCs w:val="21"/>
          <w:u w:val="single"/>
          <w:lang w:eastAsia="zh-CN"/>
        </w:rPr>
        <w:t>（</w:t>
      </w:r>
      <w:r>
        <w:rPr>
          <w:rFonts w:hint="eastAsia" w:ascii="宋体" w:hAnsi="宋体" w:eastAsia="宋体" w:cs="宋体"/>
          <w:kern w:val="0"/>
          <w:sz w:val="21"/>
          <w:szCs w:val="21"/>
          <w:u w:val="single"/>
          <w:lang w:val="en-US" w:eastAsia="zh-CN"/>
        </w:rPr>
        <w:t>采购人</w:t>
      </w:r>
      <w:r>
        <w:rPr>
          <w:rFonts w:hint="eastAsia" w:ascii="宋体" w:hAnsi="宋体" w:eastAsia="宋体" w:cs="宋体"/>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u w:val="single"/>
        </w:rPr>
        <w:t>（甲公司全称）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（乙公司全称）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（……公司全称）</w:t>
      </w:r>
      <w:r>
        <w:rPr>
          <w:rFonts w:hint="eastAsia" w:ascii="宋体" w:hAnsi="宋体" w:eastAsia="宋体" w:cs="宋体"/>
          <w:kern w:val="0"/>
          <w:sz w:val="21"/>
          <w:szCs w:val="21"/>
        </w:rPr>
        <w:t>共同组成一个联合体，</w:t>
      </w:r>
      <w:r>
        <w:rPr>
          <w:rFonts w:hint="eastAsia" w:ascii="宋体" w:hAnsi="宋体" w:eastAsia="宋体" w:cs="宋体"/>
          <w:kern w:val="10"/>
          <w:sz w:val="21"/>
          <w:szCs w:val="21"/>
        </w:rPr>
        <w:t>以一个投标供应商的身份共同</w:t>
      </w:r>
      <w:r>
        <w:rPr>
          <w:rFonts w:hint="eastAsia" w:ascii="宋体" w:hAnsi="宋体" w:eastAsia="宋体" w:cs="宋体"/>
          <w:kern w:val="0"/>
          <w:sz w:val="21"/>
          <w:szCs w:val="21"/>
        </w:rPr>
        <w:t>参加</w:t>
      </w:r>
      <w:r>
        <w:rPr>
          <w:rFonts w:hint="eastAsia" w:ascii="宋体" w:hAnsi="宋体" w:eastAsia="宋体" w:cs="宋体"/>
          <w:kern w:val="0"/>
          <w:sz w:val="21"/>
          <w:szCs w:val="21"/>
          <w:u w:val="single"/>
        </w:rPr>
        <w:t>（采购项目名称）</w:t>
      </w:r>
      <w:r>
        <w:rPr>
          <w:rFonts w:hint="eastAsia" w:ascii="宋体" w:hAnsi="宋体" w:eastAsia="宋体" w:cs="宋体"/>
          <w:kern w:val="0"/>
          <w:sz w:val="21"/>
          <w:szCs w:val="21"/>
        </w:rPr>
        <w:t xml:space="preserve"> </w:t>
      </w:r>
      <w:r>
        <w:rPr>
          <w:rFonts w:hint="eastAsia" w:ascii="宋体" w:hAnsi="宋体" w:eastAsia="宋体" w:cs="宋体"/>
          <w:kern w:val="0"/>
          <w:sz w:val="21"/>
          <w:szCs w:val="21"/>
          <w:u w:val="single"/>
        </w:rPr>
        <w:t>（采购项目编号）</w:t>
      </w:r>
      <w:r>
        <w:rPr>
          <w:rFonts w:hint="eastAsia" w:ascii="宋体" w:hAnsi="宋体" w:eastAsia="宋体" w:cs="宋体"/>
          <w:kern w:val="0"/>
          <w:sz w:val="21"/>
          <w:szCs w:val="21"/>
        </w:rPr>
        <w:t>的投标响应。</w:t>
      </w:r>
      <w:r>
        <w:rPr>
          <w:rFonts w:hint="eastAsia" w:ascii="宋体" w:hAnsi="宋体" w:eastAsia="宋体" w:cs="宋体"/>
          <w:sz w:val="21"/>
          <w:szCs w:val="21"/>
        </w:rPr>
        <w:t>经协商一致，就本</w:t>
      </w:r>
      <w:r>
        <w:rPr>
          <w:rFonts w:hint="eastAsia" w:ascii="宋体" w:hAnsi="宋体" w:eastAsia="宋体" w:cs="宋体"/>
          <w:kern w:val="10"/>
          <w:sz w:val="21"/>
          <w:szCs w:val="21"/>
        </w:rPr>
        <w:t>项目的投标响应和合同实施阶段的有关事务</w:t>
      </w:r>
      <w:r>
        <w:rPr>
          <w:rFonts w:hint="eastAsia" w:ascii="宋体" w:hAnsi="宋体" w:eastAsia="宋体" w:cs="宋体"/>
          <w:kern w:val="0"/>
          <w:sz w:val="21"/>
          <w:szCs w:val="21"/>
        </w:rPr>
        <w:t>订立协议如下</w:t>
      </w:r>
      <w:r>
        <w:rPr>
          <w:rFonts w:hint="eastAsia" w:ascii="宋体" w:hAnsi="宋体" w:eastAsia="宋体" w:cs="宋体"/>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u w:val="single"/>
        </w:rPr>
        <w:t>（甲公司全称）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（乙公司全称）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（……公司全称）</w:t>
      </w:r>
      <w:r>
        <w:rPr>
          <w:rFonts w:hint="eastAsia" w:ascii="宋体" w:hAnsi="宋体" w:eastAsia="宋体" w:cs="宋体"/>
          <w:sz w:val="21"/>
          <w:szCs w:val="21"/>
        </w:rPr>
        <w:t>作为联合体成员，若中标、成交，联合体各方共同与采购人签订政府采购合同。其中</w:t>
      </w:r>
      <w:r>
        <w:rPr>
          <w:rFonts w:hint="eastAsia" w:ascii="宋体" w:hAnsi="宋体" w:eastAsia="宋体" w:cs="宋体"/>
          <w:sz w:val="21"/>
          <w:szCs w:val="21"/>
          <w:u w:val="single"/>
        </w:rPr>
        <w:t xml:space="preserve">（…公司全称）   </w:t>
      </w:r>
      <w:r>
        <w:rPr>
          <w:rFonts w:hint="eastAsia" w:ascii="宋体" w:hAnsi="宋体" w:eastAsia="宋体" w:cs="宋体"/>
          <w:sz w:val="21"/>
          <w:szCs w:val="21"/>
        </w:rPr>
        <w:t>是联合体牵头方，</w:t>
      </w:r>
      <w:r>
        <w:rPr>
          <w:rFonts w:hint="eastAsia" w:ascii="宋体" w:hAnsi="宋体" w:eastAsia="宋体" w:cs="宋体"/>
          <w:sz w:val="21"/>
          <w:szCs w:val="21"/>
          <w:u w:val="single"/>
        </w:rPr>
        <w:t xml:space="preserve">（…公司全称）   </w:t>
      </w:r>
      <w:r>
        <w:rPr>
          <w:rFonts w:hint="eastAsia" w:ascii="宋体" w:hAnsi="宋体" w:eastAsia="宋体" w:cs="宋体"/>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（甲公司全称）承担本项目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（乙公司全称）承担本项目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5.联合体成员</w:t>
      </w:r>
      <w:r>
        <w:rPr>
          <w:rFonts w:hint="eastAsia" w:ascii="宋体" w:hAnsi="宋体" w:eastAsia="宋体" w:cs="宋体"/>
          <w:sz w:val="21"/>
          <w:szCs w:val="21"/>
          <w:u w:val="single"/>
        </w:rPr>
        <w:t>　（公司全称）　</w:t>
      </w:r>
      <w:r>
        <w:rPr>
          <w:rFonts w:hint="eastAsia" w:ascii="宋体" w:hAnsi="宋体" w:eastAsia="宋体" w:cs="宋体"/>
          <w:sz w:val="21"/>
          <w:szCs w:val="21"/>
        </w:rPr>
        <w:t>为</w:t>
      </w:r>
      <w:r>
        <w:rPr>
          <w:rFonts w:hint="eastAsia" w:ascii="宋体" w:hAnsi="宋体" w:eastAsia="宋体" w:cs="宋体"/>
          <w:sz w:val="21"/>
          <w:szCs w:val="21"/>
          <w:u w:val="single"/>
        </w:rPr>
        <w:t>（请填写：小型、微型）</w:t>
      </w:r>
      <w:r>
        <w:rPr>
          <w:rFonts w:hint="eastAsia" w:ascii="宋体" w:hAnsi="宋体" w:eastAsia="宋体" w:cs="宋体"/>
          <w:sz w:val="21"/>
          <w:szCs w:val="21"/>
        </w:rPr>
        <w:t>企业，将承担合同总金额</w:t>
      </w:r>
      <w:r>
        <w:rPr>
          <w:rFonts w:hint="eastAsia" w:ascii="宋体" w:hAnsi="宋体" w:eastAsia="宋体" w:cs="宋体"/>
          <w:sz w:val="21"/>
          <w:szCs w:val="21"/>
          <w:u w:val="single"/>
        </w:rPr>
        <w:t>　　</w:t>
      </w:r>
      <w:r>
        <w:rPr>
          <w:rFonts w:hint="eastAsia" w:ascii="宋体" w:hAnsi="宋体" w:eastAsia="宋体" w:cs="宋体"/>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rPr>
        <w:t>五、</w:t>
      </w:r>
      <w:r>
        <w:rPr>
          <w:rFonts w:hint="eastAsia" w:ascii="宋体" w:hAnsi="宋体" w:eastAsia="宋体" w:cs="宋体"/>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六、本协议书一式</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份，随响应文件装订</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份，联合体成员各</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甲公司全称：（盖章） </w:t>
      </w:r>
      <w:r>
        <w:rPr>
          <w:rFonts w:hint="eastAsia" w:ascii="宋体" w:hAnsi="宋体" w:eastAsia="宋体" w:cs="宋体"/>
          <w:kern w:val="0"/>
          <w:sz w:val="21"/>
          <w:szCs w:val="21"/>
        </w:rPr>
        <w:tab/>
      </w:r>
      <w:r>
        <w:rPr>
          <w:rFonts w:hint="eastAsia" w:ascii="宋体" w:hAnsi="宋体" w:eastAsia="宋体" w:cs="宋体"/>
          <w:kern w:val="0"/>
          <w:sz w:val="21"/>
          <w:szCs w:val="21"/>
        </w:rPr>
        <w:t>乙公司全称：（盖章）</w:t>
      </w:r>
      <w:r>
        <w:rPr>
          <w:rFonts w:hint="eastAsia" w:ascii="宋体" w:hAnsi="宋体" w:eastAsia="宋体" w:cs="宋体"/>
          <w:kern w:val="0"/>
          <w:sz w:val="21"/>
          <w:szCs w:val="21"/>
        </w:rPr>
        <w:tab/>
      </w:r>
      <w:r>
        <w:rPr>
          <w:rFonts w:hint="eastAsia" w:ascii="宋体" w:hAnsi="宋体" w:eastAsia="宋体" w:cs="宋体"/>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法定代表人：（签字或</w:t>
      </w:r>
      <w:r>
        <w:rPr>
          <w:rFonts w:hint="eastAsia" w:ascii="宋体" w:hAnsi="宋体" w:eastAsia="宋体" w:cs="宋体"/>
          <w:sz w:val="21"/>
          <w:szCs w:val="21"/>
        </w:rPr>
        <w:t>盖章</w:t>
      </w:r>
      <w:r>
        <w:rPr>
          <w:rFonts w:hint="eastAsia" w:ascii="宋体" w:hAnsi="宋体" w:eastAsia="宋体" w:cs="宋体"/>
          <w:kern w:val="0"/>
          <w:sz w:val="21"/>
          <w:szCs w:val="21"/>
        </w:rPr>
        <w:t>）法定代表人（签字或</w:t>
      </w:r>
      <w:r>
        <w:rPr>
          <w:rFonts w:hint="eastAsia" w:ascii="宋体" w:hAnsi="宋体" w:eastAsia="宋体" w:cs="宋体"/>
          <w:sz w:val="21"/>
          <w:szCs w:val="21"/>
        </w:rPr>
        <w:t>盖章</w:t>
      </w:r>
      <w:r>
        <w:rPr>
          <w:rFonts w:hint="eastAsia" w:ascii="宋体" w:hAnsi="宋体" w:eastAsia="宋体" w:cs="宋体"/>
          <w:kern w:val="0"/>
          <w:sz w:val="21"/>
          <w:szCs w:val="21"/>
        </w:rPr>
        <w:t>）法定代表人（签字或</w:t>
      </w:r>
      <w:r>
        <w:rPr>
          <w:rFonts w:hint="eastAsia" w:ascii="宋体" w:hAnsi="宋体" w:eastAsia="宋体" w:cs="宋体"/>
          <w:sz w:val="21"/>
          <w:szCs w:val="21"/>
        </w:rPr>
        <w:t>盖</w:t>
      </w:r>
      <w:r>
        <w:rPr>
          <w:rFonts w:hint="eastAsia" w:ascii="宋体" w:hAnsi="宋体" w:cs="宋体"/>
          <w:sz w:val="21"/>
          <w:szCs w:val="21"/>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年　　月　　日</w:t>
      </w:r>
      <w:r>
        <w:rPr>
          <w:rFonts w:hint="eastAsia" w:ascii="宋体" w:hAnsi="宋体" w:eastAsia="宋体" w:cs="宋体"/>
          <w:kern w:val="0"/>
          <w:sz w:val="21"/>
          <w:szCs w:val="21"/>
        </w:rPr>
        <w:tab/>
      </w:r>
      <w:r>
        <w:rPr>
          <w:rFonts w:hint="eastAsia" w:ascii="宋体" w:hAnsi="宋体" w:eastAsia="宋体" w:cs="宋体"/>
          <w:kern w:val="0"/>
          <w:sz w:val="21"/>
          <w:szCs w:val="21"/>
        </w:rPr>
        <w:t>　　年　　月　　日</w:t>
      </w:r>
      <w:r>
        <w:rPr>
          <w:rFonts w:hint="eastAsia" w:ascii="宋体" w:hAnsi="宋体" w:eastAsia="宋体" w:cs="宋体"/>
          <w:kern w:val="0"/>
          <w:sz w:val="21"/>
          <w:szCs w:val="21"/>
        </w:rPr>
        <w:tab/>
      </w:r>
      <w:r>
        <w:rPr>
          <w:rFonts w:hint="eastAsia" w:ascii="宋体" w:hAnsi="宋体" w:eastAsia="宋体" w:cs="宋体"/>
          <w:kern w:val="0"/>
          <w:sz w:val="21"/>
          <w:szCs w:val="21"/>
        </w:rPr>
        <w:t>　　年　　月　　日</w:t>
      </w:r>
    </w:p>
    <w:bookmarkEnd w:id="411"/>
    <w:p>
      <w:pPr>
        <w:pStyle w:val="2"/>
        <w:ind w:left="0" w:leftChars="0" w:firstLine="0" w:firstLineChars="0"/>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sz w:val="21"/>
          <w:szCs w:val="21"/>
        </w:rPr>
      </w:pPr>
      <w:r>
        <w:rPr>
          <w:rFonts w:hint="eastAsia" w:ascii="宋体" w:hAnsi="宋体" w:eastAsia="宋体" w:cs="宋体"/>
          <w:sz w:val="21"/>
          <w:szCs w:val="21"/>
        </w:rPr>
        <w:t xml:space="preserve">   </w:t>
      </w: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pPr>
    </w:p>
    <w:p>
      <w:pPr>
        <w:spacing w:after="0" w:line="360" w:lineRule="auto"/>
        <w:rPr>
          <w:rFonts w:ascii="宋体" w:hAnsi="宋体" w:eastAsia="宋体" w:cs="宋体"/>
          <w:sz w:val="21"/>
          <w:szCs w:val="21"/>
        </w:rPr>
      </w:pPr>
      <w:r>
        <w:rPr>
          <w:rFonts w:hint="eastAsia" w:ascii="宋体" w:hAnsi="宋体" w:eastAsia="宋体" w:cs="宋体"/>
          <w:sz w:val="21"/>
          <w:szCs w:val="21"/>
        </w:rPr>
        <w:t>质疑函制作说明：</w:t>
      </w:r>
    </w:p>
    <w:p>
      <w:pPr>
        <w:spacing w:after="0" w:line="360" w:lineRule="auto"/>
        <w:rPr>
          <w:rFonts w:ascii="宋体" w:hAnsi="宋体" w:eastAsia="宋体" w:cs="宋体"/>
          <w:sz w:val="21"/>
          <w:szCs w:val="21"/>
        </w:rPr>
      </w:pPr>
      <w:r>
        <w:rPr>
          <w:rFonts w:hint="eastAsia" w:ascii="宋体" w:hAnsi="宋体" w:eastAsia="宋体" w:cs="宋体"/>
          <w:sz w:val="21"/>
          <w:szCs w:val="21"/>
        </w:rPr>
        <w:t>1.供应商提出质疑时，应提交质疑函和必要的证明材料。</w:t>
      </w:r>
    </w:p>
    <w:p>
      <w:pPr>
        <w:spacing w:after="0" w:line="360" w:lineRule="auto"/>
        <w:rPr>
          <w:rFonts w:ascii="宋体" w:hAnsi="宋体" w:eastAsia="宋体" w:cs="宋体"/>
          <w:sz w:val="21"/>
          <w:szCs w:val="21"/>
        </w:rPr>
      </w:pPr>
      <w:r>
        <w:rPr>
          <w:rFonts w:hint="eastAsia" w:ascii="宋体" w:hAnsi="宋体" w:eastAsia="宋体" w:cs="宋体"/>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sz w:val="21"/>
          <w:szCs w:val="21"/>
        </w:rPr>
      </w:pPr>
      <w:r>
        <w:rPr>
          <w:rFonts w:hint="eastAsia" w:ascii="宋体" w:hAnsi="宋体" w:eastAsia="宋体" w:cs="宋体"/>
          <w:sz w:val="21"/>
          <w:szCs w:val="21"/>
        </w:rPr>
        <w:t>3.质疑供应商若对项目的某一分包进行质疑，质疑函中应列明具体分包号。</w:t>
      </w:r>
    </w:p>
    <w:p>
      <w:pPr>
        <w:spacing w:after="0" w:line="360" w:lineRule="auto"/>
        <w:rPr>
          <w:rFonts w:ascii="宋体" w:hAnsi="宋体" w:eastAsia="宋体" w:cs="宋体"/>
          <w:sz w:val="21"/>
          <w:szCs w:val="21"/>
        </w:rPr>
      </w:pPr>
      <w:r>
        <w:rPr>
          <w:rFonts w:hint="eastAsia" w:ascii="宋体" w:hAnsi="宋体" w:eastAsia="宋体" w:cs="宋体"/>
          <w:sz w:val="21"/>
          <w:szCs w:val="21"/>
        </w:rPr>
        <w:t>4.质疑函的质疑事项应具体、明确，并有必要的事实依据和法律依据。</w:t>
      </w:r>
    </w:p>
    <w:p>
      <w:pPr>
        <w:spacing w:after="0" w:line="360" w:lineRule="auto"/>
        <w:rPr>
          <w:rFonts w:ascii="宋体" w:hAnsi="宋体" w:eastAsia="宋体" w:cs="宋体"/>
          <w:sz w:val="21"/>
          <w:szCs w:val="21"/>
        </w:rPr>
      </w:pPr>
      <w:r>
        <w:rPr>
          <w:rFonts w:hint="eastAsia" w:ascii="宋体" w:hAnsi="宋体" w:eastAsia="宋体" w:cs="宋体"/>
          <w:sz w:val="21"/>
          <w:szCs w:val="21"/>
        </w:rPr>
        <w:t>5.质疑函的质疑请求应与质疑事项相关。</w:t>
      </w:r>
    </w:p>
    <w:p>
      <w:pPr>
        <w:spacing w:after="0" w:line="360" w:lineRule="auto"/>
        <w:rPr>
          <w:rFonts w:ascii="宋体" w:hAnsi="宋体" w:eastAsia="宋体" w:cs="宋体"/>
          <w:sz w:val="21"/>
          <w:szCs w:val="21"/>
        </w:rPr>
      </w:pPr>
      <w:r>
        <w:rPr>
          <w:rFonts w:hint="eastAsia" w:ascii="宋体" w:hAnsi="宋体" w:eastAsia="宋体" w:cs="宋体"/>
          <w:sz w:val="21"/>
          <w:szCs w:val="21"/>
        </w:rPr>
        <w:t>6.质疑供应商为自然人的，质疑函应由本人签字；质疑供应商为法人或者其他组织的，质疑函应由法定代表人、主要负责人，或者其授权代表签字或者盖章，并加盖公章。</w:t>
      </w:r>
    </w:p>
    <w:p>
      <w:pPr>
        <w:pStyle w:val="2"/>
      </w:pPr>
    </w:p>
    <w:p>
      <w:pPr>
        <w:spacing w:after="0" w:line="360" w:lineRule="auto"/>
      </w:pPr>
    </w:p>
    <w:p>
      <w:pPr>
        <w:pStyle w:val="2"/>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after="0"/>
        <w:jc w:val="both"/>
        <w:rPr>
          <w:rFonts w:hint="eastAsia" w:ascii="黑体" w:hAnsi="黑体" w:eastAsia="黑体" w:cs="黑体"/>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color w:val="auto"/>
          <w:sz w:val="52"/>
          <w:szCs w:val="52"/>
          <w:lang w:eastAsia="zh-CN"/>
        </w:rPr>
        <w:t>招标文件</w:t>
      </w:r>
      <w:r>
        <w:rPr>
          <w:rFonts w:hint="eastAsia" w:ascii="黑体" w:hAnsi="黑体" w:eastAsia="黑体" w:cs="黑体"/>
          <w:color w:val="auto"/>
          <w:sz w:val="52"/>
          <w:szCs w:val="52"/>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承诺:</w:t>
            </w:r>
          </w:p>
          <w:p>
            <w:pPr>
              <w:keepNext w:val="0"/>
              <w:keepLines w:val="0"/>
              <w:pageBreakBefore w:val="0"/>
              <w:widowControl/>
              <w:numPr>
                <w:ilvl w:val="0"/>
                <w:numId w:val="19"/>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19"/>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本公司对提供的所有资料的真实性、有效性承担责任。</w:t>
            </w:r>
          </w:p>
          <w:p>
            <w:pPr>
              <w:keepNext w:val="0"/>
              <w:keepLines w:val="0"/>
              <w:pageBreakBefore w:val="0"/>
              <w:widowControl/>
              <w:numPr>
                <w:ilvl w:val="0"/>
                <w:numId w:val="19"/>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招标文件领取人签名: </w:t>
            </w:r>
            <w:r>
              <w:rPr>
                <w:rFonts w:hint="eastAsia" w:ascii="宋体" w:hAnsi="宋体" w:eastAsia="宋体" w:cs="宋体"/>
                <w:i w:val="0"/>
                <w:iCs w:val="0"/>
                <w:color w:val="000000"/>
                <w:kern w:val="0"/>
                <w:sz w:val="28"/>
                <w:szCs w:val="28"/>
                <w:u w:val="single"/>
                <w:lang w:val="en-US" w:eastAsia="zh-CN" w:bidi="ar"/>
              </w:rPr>
              <w:t xml:space="preserve">     </w:t>
            </w:r>
            <w:r>
              <w:rPr>
                <w:rFonts w:hint="eastAsia" w:ascii="宋体" w:hAnsi="宋体" w:eastAsia="宋体" w:cs="宋体"/>
                <w:i w:val="0"/>
                <w:iCs w:val="0"/>
                <w:color w:val="000000"/>
                <w:kern w:val="0"/>
                <w:sz w:val="28"/>
                <w:szCs w:val="28"/>
                <w:u w:val="none"/>
                <w:vertAlign w:val="subscript"/>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t xml:space="preserve">              </w:t>
            </w:r>
            <w:r>
              <w:rPr>
                <w:rFonts w:hint="eastAsia" w:ascii="宋体" w:hAnsi="宋体" w:eastAsia="宋体" w:cs="宋体"/>
                <w:i w:val="0"/>
                <w:iCs w:val="0"/>
                <w:color w:val="000000"/>
                <w:kern w:val="0"/>
                <w:sz w:val="28"/>
                <w:szCs w:val="28"/>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人民币150元/份</w:t>
            </w:r>
          </w:p>
        </w:tc>
      </w:tr>
      <w:tr>
        <w:tblPrEx>
          <w:shd w:val="clear" w:color="auto" w:fill="auto"/>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sz w:val="32"/>
                <w:szCs w:val="32"/>
              </w:rPr>
              <w:t>注：开完发票后请把报名表格交还至前台</w:t>
            </w:r>
          </w:p>
        </w:tc>
      </w:tr>
    </w:tbl>
    <w:p>
      <w:pPr>
        <w:pStyle w:val="3"/>
        <w:ind w:left="0" w:leftChars="0" w:firstLine="0" w:firstLineChars="0"/>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9"/>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DFD90D61"/>
    <w:multiLevelType w:val="singleLevel"/>
    <w:tmpl w:val="DFD90D61"/>
    <w:lvl w:ilvl="0" w:tentative="0">
      <w:start w:val="1"/>
      <w:numFmt w:val="decimal"/>
      <w:lvlText w:val="%1."/>
      <w:lvlJc w:val="left"/>
      <w:pPr>
        <w:ind w:left="425" w:hanging="425"/>
      </w:pPr>
      <w:rPr>
        <w:rFonts w:hint="default"/>
      </w:rPr>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9B063F3"/>
    <w:multiLevelType w:val="multilevel"/>
    <w:tmpl w:val="09B063F3"/>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1AF951EA"/>
    <w:multiLevelType w:val="singleLevel"/>
    <w:tmpl w:val="1AF951EA"/>
    <w:lvl w:ilvl="0" w:tentative="0">
      <w:start w:val="1"/>
      <w:numFmt w:val="decimal"/>
      <w:suff w:val="nothing"/>
      <w:lvlText w:val="%1、"/>
      <w:lvlJc w:val="left"/>
    </w:lvl>
  </w:abstractNum>
  <w:abstractNum w:abstractNumId="10">
    <w:nsid w:val="206CABF7"/>
    <w:multiLevelType w:val="singleLevel"/>
    <w:tmpl w:val="206CABF7"/>
    <w:lvl w:ilvl="0" w:tentative="0">
      <w:start w:val="1"/>
      <w:numFmt w:val="decimal"/>
      <w:suff w:val="nothing"/>
      <w:lvlText w:val="（%1）"/>
      <w:lvlJc w:val="left"/>
    </w:lvl>
  </w:abstractNum>
  <w:abstractNum w:abstractNumId="11">
    <w:nsid w:val="23B469F5"/>
    <w:multiLevelType w:val="multilevel"/>
    <w:tmpl w:val="23B469F5"/>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16010E5"/>
    <w:multiLevelType w:val="singleLevel"/>
    <w:tmpl w:val="316010E5"/>
    <w:lvl w:ilvl="0" w:tentative="0">
      <w:start w:val="1"/>
      <w:numFmt w:val="decimal"/>
      <w:suff w:val="nothing"/>
      <w:lvlText w:val="%1．"/>
      <w:lvlJc w:val="left"/>
    </w:lvl>
  </w:abstractNum>
  <w:abstractNum w:abstractNumId="13">
    <w:nsid w:val="3B1B8417"/>
    <w:multiLevelType w:val="singleLevel"/>
    <w:tmpl w:val="3B1B8417"/>
    <w:lvl w:ilvl="0" w:tentative="0">
      <w:start w:val="1"/>
      <w:numFmt w:val="decimal"/>
      <w:suff w:val="nothing"/>
      <w:lvlText w:val="%1、"/>
      <w:lvlJc w:val="left"/>
    </w:lvl>
  </w:abstractNum>
  <w:abstractNum w:abstractNumId="14">
    <w:nsid w:val="3F88662E"/>
    <w:multiLevelType w:val="singleLevel"/>
    <w:tmpl w:val="3F88662E"/>
    <w:lvl w:ilvl="0" w:tentative="0">
      <w:start w:val="1"/>
      <w:numFmt w:val="decimal"/>
      <w:suff w:val="space"/>
      <w:lvlText w:val="%1)"/>
      <w:lvlJc w:val="left"/>
    </w:lvl>
  </w:abstractNum>
  <w:abstractNum w:abstractNumId="15">
    <w:nsid w:val="3FBD79A3"/>
    <w:multiLevelType w:val="multilevel"/>
    <w:tmpl w:val="3FBD79A3"/>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6E0450A"/>
    <w:multiLevelType w:val="multilevel"/>
    <w:tmpl w:val="46E0450A"/>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56E554CB"/>
    <w:multiLevelType w:val="multilevel"/>
    <w:tmpl w:val="56E554CB"/>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6E5CE7BD"/>
    <w:multiLevelType w:val="singleLevel"/>
    <w:tmpl w:val="6E5CE7BD"/>
    <w:lvl w:ilvl="0" w:tentative="0">
      <w:start w:val="1"/>
      <w:numFmt w:val="chineseCounting"/>
      <w:suff w:val="nothing"/>
      <w:lvlText w:val="%1、"/>
      <w:lvlJc w:val="left"/>
      <w:rPr>
        <w:rFonts w:hint="eastAsia"/>
      </w:rPr>
    </w:lvl>
  </w:abstractNum>
  <w:num w:numId="1">
    <w:abstractNumId w:val="18"/>
  </w:num>
  <w:num w:numId="2">
    <w:abstractNumId w:val="13"/>
  </w:num>
  <w:num w:numId="3">
    <w:abstractNumId w:val="8"/>
  </w:num>
  <w:num w:numId="4">
    <w:abstractNumId w:val="14"/>
  </w:num>
  <w:num w:numId="5">
    <w:abstractNumId w:val="10"/>
  </w:num>
  <w:num w:numId="6">
    <w:abstractNumId w:val="4"/>
  </w:num>
  <w:num w:numId="7">
    <w:abstractNumId w:val="5"/>
  </w:num>
  <w:num w:numId="8">
    <w:abstractNumId w:val="1"/>
  </w:num>
  <w:num w:numId="9">
    <w:abstractNumId w:val="9"/>
  </w:num>
  <w:num w:numId="10">
    <w:abstractNumId w:val="3"/>
  </w:num>
  <w:num w:numId="11">
    <w:abstractNumId w:val="11"/>
  </w:num>
  <w:num w:numId="12">
    <w:abstractNumId w:val="15"/>
  </w:num>
  <w:num w:numId="13">
    <w:abstractNumId w:val="17"/>
  </w:num>
  <w:num w:numId="14">
    <w:abstractNumId w:val="7"/>
  </w:num>
  <w:num w:numId="15">
    <w:abstractNumId w:val="16"/>
  </w:num>
  <w:num w:numId="16">
    <w:abstractNumId w:val="2"/>
  </w:num>
  <w:num w:numId="17">
    <w:abstractNumId w:val="6"/>
  </w:num>
  <w:num w:numId="18">
    <w:abstractNumId w:val="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285542E"/>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3264F1"/>
    <w:rsid w:val="190B7894"/>
    <w:rsid w:val="19646449"/>
    <w:rsid w:val="19A2789F"/>
    <w:rsid w:val="1A460CF5"/>
    <w:rsid w:val="1A7F297D"/>
    <w:rsid w:val="1AB16AC1"/>
    <w:rsid w:val="1B034A52"/>
    <w:rsid w:val="1B1F34AD"/>
    <w:rsid w:val="1B8D5DC6"/>
    <w:rsid w:val="1BFE1D3B"/>
    <w:rsid w:val="1C2775EC"/>
    <w:rsid w:val="1C750ECE"/>
    <w:rsid w:val="1CA22168"/>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32596E"/>
    <w:rsid w:val="258C3BEC"/>
    <w:rsid w:val="25E576CC"/>
    <w:rsid w:val="260E3862"/>
    <w:rsid w:val="262569FC"/>
    <w:rsid w:val="26344C98"/>
    <w:rsid w:val="26F56CE2"/>
    <w:rsid w:val="27435D49"/>
    <w:rsid w:val="27A34F71"/>
    <w:rsid w:val="27B36A67"/>
    <w:rsid w:val="27EB0D9B"/>
    <w:rsid w:val="27F9355A"/>
    <w:rsid w:val="286602C8"/>
    <w:rsid w:val="28665C95"/>
    <w:rsid w:val="28A64522"/>
    <w:rsid w:val="28CC5B40"/>
    <w:rsid w:val="290B3EB9"/>
    <w:rsid w:val="291418C2"/>
    <w:rsid w:val="2950768C"/>
    <w:rsid w:val="29794227"/>
    <w:rsid w:val="297A5FC4"/>
    <w:rsid w:val="2A1113BC"/>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C7755"/>
    <w:rsid w:val="30FF27D2"/>
    <w:rsid w:val="31170995"/>
    <w:rsid w:val="31264A30"/>
    <w:rsid w:val="31884E67"/>
    <w:rsid w:val="31A0275E"/>
    <w:rsid w:val="31B7357A"/>
    <w:rsid w:val="31ED6B08"/>
    <w:rsid w:val="31F915C9"/>
    <w:rsid w:val="322C22AA"/>
    <w:rsid w:val="32610CE6"/>
    <w:rsid w:val="32631A32"/>
    <w:rsid w:val="328464CE"/>
    <w:rsid w:val="32940A77"/>
    <w:rsid w:val="32AB70C5"/>
    <w:rsid w:val="32DC33E0"/>
    <w:rsid w:val="335D0AF5"/>
    <w:rsid w:val="3370088C"/>
    <w:rsid w:val="33A3154A"/>
    <w:rsid w:val="33DC2F78"/>
    <w:rsid w:val="3428227C"/>
    <w:rsid w:val="34954B84"/>
    <w:rsid w:val="34DA5B43"/>
    <w:rsid w:val="35260F83"/>
    <w:rsid w:val="35602226"/>
    <w:rsid w:val="356B72E7"/>
    <w:rsid w:val="3572424F"/>
    <w:rsid w:val="35FC3844"/>
    <w:rsid w:val="362B1FD2"/>
    <w:rsid w:val="366061FD"/>
    <w:rsid w:val="36794DEF"/>
    <w:rsid w:val="36AD519D"/>
    <w:rsid w:val="36B57705"/>
    <w:rsid w:val="374F1A0B"/>
    <w:rsid w:val="378A2B32"/>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F27EFF"/>
    <w:rsid w:val="42FD694D"/>
    <w:rsid w:val="434A6D8F"/>
    <w:rsid w:val="43FA5777"/>
    <w:rsid w:val="44044D92"/>
    <w:rsid w:val="441C1611"/>
    <w:rsid w:val="443C440B"/>
    <w:rsid w:val="443F7DBF"/>
    <w:rsid w:val="44514F52"/>
    <w:rsid w:val="448965CB"/>
    <w:rsid w:val="44C5497E"/>
    <w:rsid w:val="44FA2D53"/>
    <w:rsid w:val="455455A1"/>
    <w:rsid w:val="4571374F"/>
    <w:rsid w:val="458B1BB0"/>
    <w:rsid w:val="4611075B"/>
    <w:rsid w:val="46214818"/>
    <w:rsid w:val="467A0297"/>
    <w:rsid w:val="468B7125"/>
    <w:rsid w:val="46C4691F"/>
    <w:rsid w:val="471401DE"/>
    <w:rsid w:val="47841568"/>
    <w:rsid w:val="479D1D34"/>
    <w:rsid w:val="47B609C0"/>
    <w:rsid w:val="47CF543E"/>
    <w:rsid w:val="482D31EA"/>
    <w:rsid w:val="485970A0"/>
    <w:rsid w:val="48847961"/>
    <w:rsid w:val="48A41906"/>
    <w:rsid w:val="48B65C71"/>
    <w:rsid w:val="48F303D7"/>
    <w:rsid w:val="492837FF"/>
    <w:rsid w:val="492E6A57"/>
    <w:rsid w:val="49B86103"/>
    <w:rsid w:val="4A0030EE"/>
    <w:rsid w:val="4AC36065"/>
    <w:rsid w:val="4B560086"/>
    <w:rsid w:val="4B7501F5"/>
    <w:rsid w:val="4B8C2DEB"/>
    <w:rsid w:val="4BFA3C9F"/>
    <w:rsid w:val="4C0E3379"/>
    <w:rsid w:val="4C107F48"/>
    <w:rsid w:val="4C3277BC"/>
    <w:rsid w:val="4C686851"/>
    <w:rsid w:val="4C945062"/>
    <w:rsid w:val="4CB25875"/>
    <w:rsid w:val="4CC353EB"/>
    <w:rsid w:val="4CF36F3C"/>
    <w:rsid w:val="4D4F67BA"/>
    <w:rsid w:val="4D603399"/>
    <w:rsid w:val="4D867EE1"/>
    <w:rsid w:val="4DBC4C65"/>
    <w:rsid w:val="4DF6568D"/>
    <w:rsid w:val="4E2E1A80"/>
    <w:rsid w:val="4E550010"/>
    <w:rsid w:val="4E5F14CB"/>
    <w:rsid w:val="4F3705F8"/>
    <w:rsid w:val="4F651D09"/>
    <w:rsid w:val="4FAC3540"/>
    <w:rsid w:val="4FBB12F4"/>
    <w:rsid w:val="4FCF1583"/>
    <w:rsid w:val="4FFA7625"/>
    <w:rsid w:val="501B0BF9"/>
    <w:rsid w:val="50581328"/>
    <w:rsid w:val="507D2599"/>
    <w:rsid w:val="5096229D"/>
    <w:rsid w:val="50A12380"/>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9A6BFA"/>
    <w:rsid w:val="54E72921"/>
    <w:rsid w:val="55806F07"/>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075BAB"/>
    <w:rsid w:val="5B2243E9"/>
    <w:rsid w:val="5B4E1A44"/>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93B14"/>
    <w:rsid w:val="5D9F3D30"/>
    <w:rsid w:val="5E2810D5"/>
    <w:rsid w:val="5E2B7D62"/>
    <w:rsid w:val="5E71411E"/>
    <w:rsid w:val="5EA06921"/>
    <w:rsid w:val="5ED5006A"/>
    <w:rsid w:val="5F576E4B"/>
    <w:rsid w:val="5F5D4EDE"/>
    <w:rsid w:val="5F7A2C30"/>
    <w:rsid w:val="5FBE370A"/>
    <w:rsid w:val="60292845"/>
    <w:rsid w:val="61027308"/>
    <w:rsid w:val="612E1A5D"/>
    <w:rsid w:val="61816046"/>
    <w:rsid w:val="62182687"/>
    <w:rsid w:val="62391564"/>
    <w:rsid w:val="62816669"/>
    <w:rsid w:val="62BA0953"/>
    <w:rsid w:val="62D03A7C"/>
    <w:rsid w:val="62F16BCB"/>
    <w:rsid w:val="62F648FE"/>
    <w:rsid w:val="6302153A"/>
    <w:rsid w:val="63341DB1"/>
    <w:rsid w:val="63447612"/>
    <w:rsid w:val="63907004"/>
    <w:rsid w:val="63A10995"/>
    <w:rsid w:val="63C23EFA"/>
    <w:rsid w:val="643A070A"/>
    <w:rsid w:val="644C573D"/>
    <w:rsid w:val="648667A7"/>
    <w:rsid w:val="64DB383A"/>
    <w:rsid w:val="65032F85"/>
    <w:rsid w:val="65136B50"/>
    <w:rsid w:val="657E2A35"/>
    <w:rsid w:val="65A94E9D"/>
    <w:rsid w:val="65C60A92"/>
    <w:rsid w:val="662203DD"/>
    <w:rsid w:val="666B723B"/>
    <w:rsid w:val="6678045A"/>
    <w:rsid w:val="66DD6702"/>
    <w:rsid w:val="679406CB"/>
    <w:rsid w:val="67AB52F1"/>
    <w:rsid w:val="67C35C0B"/>
    <w:rsid w:val="681233D2"/>
    <w:rsid w:val="681D5EE5"/>
    <w:rsid w:val="6822464F"/>
    <w:rsid w:val="68652AB3"/>
    <w:rsid w:val="6895578E"/>
    <w:rsid w:val="689F1926"/>
    <w:rsid w:val="68AD17BB"/>
    <w:rsid w:val="68D94D22"/>
    <w:rsid w:val="692B2E4A"/>
    <w:rsid w:val="694303FB"/>
    <w:rsid w:val="696A0B34"/>
    <w:rsid w:val="698D6A17"/>
    <w:rsid w:val="69A233E7"/>
    <w:rsid w:val="69EE3535"/>
    <w:rsid w:val="69F954C1"/>
    <w:rsid w:val="6A2031B6"/>
    <w:rsid w:val="6A440C53"/>
    <w:rsid w:val="6AA66B5E"/>
    <w:rsid w:val="6AC61F6F"/>
    <w:rsid w:val="6ADE74F0"/>
    <w:rsid w:val="6B1002C0"/>
    <w:rsid w:val="6B1F5CFA"/>
    <w:rsid w:val="6B723594"/>
    <w:rsid w:val="6B805156"/>
    <w:rsid w:val="6BD50977"/>
    <w:rsid w:val="6BEA2A9B"/>
    <w:rsid w:val="6C9C0875"/>
    <w:rsid w:val="6C9D1F03"/>
    <w:rsid w:val="6CAA3931"/>
    <w:rsid w:val="6D3933CA"/>
    <w:rsid w:val="6D402376"/>
    <w:rsid w:val="6D7B61EC"/>
    <w:rsid w:val="6DC3266E"/>
    <w:rsid w:val="6DD049FF"/>
    <w:rsid w:val="6E09491E"/>
    <w:rsid w:val="6E0D3655"/>
    <w:rsid w:val="6E5E6F30"/>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4BB7C1D"/>
    <w:rsid w:val="750A429D"/>
    <w:rsid w:val="75167F59"/>
    <w:rsid w:val="754D77D2"/>
    <w:rsid w:val="755D38A7"/>
    <w:rsid w:val="755F5A0F"/>
    <w:rsid w:val="75614792"/>
    <w:rsid w:val="756E5849"/>
    <w:rsid w:val="75784473"/>
    <w:rsid w:val="757E044C"/>
    <w:rsid w:val="75977BC3"/>
    <w:rsid w:val="75B161B3"/>
    <w:rsid w:val="75E470E3"/>
    <w:rsid w:val="76736B32"/>
    <w:rsid w:val="76E3765E"/>
    <w:rsid w:val="76FC2AFA"/>
    <w:rsid w:val="773F0836"/>
    <w:rsid w:val="77653671"/>
    <w:rsid w:val="778546CC"/>
    <w:rsid w:val="77B56730"/>
    <w:rsid w:val="77C04A8B"/>
    <w:rsid w:val="77D85DB3"/>
    <w:rsid w:val="780252A0"/>
    <w:rsid w:val="78027772"/>
    <w:rsid w:val="78A50513"/>
    <w:rsid w:val="78BD2975"/>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D2177E3"/>
    <w:rsid w:val="7D2E5ABF"/>
    <w:rsid w:val="7E2142A2"/>
    <w:rsid w:val="7E4F5384"/>
    <w:rsid w:val="7E5A6DFA"/>
    <w:rsid w:val="7E7B0BF2"/>
    <w:rsid w:val="7E7C7A78"/>
    <w:rsid w:val="7E8D75B6"/>
    <w:rsid w:val="7EB2417D"/>
    <w:rsid w:val="7EF760EE"/>
    <w:rsid w:val="7F2A21E7"/>
    <w:rsid w:val="7F6F1AA1"/>
    <w:rsid w:val="7F763FE8"/>
    <w:rsid w:val="7F7C7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7">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eastAsia="宋体" w:cs="宋体"/>
      <w:sz w:val="24"/>
      <w:lang w:val="zh-CN" w:bidi="zh-CN"/>
    </w:rPr>
  </w:style>
  <w:style w:type="paragraph" w:styleId="3">
    <w:name w:val="Body Text First Indent"/>
    <w:basedOn w:val="2"/>
    <w:unhideWhenUsed/>
    <w:qFormat/>
    <w:uiPriority w:val="99"/>
    <w:pPr>
      <w:ind w:firstLine="420" w:firstLineChars="100"/>
    </w:pPr>
    <w:rPr>
      <w:rFonts w:ascii="Times New Roman" w:hAnsi="Times New Roman" w:cs="Times New Roman"/>
    </w:rPr>
  </w:style>
  <w:style w:type="paragraph" w:styleId="8">
    <w:name w:val="annotation text"/>
    <w:basedOn w:val="1"/>
    <w:semiHidden/>
    <w:unhideWhenUsed/>
    <w:qFormat/>
    <w:uiPriority w:val="99"/>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7"/>
    <w:semiHidden/>
    <w:unhideWhenUsed/>
    <w:qFormat/>
    <w:uiPriority w:val="99"/>
    <w:pPr>
      <w:spacing w:after="0"/>
    </w:pPr>
    <w:rPr>
      <w:sz w:val="18"/>
      <w:szCs w:val="18"/>
    </w:rPr>
  </w:style>
  <w:style w:type="paragraph" w:styleId="13">
    <w:name w:val="footer"/>
    <w:basedOn w:val="1"/>
    <w:link w:val="46"/>
    <w:unhideWhenUsed/>
    <w:qFormat/>
    <w:uiPriority w:val="99"/>
    <w:pPr>
      <w:tabs>
        <w:tab w:val="center" w:pos="4153"/>
        <w:tab w:val="right" w:pos="8306"/>
      </w:tabs>
    </w:pPr>
    <w:rPr>
      <w:sz w:val="18"/>
      <w:szCs w:val="18"/>
    </w:rPr>
  </w:style>
  <w:style w:type="paragraph" w:styleId="14">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pPr>
      <w:snapToGrid w:val="0"/>
      <w:jc w:val="left"/>
    </w:pPr>
    <w:rPr>
      <w:sz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5"/>
    <w:qFormat/>
    <w:uiPriority w:val="9"/>
    <w:rPr>
      <w:rFonts w:asciiTheme="majorHAnsi" w:hAnsiTheme="majorHAnsi" w:eastAsiaTheme="majorEastAsia" w:cstheme="majorBidi"/>
      <w:b/>
      <w:bCs/>
      <w:sz w:val="32"/>
      <w:szCs w:val="32"/>
    </w:rPr>
  </w:style>
  <w:style w:type="character" w:customStyle="1" w:styleId="31">
    <w:name w:val="标题 3 Char"/>
    <w:basedOn w:val="24"/>
    <w:link w:val="6"/>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7"/>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next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6"/>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10"/>
    <w:semiHidden/>
    <w:qFormat/>
    <w:uiPriority w:val="99"/>
    <w:rPr>
      <w:rFonts w:ascii="宋体" w:hAnsi="Courier New" w:eastAsia="宋体" w:cs="Courier New"/>
      <w:sz w:val="21"/>
      <w:szCs w:val="21"/>
    </w:rPr>
  </w:style>
  <w:style w:type="character" w:customStyle="1" w:styleId="45">
    <w:name w:val="页眉 Char"/>
    <w:basedOn w:val="24"/>
    <w:link w:val="14"/>
    <w:qFormat/>
    <w:uiPriority w:val="99"/>
    <w:rPr>
      <w:rFonts w:ascii="Tahoma" w:hAnsi="Tahoma"/>
      <w:sz w:val="18"/>
      <w:szCs w:val="18"/>
    </w:rPr>
  </w:style>
  <w:style w:type="character" w:customStyle="1" w:styleId="46">
    <w:name w:val="页脚 Char"/>
    <w:basedOn w:val="24"/>
    <w:link w:val="13"/>
    <w:qFormat/>
    <w:uiPriority w:val="99"/>
    <w:rPr>
      <w:rFonts w:ascii="Tahoma" w:hAnsi="Tahoma"/>
      <w:sz w:val="18"/>
      <w:szCs w:val="18"/>
    </w:rPr>
  </w:style>
  <w:style w:type="character" w:customStyle="1" w:styleId="47">
    <w:name w:val="批注框文本 Char"/>
    <w:basedOn w:val="24"/>
    <w:link w:val="12"/>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1"/>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_Style 18"/>
    <w:basedOn w:val="1"/>
    <w:next w:val="32"/>
    <w:qFormat/>
    <w:uiPriority w:val="34"/>
    <w:pPr>
      <w:ind w:firstLine="420" w:firstLineChars="200"/>
    </w:pPr>
  </w:style>
  <w:style w:type="paragraph" w:customStyle="1" w:styleId="58">
    <w:name w:val="*正文"/>
    <w:basedOn w:val="1"/>
    <w:qFormat/>
    <w:uiPriority w:val="0"/>
    <w:pPr>
      <w:widowControl/>
      <w:spacing w:line="240" w:lineRule="auto"/>
    </w:pPr>
    <w:rPr>
      <w:rFonts w:ascii="仿宋_GB2312" w:eastAsia="仿宋_GB2312"/>
      <w:snapToGrid/>
      <w:kern w:val="2"/>
      <w:szCs w:val="28"/>
    </w:rPr>
  </w:style>
  <w:style w:type="character" w:customStyle="1" w:styleId="59">
    <w:name w:val="font11"/>
    <w:basedOn w:val="24"/>
    <w:qFormat/>
    <w:uiPriority w:val="0"/>
    <w:rPr>
      <w:rFonts w:hint="eastAsia" w:ascii="等线" w:hAnsi="等线" w:eastAsia="等线" w:cs="等线"/>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73</Pages>
  <Words>32715</Words>
  <Characters>33586</Characters>
  <Lines>264</Lines>
  <Paragraphs>74</Paragraphs>
  <TotalTime>26</TotalTime>
  <ScaleCrop>false</ScaleCrop>
  <LinksUpToDate>false</LinksUpToDate>
  <CharactersWithSpaces>35801</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Lu</cp:lastModifiedBy>
  <cp:lastPrinted>2021-04-23T09:50:00Z</cp:lastPrinted>
  <dcterms:modified xsi:type="dcterms:W3CDTF">2021-12-07T03:43:44Z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FA883B9110314357BCCB0107BE1C437D</vt:lpwstr>
  </property>
</Properties>
</file>