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color w:val="auto"/>
          <w:sz w:val="36"/>
        </w:rPr>
      </w:pPr>
      <w:bookmarkStart w:id="0" w:name="_Toc458262589"/>
      <w:r>
        <w:rPr>
          <w:rFonts w:hint="eastAsia" w:ascii="黑体" w:eastAsia="黑体"/>
          <w:color w:val="auto"/>
          <w:szCs w:val="21"/>
          <w:lang w:eastAsia="zh-CN"/>
        </w:rPr>
        <w:drawing>
          <wp:inline distT="0" distB="0" distL="114300" distR="114300">
            <wp:extent cx="682625" cy="652145"/>
            <wp:effectExtent l="0" t="0" r="3175" b="1460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9"/>
                    <a:srcRect l="6233" t="18358" r="67326" b="19339"/>
                    <a:stretch>
                      <a:fillRect/>
                    </a:stretch>
                  </pic:blipFill>
                  <pic:spPr>
                    <a:xfrm>
                      <a:off x="0" y="0"/>
                      <a:ext cx="682625" cy="652145"/>
                    </a:xfrm>
                    <a:prstGeom prst="rect">
                      <a:avLst/>
                    </a:prstGeom>
                  </pic:spPr>
                </pic:pic>
              </a:graphicData>
            </a:graphic>
          </wp:inline>
        </w:drawing>
      </w:r>
    </w:p>
    <w:p>
      <w:pPr>
        <w:pStyle w:val="2"/>
        <w:rPr>
          <w:color w:val="auto"/>
        </w:rPr>
      </w:pPr>
    </w:p>
    <w:p>
      <w:pPr>
        <w:jc w:val="right"/>
        <w:rPr>
          <w:rFonts w:eastAsia="黑体"/>
          <w:b/>
          <w:color w:val="auto"/>
          <w:sz w:val="36"/>
        </w:rPr>
      </w:pPr>
    </w:p>
    <w:p>
      <w:pPr>
        <w:rPr>
          <w:color w:val="auto"/>
        </w:rPr>
      </w:pPr>
    </w:p>
    <w:p>
      <w:pPr>
        <w:rPr>
          <w:color w:val="auto"/>
        </w:rPr>
      </w:pPr>
    </w:p>
    <w:p>
      <w:pPr>
        <w:rPr>
          <w:color w:val="auto"/>
        </w:rPr>
      </w:pPr>
    </w:p>
    <w:p>
      <w:pPr>
        <w:jc w:val="center"/>
        <w:rPr>
          <w:rFonts w:hint="eastAsia" w:ascii="黑体" w:eastAsia="黑体"/>
          <w:b/>
          <w:color w:val="auto"/>
          <w:sz w:val="72"/>
          <w:szCs w:val="32"/>
        </w:rPr>
      </w:pPr>
      <w:r>
        <w:rPr>
          <w:rFonts w:hint="eastAsia" w:ascii="黑体" w:eastAsia="黑体"/>
          <w:b/>
          <w:color w:val="auto"/>
          <w:sz w:val="72"/>
          <w:szCs w:val="32"/>
          <w:lang w:eastAsia="zh-CN"/>
        </w:rPr>
        <w:t>竞争性磋商</w:t>
      </w:r>
      <w:r>
        <w:rPr>
          <w:rFonts w:hint="eastAsia" w:ascii="黑体" w:eastAsia="黑体"/>
          <w:b/>
          <w:color w:val="auto"/>
          <w:sz w:val="72"/>
          <w:szCs w:val="32"/>
        </w:rPr>
        <w:t>文件</w:t>
      </w:r>
    </w:p>
    <w:p>
      <w:pPr>
        <w:jc w:val="center"/>
        <w:rPr>
          <w:rFonts w:ascii="黑体" w:eastAsia="黑体"/>
          <w:b/>
          <w:color w:val="auto"/>
          <w:sz w:val="72"/>
          <w:szCs w:val="32"/>
        </w:rPr>
      </w:pPr>
      <w:r>
        <w:rPr>
          <w:rFonts w:hint="eastAsia" w:ascii="黑体" w:eastAsia="黑体"/>
          <w:b/>
          <w:color w:val="auto"/>
          <w:sz w:val="72"/>
          <w:szCs w:val="32"/>
          <w:lang w:val="en-US" w:eastAsia="zh-CN"/>
        </w:rPr>
        <w:t>国内</w:t>
      </w:r>
      <w:r>
        <w:rPr>
          <w:rFonts w:hint="eastAsia" w:ascii="黑体" w:eastAsia="黑体"/>
          <w:b/>
          <w:color w:val="auto"/>
          <w:sz w:val="72"/>
          <w:szCs w:val="32"/>
        </w:rPr>
        <w:t>采购</w:t>
      </w:r>
    </w:p>
    <w:p>
      <w:pPr>
        <w:jc w:val="center"/>
        <w:rPr>
          <w:b/>
          <w:color w:val="auto"/>
          <w:sz w:val="72"/>
          <w:szCs w:val="32"/>
        </w:rPr>
      </w:pPr>
    </w:p>
    <w:p>
      <w:pPr>
        <w:jc w:val="center"/>
        <w:rPr>
          <w:color w:val="auto"/>
        </w:rPr>
      </w:pPr>
    </w:p>
    <w:p>
      <w:pPr>
        <w:jc w:val="center"/>
        <w:rPr>
          <w:color w:val="auto"/>
        </w:rPr>
      </w:pPr>
    </w:p>
    <w:p>
      <w:pPr>
        <w:rPr>
          <w:color w:val="auto"/>
        </w:rPr>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9"/>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319"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Arial" w:hAnsi="Arial" w:eastAsia="黑体" w:cs="Arial"/>
                <w:bCs/>
                <w:color w:val="auto"/>
                <w:sz w:val="32"/>
                <w:szCs w:val="24"/>
                <w:vertAlign w:val="baseline"/>
                <w:lang w:eastAsia="zh-CN"/>
              </w:rPr>
            </w:pPr>
            <w:r>
              <w:rPr>
                <w:rFonts w:hint="eastAsia" w:ascii="Arial" w:hAnsi="Arial" w:eastAsia="黑体" w:cs="Arial"/>
                <w:bCs/>
                <w:color w:val="auto"/>
                <w:sz w:val="32"/>
                <w:szCs w:val="24"/>
                <w:vertAlign w:val="baseline"/>
                <w:lang w:eastAsia="zh-CN"/>
              </w:rPr>
              <w:t>项目名称：</w:t>
            </w:r>
          </w:p>
        </w:tc>
        <w:tc>
          <w:tcPr>
            <w:tcW w:w="620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default" w:ascii="Arial" w:hAnsi="Arial" w:eastAsia="黑体" w:cs="Arial"/>
                <w:bCs/>
                <w:color w:val="auto"/>
                <w:sz w:val="32"/>
                <w:szCs w:val="24"/>
                <w:vertAlign w:val="baseline"/>
                <w:lang w:val="en-US" w:eastAsia="zh-CN"/>
              </w:rPr>
            </w:pPr>
            <w:r>
              <w:rPr>
                <w:rFonts w:hint="default" w:ascii="Arial" w:hAnsi="Arial" w:eastAsia="黑体" w:cs="Arial"/>
                <w:bCs/>
                <w:color w:val="auto"/>
                <w:sz w:val="32"/>
                <w:szCs w:val="24"/>
                <w:vertAlign w:val="baseline"/>
                <w:lang w:val="en-US" w:eastAsia="zh-CN"/>
              </w:rPr>
              <w:t>东莞市长安实验中学雨污管网修缮项目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319"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Arial" w:hAnsi="Arial" w:eastAsia="黑体" w:cs="Arial"/>
                <w:bCs/>
                <w:color w:val="auto"/>
                <w:sz w:val="32"/>
                <w:szCs w:val="24"/>
                <w:vertAlign w:val="baseline"/>
                <w:lang w:eastAsia="zh-CN"/>
              </w:rPr>
            </w:pPr>
            <w:r>
              <w:rPr>
                <w:rFonts w:hint="eastAsia" w:ascii="Arial" w:hAnsi="Arial" w:eastAsia="黑体" w:cs="Arial"/>
                <w:bCs/>
                <w:color w:val="auto"/>
                <w:sz w:val="32"/>
                <w:szCs w:val="24"/>
                <w:vertAlign w:val="baseline"/>
                <w:lang w:eastAsia="zh-CN"/>
              </w:rPr>
              <w:t>项目采购编号：</w:t>
            </w:r>
          </w:p>
        </w:tc>
        <w:tc>
          <w:tcPr>
            <w:tcW w:w="620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default" w:ascii="Arial" w:hAnsi="Arial" w:eastAsia="黑体" w:cs="Arial"/>
                <w:bCs/>
                <w:color w:val="auto"/>
                <w:sz w:val="32"/>
                <w:szCs w:val="24"/>
                <w:vertAlign w:val="baseline"/>
                <w:lang w:val="en-US" w:eastAsia="zh-CN"/>
              </w:rPr>
            </w:pPr>
            <w:r>
              <w:rPr>
                <w:rFonts w:hint="default" w:ascii="Arial" w:hAnsi="Arial" w:eastAsia="黑体" w:cs="Arial"/>
                <w:bCs/>
                <w:color w:val="auto"/>
                <w:sz w:val="32"/>
                <w:szCs w:val="24"/>
                <w:vertAlign w:val="baseline"/>
                <w:lang w:val="en-US" w:eastAsia="zh-CN"/>
              </w:rPr>
              <w:t>GDZT2020101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319"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Arial" w:hAnsi="Arial" w:eastAsia="黑体" w:cs="Arial"/>
                <w:bCs/>
                <w:color w:val="auto"/>
                <w:sz w:val="32"/>
                <w:szCs w:val="24"/>
                <w:vertAlign w:val="baseline"/>
                <w:lang w:eastAsia="zh-CN"/>
              </w:rPr>
            </w:pPr>
            <w:r>
              <w:rPr>
                <w:rFonts w:hint="eastAsia" w:ascii="Arial" w:hAnsi="Arial" w:eastAsia="黑体" w:cs="Arial"/>
                <w:bCs/>
                <w:color w:val="auto"/>
                <w:sz w:val="32"/>
                <w:szCs w:val="24"/>
                <w:vertAlign w:val="baseline"/>
                <w:lang w:eastAsia="zh-CN"/>
              </w:rPr>
              <w:t>采购人：</w:t>
            </w:r>
          </w:p>
        </w:tc>
        <w:tc>
          <w:tcPr>
            <w:tcW w:w="620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Arial" w:hAnsi="Arial" w:eastAsia="黑体" w:cs="Arial"/>
                <w:bCs/>
                <w:color w:val="auto"/>
                <w:sz w:val="32"/>
                <w:szCs w:val="24"/>
                <w:vertAlign w:val="baseline"/>
                <w:lang w:eastAsia="zh-CN"/>
              </w:rPr>
            </w:pPr>
            <w:r>
              <w:rPr>
                <w:rFonts w:hint="eastAsia" w:ascii="Arial" w:hAnsi="Arial" w:eastAsia="黑体" w:cs="Arial"/>
                <w:bCs/>
                <w:color w:val="auto"/>
                <w:sz w:val="32"/>
                <w:szCs w:val="24"/>
                <w:vertAlign w:val="baseline"/>
                <w:lang w:eastAsia="zh-CN"/>
              </w:rPr>
              <w:t>东莞市长安实验中学</w:t>
            </w:r>
          </w:p>
        </w:tc>
      </w:tr>
    </w:tbl>
    <w:p>
      <w:pPr>
        <w:rPr>
          <w:rFonts w:ascii="Arial" w:hAnsi="Arial" w:eastAsia="黑体" w:cs="Arial"/>
          <w:bCs/>
          <w:color w:val="auto"/>
          <w:sz w:val="28"/>
        </w:rPr>
      </w:pPr>
      <w:r>
        <w:rPr>
          <w:rFonts w:hint="eastAsia" w:ascii="Arial" w:hAnsi="Arial" w:eastAsia="黑体" w:cs="Arial"/>
          <w:bCs/>
          <w:color w:val="auto"/>
          <w:sz w:val="28"/>
        </w:rPr>
        <w:t xml:space="preserve"> </w:t>
      </w:r>
    </w:p>
    <w:p>
      <w:pPr>
        <w:jc w:val="center"/>
        <w:rPr>
          <w:rFonts w:ascii="黑体" w:eastAsia="黑体"/>
          <w:color w:val="auto"/>
          <w:szCs w:val="21"/>
        </w:rPr>
      </w:pPr>
    </w:p>
    <w:p>
      <w:pPr>
        <w:pStyle w:val="2"/>
        <w:rPr>
          <w:rFonts w:ascii="黑体" w:eastAsia="黑体"/>
          <w:color w:val="auto"/>
          <w:szCs w:val="21"/>
        </w:rPr>
      </w:pPr>
    </w:p>
    <w:p>
      <w:pPr>
        <w:pStyle w:val="2"/>
        <w:rPr>
          <w:rFonts w:ascii="黑体" w:eastAsia="黑体"/>
          <w:color w:val="auto"/>
          <w:szCs w:val="21"/>
        </w:rPr>
      </w:pPr>
    </w:p>
    <w:p>
      <w:pPr>
        <w:jc w:val="center"/>
        <w:rPr>
          <w:rFonts w:ascii="黑体" w:eastAsia="黑体"/>
          <w:color w:val="auto"/>
          <w:szCs w:val="21"/>
        </w:rPr>
      </w:pPr>
    </w:p>
    <w:p>
      <w:pPr>
        <w:jc w:val="center"/>
        <w:rPr>
          <w:rFonts w:hint="eastAsia" w:ascii="黑体" w:eastAsia="黑体"/>
          <w:color w:val="auto"/>
          <w:szCs w:val="21"/>
          <w:lang w:val="en-US" w:eastAsia="zh-CN"/>
        </w:rPr>
      </w:pPr>
      <w:r>
        <w:rPr>
          <w:rFonts w:hint="eastAsia" w:ascii="黑体" w:eastAsia="黑体"/>
          <w:color w:val="auto"/>
          <w:szCs w:val="21"/>
          <w:lang w:eastAsia="zh-CN"/>
        </w:rPr>
        <w:drawing>
          <wp:inline distT="0" distB="0" distL="114300" distR="114300">
            <wp:extent cx="3716020" cy="633730"/>
            <wp:effectExtent l="0" t="0" r="17780" b="13970"/>
            <wp:docPr id="14" name="图片 14" descr="QQ截图202006031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截图20200603163515"/>
                    <pic:cNvPicPr>
                      <a:picLocks noChangeAspect="1"/>
                    </pic:cNvPicPr>
                  </pic:nvPicPr>
                  <pic:blipFill>
                    <a:blip r:embed="rId10"/>
                    <a:srcRect l="6033" t="52170" r="5754" b="9299"/>
                    <a:stretch>
                      <a:fillRect/>
                    </a:stretch>
                  </pic:blipFill>
                  <pic:spPr>
                    <a:xfrm>
                      <a:off x="0" y="0"/>
                      <a:ext cx="3716020" cy="633730"/>
                    </a:xfrm>
                    <a:prstGeom prst="rect">
                      <a:avLst/>
                    </a:prstGeom>
                  </pic:spPr>
                </pic:pic>
              </a:graphicData>
            </a:graphic>
          </wp:inline>
        </w:drawing>
      </w:r>
      <w:r>
        <w:rPr>
          <w:rFonts w:hint="eastAsia" w:ascii="黑体" w:eastAsia="黑体"/>
          <w:color w:val="auto"/>
          <w:szCs w:val="21"/>
          <w:lang w:val="en-US" w:eastAsia="zh-CN"/>
        </w:rPr>
        <w:t xml:space="preserve"> </w:t>
      </w:r>
    </w:p>
    <w:p>
      <w:pPr>
        <w:jc w:val="center"/>
        <w:rPr>
          <w:color w:val="auto"/>
          <w:sz w:val="21"/>
          <w:szCs w:val="21"/>
        </w:rPr>
      </w:pPr>
      <w:r>
        <w:rPr>
          <w:rFonts w:hint="eastAsia" w:ascii="华文仿宋" w:hAnsi="华文仿宋" w:eastAsia="华文仿宋" w:cs="华文仿宋"/>
          <w:b/>
          <w:bCs/>
          <w:color w:val="auto"/>
          <w:sz w:val="32"/>
          <w:szCs w:val="32"/>
        </w:rPr>
        <w:t>二〇</w:t>
      </w:r>
      <w:r>
        <w:rPr>
          <w:rFonts w:hint="eastAsia" w:ascii="华文仿宋" w:hAnsi="华文仿宋" w:eastAsia="华文仿宋" w:cs="华文仿宋"/>
          <w:b/>
          <w:bCs/>
          <w:color w:val="auto"/>
          <w:sz w:val="32"/>
          <w:szCs w:val="32"/>
          <w:lang w:val="en-US" w:eastAsia="zh-CN"/>
        </w:rPr>
        <w:t>二〇</w:t>
      </w:r>
      <w:r>
        <w:rPr>
          <w:rFonts w:hint="eastAsia" w:ascii="华文仿宋" w:hAnsi="华文仿宋" w:eastAsia="华文仿宋" w:cs="华文仿宋"/>
          <w:b/>
          <w:bCs/>
          <w:color w:val="auto"/>
          <w:sz w:val="32"/>
          <w:szCs w:val="32"/>
        </w:rPr>
        <w:t>年</w:t>
      </w:r>
      <w:r>
        <w:rPr>
          <w:rFonts w:hint="eastAsia" w:ascii="华文仿宋" w:hAnsi="华文仿宋" w:eastAsia="华文仿宋" w:cs="华文仿宋"/>
          <w:b/>
          <w:bCs/>
          <w:color w:val="auto"/>
          <w:sz w:val="32"/>
          <w:szCs w:val="32"/>
          <w:lang w:eastAsia="zh-CN"/>
        </w:rPr>
        <w:t>十一</w:t>
      </w:r>
      <w:r>
        <w:rPr>
          <w:rFonts w:hint="eastAsia" w:ascii="华文仿宋" w:hAnsi="华文仿宋" w:eastAsia="华文仿宋" w:cs="华文仿宋"/>
          <w:b/>
          <w:bCs/>
          <w:color w:val="auto"/>
          <w:sz w:val="32"/>
          <w:szCs w:val="32"/>
        </w:rPr>
        <w:t>月</w:t>
      </w:r>
    </w:p>
    <w:p>
      <w:pPr>
        <w:pStyle w:val="14"/>
        <w:rPr>
          <w:rFonts w:hint="eastAsia" w:ascii="宋体" w:hAnsi="宋体" w:eastAsia="宋体" w:cs="宋体"/>
          <w:color w:val="auto"/>
          <w:sz w:val="40"/>
          <w:szCs w:val="40"/>
          <w:highlight w:val="none"/>
        </w:rPr>
        <w:sectPr>
          <w:headerReference r:id="rId3" w:type="default"/>
          <w:pgSz w:w="11906" w:h="16838"/>
          <w:pgMar w:top="1440" w:right="1797" w:bottom="1440" w:left="1797" w:header="851" w:footer="992" w:gutter="0"/>
          <w:cols w:space="720" w:num="1"/>
          <w:docGrid w:linePitch="312" w:charSpace="0"/>
        </w:sectPr>
      </w:pPr>
    </w:p>
    <w:p>
      <w:pPr>
        <w:pStyle w:val="14"/>
        <w:rPr>
          <w:color w:val="auto"/>
          <w:highlight w:val="none"/>
        </w:rPr>
      </w:pPr>
      <w:r>
        <w:rPr>
          <w:rFonts w:hint="eastAsia" w:ascii="宋体" w:hAnsi="宋体" w:eastAsia="宋体" w:cs="宋体"/>
          <w:color w:val="auto"/>
          <w:sz w:val="40"/>
          <w:szCs w:val="40"/>
          <w:highlight w:val="none"/>
        </w:rPr>
        <w:t>目    录</w:t>
      </w:r>
    </w:p>
    <w:p>
      <w:pPr>
        <w:pStyle w:val="14"/>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TOC \o "1-3" \h \z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_Toc15627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 xml:space="preserve">第一部分  </w:t>
      </w:r>
      <w:r>
        <w:rPr>
          <w:rFonts w:hint="eastAsia" w:asci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邀请函</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_Toc15627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_Toc7985 </w:instrText>
      </w:r>
      <w:r>
        <w:rPr>
          <w:rFonts w:hint="eastAsia" w:ascii="宋体" w:hAnsi="宋体" w:eastAsia="宋体" w:cs="宋体"/>
          <w:b w:val="0"/>
          <w:bCs w:val="0"/>
          <w:color w:val="auto"/>
          <w:sz w:val="21"/>
          <w:szCs w:val="21"/>
          <w:highlight w:val="none"/>
        </w:rPr>
        <w:fldChar w:fldCharType="separate"/>
      </w:r>
      <w:r>
        <w:rPr>
          <w:rFonts w:hint="eastAsia" w:asci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lang w:eastAsia="zh-CN"/>
        </w:rPr>
        <w:t>邀请函</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_Toc7985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4"/>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_Toc15612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lang w:eastAsia="zh-CN"/>
        </w:rPr>
        <w:t>第二部分  相关资料表</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_Toc15612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6</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_Toc1809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rPr>
        <w:t>附表一：</w:t>
      </w:r>
      <w:r>
        <w:rPr>
          <w:rFonts w:hint="eastAsia" w:ascii="宋体" w:hAnsi="宋体" w:eastAsia="宋体" w:cs="宋体"/>
          <w:b w:val="0"/>
          <w:bCs w:val="0"/>
          <w:color w:val="auto"/>
          <w:sz w:val="21"/>
          <w:szCs w:val="21"/>
          <w:lang w:eastAsia="zh-CN"/>
        </w:rPr>
        <w:t>磋商</w:t>
      </w:r>
      <w:r>
        <w:rPr>
          <w:rFonts w:hint="eastAsia" w:ascii="宋体" w:hAnsi="宋体" w:eastAsia="宋体" w:cs="宋体"/>
          <w:b w:val="0"/>
          <w:bCs w:val="0"/>
          <w:color w:val="auto"/>
          <w:sz w:val="21"/>
          <w:szCs w:val="21"/>
        </w:rPr>
        <w:t>资料表</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_Toc1809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6</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_Toc11747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lang w:val="en-US" w:eastAsia="zh-CN"/>
        </w:rPr>
        <w:t>附表二：初审表（含资格审查及符合性审查）</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_Toc11747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9</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4"/>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_Toc7147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lang w:val="en-US" w:eastAsia="zh-CN"/>
        </w:rPr>
        <w:t>第三部分 用户需求</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_Toc7147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13</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4"/>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_Toc5450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lang w:val="en-US" w:eastAsia="zh-CN"/>
        </w:rPr>
        <w:t>第四部分 供应商须知</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_Toc5450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19</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_Toc24057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一、说  明</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_Toc24057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19</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_Toc10228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rPr>
        <w:t xml:space="preserve">1. </w:t>
      </w:r>
      <w:r>
        <w:rPr>
          <w:rFonts w:hint="eastAsia" w:ascii="宋体" w:hAnsi="宋体" w:eastAsia="宋体" w:cs="宋体"/>
          <w:b w:val="0"/>
          <w:bCs w:val="0"/>
          <w:color w:val="auto"/>
          <w:sz w:val="21"/>
          <w:szCs w:val="21"/>
          <w:highlight w:val="none"/>
        </w:rPr>
        <w:t>适用范围</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_Toc10228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19</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_Toc22176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rPr>
        <w:t xml:space="preserve">2. </w:t>
      </w:r>
      <w:r>
        <w:rPr>
          <w:rFonts w:hint="eastAsia" w:ascii="宋体" w:hAnsi="宋体" w:eastAsia="宋体" w:cs="宋体"/>
          <w:b w:val="0"/>
          <w:bCs w:val="0"/>
          <w:color w:val="auto"/>
          <w:sz w:val="21"/>
          <w:szCs w:val="21"/>
          <w:highlight w:val="none"/>
        </w:rPr>
        <w:t>定义</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_Toc22176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19</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_Toc31412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rPr>
        <w:t xml:space="preserve">3. </w:t>
      </w:r>
      <w:r>
        <w:rPr>
          <w:rFonts w:hint="eastAsia" w:ascii="宋体" w:hAnsi="宋体" w:eastAsia="宋体" w:cs="宋体"/>
          <w:b w:val="0"/>
          <w:bCs w:val="0"/>
          <w:color w:val="auto"/>
          <w:sz w:val="21"/>
          <w:szCs w:val="21"/>
          <w:highlight w:val="none"/>
        </w:rPr>
        <w:t>适用法律</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_Toc31412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19</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_Toc15452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rPr>
        <w:t xml:space="preserve">4. </w:t>
      </w:r>
      <w:r>
        <w:rPr>
          <w:rFonts w:hint="eastAsia" w:ascii="宋体" w:hAnsi="宋体" w:eastAsia="宋体" w:cs="宋体"/>
          <w:b w:val="0"/>
          <w:bCs w:val="0"/>
          <w:color w:val="auto"/>
          <w:sz w:val="21"/>
          <w:szCs w:val="21"/>
          <w:highlight w:val="none"/>
        </w:rPr>
        <w:t>知识产权</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_Toc15452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19</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_Toc29484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rPr>
        <w:t xml:space="preserve">5. </w:t>
      </w:r>
      <w:r>
        <w:rPr>
          <w:rFonts w:hint="eastAsia" w:ascii="宋体" w:hAnsi="宋体" w:eastAsia="宋体" w:cs="宋体"/>
          <w:b w:val="0"/>
          <w:bCs w:val="0"/>
          <w:color w:val="auto"/>
          <w:sz w:val="21"/>
          <w:szCs w:val="21"/>
          <w:highlight w:val="none"/>
          <w:lang w:eastAsia="zh-CN"/>
        </w:rPr>
        <w:t>关于联合体报价</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_Toc29484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20</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_Toc2836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rPr>
        <w:t xml:space="preserve">6. </w:t>
      </w:r>
      <w:r>
        <w:rPr>
          <w:rFonts w:hint="eastAsia" w:ascii="宋体" w:hAnsi="宋体" w:eastAsia="宋体" w:cs="宋体"/>
          <w:b w:val="0"/>
          <w:bCs w:val="0"/>
          <w:color w:val="auto"/>
          <w:sz w:val="21"/>
          <w:szCs w:val="21"/>
          <w:highlight w:val="none"/>
          <w:lang w:eastAsia="zh-CN"/>
        </w:rPr>
        <w:t>关于分支机构报价</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_Toc2836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20</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_Toc16198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lang w:eastAsia="zh-CN"/>
        </w:rPr>
        <w:t xml:space="preserve">7. </w:t>
      </w:r>
      <w:r>
        <w:rPr>
          <w:rFonts w:hint="eastAsia" w:ascii="宋体" w:hAnsi="宋体" w:eastAsia="宋体" w:cs="宋体"/>
          <w:b w:val="0"/>
          <w:bCs w:val="0"/>
          <w:color w:val="auto"/>
          <w:sz w:val="21"/>
          <w:szCs w:val="21"/>
          <w:highlight w:val="none"/>
          <w:lang w:eastAsia="zh-CN"/>
        </w:rPr>
        <w:t>保密及其它注意事项</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_Toc16198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21</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_Toc23588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二、磋商文件说明</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_Toc23588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21</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_Toc4511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lang w:eastAsia="zh-CN"/>
        </w:rPr>
        <w:t xml:space="preserve">8. </w:t>
      </w:r>
      <w:r>
        <w:rPr>
          <w:rFonts w:hint="eastAsia" w:ascii="宋体" w:hAnsi="宋体" w:eastAsia="宋体" w:cs="宋体"/>
          <w:b w:val="0"/>
          <w:bCs w:val="0"/>
          <w:color w:val="auto"/>
          <w:sz w:val="21"/>
          <w:szCs w:val="21"/>
          <w:highlight w:val="none"/>
          <w:lang w:eastAsia="zh-CN"/>
        </w:rPr>
        <w:t>采购文件构成</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_Toc4511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21</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_Toc25500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三、响应文件的</w:t>
      </w:r>
      <w:r>
        <w:rPr>
          <w:rFonts w:hint="eastAsia" w:ascii="宋体" w:hAnsi="宋体" w:eastAsia="宋体" w:cs="宋体"/>
          <w:b w:val="0"/>
          <w:bCs w:val="0"/>
          <w:color w:val="auto"/>
          <w:sz w:val="21"/>
          <w:szCs w:val="21"/>
          <w:highlight w:val="none"/>
          <w:lang w:eastAsia="zh-CN"/>
        </w:rPr>
        <w:t>编制</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_Toc25500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21</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_Toc4681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lang w:eastAsia="zh-CN"/>
        </w:rPr>
        <w:t xml:space="preserve">9. </w:t>
      </w:r>
      <w:r>
        <w:rPr>
          <w:rFonts w:hint="eastAsia" w:ascii="宋体" w:hAnsi="宋体" w:eastAsia="宋体" w:cs="宋体"/>
          <w:b w:val="0"/>
          <w:bCs w:val="0"/>
          <w:color w:val="auto"/>
          <w:sz w:val="21"/>
          <w:szCs w:val="21"/>
          <w:highlight w:val="none"/>
          <w:lang w:eastAsia="zh-CN"/>
        </w:rPr>
        <w:t>响应文件的语言及度量衡单位</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_Toc4681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21</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_Toc25730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lang w:eastAsia="zh-CN"/>
        </w:rPr>
        <w:t xml:space="preserve">10. </w:t>
      </w:r>
      <w:r>
        <w:rPr>
          <w:rFonts w:hint="eastAsia" w:ascii="宋体" w:hAnsi="宋体" w:eastAsia="宋体" w:cs="宋体"/>
          <w:b w:val="0"/>
          <w:bCs w:val="0"/>
          <w:color w:val="auto"/>
          <w:sz w:val="21"/>
          <w:szCs w:val="21"/>
          <w:highlight w:val="none"/>
          <w:lang w:eastAsia="zh-CN"/>
        </w:rPr>
        <w:t>响应文件编制</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_Toc25730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22</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_Toc11910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lang w:eastAsia="zh-CN"/>
        </w:rPr>
        <w:t xml:space="preserve">11. </w:t>
      </w:r>
      <w:r>
        <w:rPr>
          <w:rFonts w:hint="eastAsia" w:ascii="宋体" w:hAnsi="宋体" w:eastAsia="宋体" w:cs="宋体"/>
          <w:b w:val="0"/>
          <w:bCs w:val="0"/>
          <w:color w:val="auto"/>
          <w:sz w:val="21"/>
          <w:szCs w:val="21"/>
          <w:highlight w:val="none"/>
          <w:lang w:eastAsia="zh-CN"/>
        </w:rPr>
        <w:t>响应文件的内容</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_Toc11910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23</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_Toc15387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lang w:eastAsia="zh-CN"/>
        </w:rPr>
        <w:t xml:space="preserve">12. </w:t>
      </w:r>
      <w:r>
        <w:rPr>
          <w:rFonts w:hint="eastAsia" w:ascii="宋体" w:hAnsi="宋体" w:eastAsia="宋体" w:cs="宋体"/>
          <w:b w:val="0"/>
          <w:bCs w:val="0"/>
          <w:color w:val="auto"/>
          <w:sz w:val="21"/>
          <w:szCs w:val="21"/>
          <w:highlight w:val="none"/>
          <w:lang w:eastAsia="zh-CN"/>
        </w:rPr>
        <w:t>响应文件格式</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_Toc15387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23</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_Toc1898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lang w:eastAsia="zh-CN"/>
        </w:rPr>
        <w:t xml:space="preserve">13. </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highlight w:val="none"/>
          <w:lang w:eastAsia="zh-CN"/>
        </w:rPr>
        <w:t>磋商保证金</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_Toc1898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23</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_Toc25734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lang w:eastAsia="zh-CN"/>
        </w:rPr>
        <w:t xml:space="preserve">14. </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highlight w:val="none"/>
          <w:lang w:eastAsia="zh-CN"/>
        </w:rPr>
        <w:t>报价（响应文件）有效期</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_Toc25734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24</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_Toc32392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四、响应文件的递交</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_Toc32392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24</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_Toc4400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lang w:eastAsia="zh-CN"/>
        </w:rPr>
        <w:t xml:space="preserve">15. </w:t>
      </w:r>
      <w:r>
        <w:rPr>
          <w:rFonts w:hint="eastAsia" w:ascii="宋体" w:hAnsi="宋体" w:eastAsia="宋体" w:cs="宋体"/>
          <w:b w:val="0"/>
          <w:bCs w:val="0"/>
          <w:color w:val="auto"/>
          <w:sz w:val="21"/>
          <w:szCs w:val="21"/>
          <w:highlight w:val="none"/>
          <w:lang w:eastAsia="zh-CN"/>
        </w:rPr>
        <w:t>响应文件的密封和标记</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_Toc4400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24</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_Toc6425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lang w:eastAsia="zh-CN"/>
        </w:rPr>
        <w:t xml:space="preserve">16. </w:t>
      </w:r>
      <w:r>
        <w:rPr>
          <w:rFonts w:hint="eastAsia" w:ascii="宋体" w:hAnsi="宋体" w:eastAsia="宋体" w:cs="宋体"/>
          <w:b w:val="0"/>
          <w:bCs w:val="0"/>
          <w:color w:val="auto"/>
          <w:sz w:val="21"/>
          <w:szCs w:val="21"/>
          <w:highlight w:val="none"/>
          <w:lang w:eastAsia="zh-CN"/>
        </w:rPr>
        <w:t>响应文件的递交</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_Toc6425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25</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_Toc23533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rPr>
        <w:t>17. 样品（如需提交）</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_Toc23533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25</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_Toc30009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五、</w:t>
      </w:r>
      <w:r>
        <w:rPr>
          <w:rFonts w:hint="eastAsia" w:asci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lang w:eastAsia="zh-CN"/>
        </w:rPr>
        <w:t>、评审</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_Toc30009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26</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_Toc28590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lang w:eastAsia="zh-CN"/>
        </w:rPr>
        <w:t xml:space="preserve">18. </w:t>
      </w:r>
      <w:r>
        <w:rPr>
          <w:rFonts w:hint="eastAsia" w:ascii="宋体" w:hAnsi="宋体" w:eastAsia="宋体" w:cs="宋体"/>
          <w:b w:val="0"/>
          <w:bCs w:val="0"/>
          <w:color w:val="auto"/>
          <w:sz w:val="21"/>
          <w:szCs w:val="21"/>
          <w:highlight w:val="none"/>
          <w:lang w:eastAsia="zh-CN"/>
        </w:rPr>
        <w:t>签到及评审方法</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_Toc28590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26</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_Toc10800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lang w:eastAsia="zh-CN"/>
        </w:rPr>
        <w:t xml:space="preserve">19. </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_Toc10800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26</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_Toc17978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lang w:eastAsia="zh-CN"/>
        </w:rPr>
        <w:t xml:space="preserve">20. </w:t>
      </w:r>
      <w:r>
        <w:rPr>
          <w:rFonts w:hint="eastAsia" w:ascii="宋体" w:hAnsi="宋体" w:eastAsia="宋体" w:cs="宋体"/>
          <w:b w:val="0"/>
          <w:bCs w:val="0"/>
          <w:color w:val="auto"/>
          <w:sz w:val="21"/>
          <w:szCs w:val="21"/>
          <w:highlight w:val="none"/>
          <w:lang w:eastAsia="zh-CN"/>
        </w:rPr>
        <w:t>对响应文件的初审</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_Toc17978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26</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_Toc29665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lang w:eastAsia="zh-CN"/>
        </w:rPr>
        <w:t xml:space="preserve">21. </w:t>
      </w:r>
      <w:r>
        <w:rPr>
          <w:rFonts w:hint="eastAsia" w:ascii="宋体" w:hAnsi="宋体" w:eastAsia="宋体" w:cs="宋体"/>
          <w:b w:val="0"/>
          <w:bCs w:val="0"/>
          <w:color w:val="auto"/>
          <w:sz w:val="21"/>
          <w:szCs w:val="21"/>
          <w:highlight w:val="none"/>
          <w:lang w:eastAsia="zh-CN"/>
        </w:rPr>
        <w:t>技术商务</w:t>
      </w:r>
      <w:r>
        <w:rPr>
          <w:rFonts w:hint="eastAsia" w:asci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_Toc29665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28</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_Toc30797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lang w:eastAsia="zh-CN"/>
        </w:rPr>
        <w:t xml:space="preserve">22. </w:t>
      </w:r>
      <w:r>
        <w:rPr>
          <w:rFonts w:hint="eastAsia" w:ascii="宋体" w:hAnsi="宋体" w:eastAsia="宋体" w:cs="宋体"/>
          <w:b w:val="0"/>
          <w:bCs w:val="0"/>
          <w:color w:val="auto"/>
          <w:sz w:val="21"/>
          <w:szCs w:val="21"/>
          <w:highlight w:val="none"/>
          <w:lang w:eastAsia="zh-CN"/>
        </w:rPr>
        <w:t>最终报价</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_Toc30797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29</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_Toc19157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lang w:eastAsia="zh-CN"/>
        </w:rPr>
        <w:t xml:space="preserve">23. </w:t>
      </w:r>
      <w:r>
        <w:rPr>
          <w:rFonts w:hint="eastAsia" w:ascii="宋体" w:hAnsi="宋体" w:eastAsia="宋体" w:cs="宋体"/>
          <w:b w:val="0"/>
          <w:bCs w:val="0"/>
          <w:color w:val="auto"/>
          <w:sz w:val="21"/>
          <w:szCs w:val="21"/>
          <w:highlight w:val="none"/>
          <w:lang w:eastAsia="zh-CN"/>
        </w:rPr>
        <w:t>综合评分</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_Toc19157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29</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_Toc23560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lang w:eastAsia="zh-CN"/>
        </w:rPr>
        <w:t xml:space="preserve">24. </w:t>
      </w:r>
      <w:r>
        <w:rPr>
          <w:rFonts w:hint="eastAsia" w:ascii="宋体" w:hAnsi="宋体" w:eastAsia="宋体" w:cs="宋体"/>
          <w:b w:val="0"/>
          <w:bCs w:val="0"/>
          <w:color w:val="auto"/>
          <w:sz w:val="21"/>
          <w:szCs w:val="21"/>
          <w:highlight w:val="none"/>
          <w:lang w:eastAsia="zh-CN"/>
        </w:rPr>
        <w:t>优惠政策</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_Toc23560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30</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_Toc21886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六、确定成交供应商</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_Toc21886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32</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_Toc19359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lang w:eastAsia="zh-CN"/>
        </w:rPr>
        <w:t xml:space="preserve">25. </w:t>
      </w:r>
      <w:r>
        <w:rPr>
          <w:rFonts w:hint="eastAsia" w:ascii="宋体" w:hAnsi="宋体" w:eastAsia="宋体" w:cs="宋体"/>
          <w:b w:val="0"/>
          <w:bCs w:val="0"/>
          <w:color w:val="auto"/>
          <w:sz w:val="21"/>
          <w:szCs w:val="21"/>
          <w:highlight w:val="none"/>
          <w:lang w:eastAsia="zh-CN"/>
        </w:rPr>
        <w:t>确定成交</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_Toc19359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32</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_Toc17569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lang w:eastAsia="zh-CN"/>
        </w:rPr>
        <w:t xml:space="preserve">26. </w:t>
      </w:r>
      <w:r>
        <w:rPr>
          <w:rFonts w:hint="eastAsia" w:ascii="宋体" w:hAnsi="宋体" w:eastAsia="宋体" w:cs="宋体"/>
          <w:b w:val="0"/>
          <w:bCs w:val="0"/>
          <w:color w:val="auto"/>
          <w:sz w:val="21"/>
          <w:szCs w:val="21"/>
          <w:highlight w:val="none"/>
          <w:lang w:eastAsia="zh-CN"/>
        </w:rPr>
        <w:t>发布采购结果</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_Toc17569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32</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_Toc32414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lang w:eastAsia="zh-CN"/>
        </w:rPr>
        <w:t xml:space="preserve">27. </w:t>
      </w:r>
      <w:r>
        <w:rPr>
          <w:rFonts w:hint="eastAsia" w:ascii="宋体" w:hAnsi="宋体" w:eastAsia="宋体" w:cs="宋体"/>
          <w:b w:val="0"/>
          <w:bCs w:val="0"/>
          <w:color w:val="auto"/>
          <w:sz w:val="21"/>
          <w:szCs w:val="21"/>
          <w:highlight w:val="none"/>
          <w:lang w:eastAsia="zh-CN"/>
        </w:rPr>
        <w:t>原件核查</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_Toc32414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32</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_Toc31756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七、签订合同</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_Toc31756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33</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_Toc29253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lang w:val="en-US" w:eastAsia="zh-CN"/>
        </w:rPr>
        <w:t xml:space="preserve">28. </w:t>
      </w:r>
      <w:r>
        <w:rPr>
          <w:rFonts w:hint="eastAsia" w:ascii="宋体" w:hAnsi="宋体" w:eastAsia="宋体" w:cs="宋体"/>
          <w:b w:val="0"/>
          <w:bCs w:val="0"/>
          <w:color w:val="auto"/>
          <w:sz w:val="21"/>
          <w:szCs w:val="21"/>
          <w:highlight w:val="none"/>
          <w:lang w:val="en-US" w:eastAsia="zh-CN"/>
        </w:rPr>
        <w:t>签订合同</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_Toc29253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33</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_Toc12802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lang w:eastAsia="zh-CN"/>
        </w:rPr>
        <w:t>八、询问或质疑</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_Toc12802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33</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_Toc452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lang w:val="en-US" w:eastAsia="zh-CN"/>
        </w:rPr>
        <w:t xml:space="preserve">29. </w:t>
      </w:r>
      <w:r>
        <w:rPr>
          <w:rFonts w:hint="eastAsia" w:ascii="宋体" w:hAnsi="宋体" w:eastAsia="宋体" w:cs="宋体"/>
          <w:b w:val="0"/>
          <w:bCs w:val="0"/>
          <w:color w:val="auto"/>
          <w:sz w:val="21"/>
          <w:szCs w:val="21"/>
          <w:highlight w:val="none"/>
          <w:lang w:val="en-US" w:eastAsia="zh-CN"/>
        </w:rPr>
        <w:t>询问</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_Toc452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33</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_Toc17155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lang w:val="en-US" w:eastAsia="zh-CN"/>
        </w:rPr>
        <w:t xml:space="preserve">30. </w:t>
      </w:r>
      <w:r>
        <w:rPr>
          <w:rFonts w:hint="eastAsia" w:ascii="宋体" w:hAnsi="宋体" w:eastAsia="宋体" w:cs="宋体"/>
          <w:b w:val="0"/>
          <w:bCs w:val="0"/>
          <w:color w:val="auto"/>
          <w:sz w:val="21"/>
          <w:szCs w:val="21"/>
          <w:highlight w:val="none"/>
          <w:lang w:val="en-US" w:eastAsia="zh-CN"/>
        </w:rPr>
        <w:t>质疑</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_Toc17155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33</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_Toc5474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lang w:eastAsia="zh-CN"/>
        </w:rPr>
        <w:t>九</w:t>
      </w:r>
      <w:r>
        <w:rPr>
          <w:rFonts w:hint="eastAsia" w:ascii="宋体" w:hAnsi="宋体" w:eastAsia="宋体" w:cs="宋体"/>
          <w:b w:val="0"/>
          <w:bCs w:val="0"/>
          <w:color w:val="auto"/>
          <w:sz w:val="21"/>
          <w:szCs w:val="21"/>
          <w:highlight w:val="none"/>
        </w:rPr>
        <w:t>、成交服务费</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_Toc5474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34</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_Toc9437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lang w:val="en-US" w:eastAsia="zh-CN"/>
        </w:rPr>
        <w:t xml:space="preserve">31. </w:t>
      </w:r>
      <w:r>
        <w:rPr>
          <w:rFonts w:hint="eastAsia" w:ascii="宋体" w:hAnsi="宋体" w:eastAsia="宋体" w:cs="宋体"/>
          <w:b w:val="0"/>
          <w:bCs w:val="0"/>
          <w:color w:val="auto"/>
          <w:sz w:val="21"/>
          <w:szCs w:val="21"/>
          <w:highlight w:val="none"/>
          <w:lang w:val="en-US" w:eastAsia="zh-CN"/>
        </w:rPr>
        <w:t>成交服务费</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_Toc9437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34</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_Toc18389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lang w:eastAsia="zh-CN"/>
        </w:rPr>
        <w:t>十、其他</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_Toc18389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35</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_Toc31522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lang w:val="en-US" w:eastAsia="zh-CN"/>
        </w:rPr>
        <w:t xml:space="preserve">32. </w:t>
      </w:r>
      <w:r>
        <w:rPr>
          <w:rFonts w:hint="eastAsia" w:ascii="宋体" w:eastAsia="宋体" w:cs="宋体"/>
          <w:b w:val="0"/>
          <w:bCs w:val="0"/>
          <w:color w:val="auto"/>
          <w:sz w:val="21"/>
          <w:szCs w:val="21"/>
          <w:lang w:val="en-US" w:eastAsia="zh-CN"/>
        </w:rPr>
        <w:t>磋商</w:t>
      </w:r>
      <w:r>
        <w:rPr>
          <w:rFonts w:hint="eastAsia" w:ascii="宋体" w:hAnsi="宋体" w:eastAsia="宋体" w:cs="宋体"/>
          <w:b w:val="0"/>
          <w:bCs w:val="0"/>
          <w:color w:val="auto"/>
          <w:sz w:val="21"/>
          <w:szCs w:val="21"/>
          <w:highlight w:val="none"/>
          <w:lang w:val="en-US" w:eastAsia="zh-CN"/>
        </w:rPr>
        <w:t>文件的解释权</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_Toc31522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35</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4"/>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_Toc6992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lang w:val="en-US" w:eastAsia="zh-CN"/>
        </w:rPr>
        <w:t>第五部分 合同格式（仅供参考）</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_Toc6992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36</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_Toc25622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lang w:eastAsia="zh-CN"/>
        </w:rPr>
        <w:t>合同书（仅供参考）</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_Toc25622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36</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4"/>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_Toc21355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lang w:val="en-US" w:eastAsia="zh-CN"/>
        </w:rPr>
        <w:t>第六部分  响应文件格式</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_Toc21355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40</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_Toc31890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一、响应书</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_Toc31890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40</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_Toc27288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二、</w:t>
      </w:r>
      <w:r>
        <w:rPr>
          <w:rFonts w:hint="eastAsia" w:ascii="宋体" w:hAnsi="宋体" w:eastAsia="宋体" w:cs="宋体"/>
          <w:b w:val="0"/>
          <w:bCs w:val="0"/>
          <w:color w:val="auto"/>
          <w:sz w:val="21"/>
          <w:szCs w:val="21"/>
          <w:highlight w:val="none"/>
          <w:lang w:eastAsia="zh-CN"/>
        </w:rPr>
        <w:t>首次</w:t>
      </w:r>
      <w:r>
        <w:rPr>
          <w:rFonts w:hint="eastAsia" w:ascii="宋体" w:hAnsi="宋体" w:eastAsia="宋体" w:cs="宋体"/>
          <w:b w:val="0"/>
          <w:bCs w:val="0"/>
          <w:color w:val="auto"/>
          <w:sz w:val="21"/>
          <w:szCs w:val="21"/>
          <w:highlight w:val="none"/>
        </w:rPr>
        <w:t>报价一览表</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_Toc27288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41</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_Toc14150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lang w:eastAsia="zh-CN"/>
        </w:rPr>
        <w:t>三、分项报价表</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_Toc14150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42</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_Toc21359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lang w:eastAsia="zh-CN"/>
        </w:rPr>
        <w:t>（一）</w:t>
      </w:r>
      <w:r>
        <w:rPr>
          <w:rFonts w:hint="eastAsia" w:ascii="宋体" w:hAnsi="宋体" w:eastAsia="宋体" w:cs="宋体"/>
          <w:b w:val="0"/>
          <w:bCs w:val="0"/>
          <w:color w:val="auto"/>
          <w:sz w:val="21"/>
          <w:szCs w:val="21"/>
        </w:rPr>
        <w:t>货物（服务）分项报价表</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_Toc21359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42</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_Toc25866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lang w:val="en-US" w:eastAsia="zh-CN"/>
        </w:rPr>
        <w:t>（二）小型和微型企业（货物、承担的工程或者服务）列价表</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_Toc25866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43</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9"/>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_Toc30694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lang w:val="en-US" w:eastAsia="zh-CN"/>
        </w:rPr>
        <w:t>（三）节能产品或环境标志产品列价表</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_Toc30694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44</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_Toc14966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lang w:val="en-US" w:eastAsia="zh-CN"/>
        </w:rPr>
        <w:t>四、</w:t>
      </w:r>
      <w:r>
        <w:rPr>
          <w:rFonts w:hint="eastAsia" w:ascii="宋体" w:hAnsi="宋体" w:eastAsia="宋体" w:cs="宋体"/>
          <w:b w:val="0"/>
          <w:bCs w:val="0"/>
          <w:color w:val="auto"/>
          <w:sz w:val="21"/>
          <w:szCs w:val="21"/>
          <w:highlight w:val="none"/>
        </w:rPr>
        <w:t>法定代表人证明书</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_Toc14966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45</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_Toc19147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lang w:eastAsia="zh-CN"/>
        </w:rPr>
        <w:t xml:space="preserve">五、 </w:t>
      </w:r>
      <w:r>
        <w:rPr>
          <w:rFonts w:hint="eastAsia" w:ascii="宋体" w:hAnsi="宋体" w:eastAsia="宋体" w:cs="宋体"/>
          <w:b w:val="0"/>
          <w:bCs w:val="0"/>
          <w:color w:val="auto"/>
          <w:sz w:val="21"/>
          <w:szCs w:val="21"/>
          <w:highlight w:val="none"/>
          <w:lang w:eastAsia="zh-CN"/>
        </w:rPr>
        <w:t>法定代表人授权书</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_Toc19147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46</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_Toc30060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lang w:eastAsia="zh-CN"/>
        </w:rPr>
        <w:t>六、资格申明</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_Toc30060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47</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_Toc30615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lang w:eastAsia="zh-CN"/>
        </w:rPr>
        <w:t>七、营业执照</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_Toc30615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48</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_Toc27675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lang w:eastAsia="zh-CN"/>
        </w:rPr>
        <w:t>八、相关资质证明文件</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_Toc27675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49</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_Toc23027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lang w:eastAsia="zh-CN"/>
        </w:rPr>
        <w:t>九、</w:t>
      </w:r>
      <w:r>
        <w:rPr>
          <w:rFonts w:hint="eastAsia" w:ascii="宋体" w:hAnsi="宋体" w:eastAsia="宋体" w:cs="宋体"/>
          <w:b w:val="0"/>
          <w:bCs w:val="0"/>
          <w:color w:val="auto"/>
          <w:sz w:val="21"/>
          <w:szCs w:val="21"/>
          <w:highlight w:val="none"/>
        </w:rPr>
        <w:t>商务条款偏离表</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_Toc23027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50</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_Toc14579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lang w:eastAsia="zh-CN"/>
        </w:rPr>
        <w:t>十、</w:t>
      </w:r>
      <w:r>
        <w:rPr>
          <w:rFonts w:hint="eastAsia" w:ascii="宋体" w:hAnsi="宋体" w:eastAsia="宋体" w:cs="宋体"/>
          <w:b w:val="0"/>
          <w:bCs w:val="0"/>
          <w:color w:val="auto"/>
          <w:sz w:val="21"/>
          <w:szCs w:val="21"/>
          <w:highlight w:val="none"/>
        </w:rPr>
        <w:t>技术规格偏离表</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_Toc14579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51</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_Toc16972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lang w:eastAsia="zh-CN"/>
        </w:rPr>
        <w:t>十一、</w:t>
      </w:r>
      <w:r>
        <w:rPr>
          <w:rFonts w:hint="eastAsia" w:ascii="宋体" w:hAnsi="宋体" w:eastAsia="宋体" w:cs="宋体"/>
          <w:b w:val="0"/>
          <w:bCs w:val="0"/>
          <w:color w:val="auto"/>
          <w:sz w:val="21"/>
          <w:szCs w:val="21"/>
          <w:highlight w:val="none"/>
        </w:rPr>
        <w:t>重要技术参数（▲）响应表</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_Toc16972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52</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_Toc4962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lang w:eastAsia="zh-CN"/>
        </w:rPr>
        <w:t>十二、业绩表</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_Toc4962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53</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_Toc30766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lang w:eastAsia="zh-CN"/>
        </w:rPr>
        <w:t>十三、项目实施方案</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_Toc30766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54</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_Toc9043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lang w:eastAsia="zh-CN"/>
        </w:rPr>
        <w:t>十四、</w:t>
      </w:r>
      <w:r>
        <w:rPr>
          <w:rFonts w:hint="eastAsia" w:ascii="宋体" w:hAnsi="宋体" w:eastAsia="宋体" w:cs="宋体"/>
          <w:b w:val="0"/>
          <w:bCs w:val="0"/>
          <w:color w:val="auto"/>
          <w:sz w:val="21"/>
          <w:szCs w:val="21"/>
          <w:highlight w:val="none"/>
        </w:rPr>
        <w:t>在经营活动中没有重大违法记录的书面</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_Toc9043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55</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_Toc12343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lang w:eastAsia="zh-CN"/>
        </w:rPr>
        <w:t>十五、中小企业声明函（</w:t>
      </w:r>
      <w:r>
        <w:rPr>
          <w:rFonts w:hint="eastAsia" w:ascii="宋体" w:eastAsia="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eastAsia="zh-CN"/>
        </w:rPr>
        <w:t>为中小企业时适用）</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_Toc12343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56</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_Toc19907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lang w:eastAsia="zh-CN"/>
        </w:rPr>
        <w:t>十六、《残疾人福利性单位声明函》（残疾人福利性单位适用）</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_Toc19907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57</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_Toc6882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lang w:eastAsia="zh-CN"/>
        </w:rPr>
        <w:t>十七、磋商</w:t>
      </w:r>
      <w:r>
        <w:rPr>
          <w:rFonts w:hint="eastAsia" w:ascii="宋体" w:hAnsi="宋体" w:eastAsia="宋体" w:cs="宋体"/>
          <w:b w:val="0"/>
          <w:bCs w:val="0"/>
          <w:color w:val="auto"/>
          <w:sz w:val="21"/>
          <w:szCs w:val="21"/>
          <w:highlight w:val="none"/>
        </w:rPr>
        <w:t>保证金汇入情况说明格式</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_Toc6882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58</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_Toc10990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lang w:eastAsia="zh-CN"/>
        </w:rPr>
        <w:t>十八、质疑函范本（进行质疑时提供，否则可忽略）</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_Toc10990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60</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_Toc6784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lang w:eastAsia="zh-CN"/>
        </w:rPr>
        <w:t>十九、</w:t>
      </w:r>
      <w:r>
        <w:rPr>
          <w:rFonts w:hint="eastAsia" w:ascii="宋体" w:hAnsi="宋体" w:eastAsia="宋体" w:cs="宋体"/>
          <w:b w:val="0"/>
          <w:bCs w:val="0"/>
          <w:color w:val="auto"/>
          <w:sz w:val="21"/>
          <w:szCs w:val="21"/>
          <w:highlight w:val="none"/>
        </w:rPr>
        <w:t>询问函、质疑函授权书参考格式（进行质疑时提供，否则可忽略）</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_Toc6784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62</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pStyle w:val="15"/>
        <w:keepNext w:val="0"/>
        <w:keepLines w:val="0"/>
        <w:pageBreakBefore w:val="0"/>
        <w:widowControl w:val="0"/>
        <w:tabs>
          <w:tab w:val="right" w:leader="dot" w:pos="8312"/>
          <w:tab w:val="clear" w:pos="850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_Toc6873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lang w:eastAsia="zh-CN"/>
        </w:rPr>
        <w:t>二十、获取磋商文件登记表</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_Toc6873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63</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olor w:val="auto"/>
          <w:sz w:val="24"/>
          <w:szCs w:val="24"/>
          <w:highlight w:val="none"/>
        </w:rPr>
      </w:pPr>
      <w:r>
        <w:rPr>
          <w:rFonts w:hint="eastAsia" w:ascii="宋体" w:hAnsi="宋体" w:eastAsia="宋体" w:cs="宋体"/>
          <w:b w:val="0"/>
          <w:bCs w:val="0"/>
          <w:color w:val="auto"/>
          <w:sz w:val="21"/>
          <w:szCs w:val="21"/>
          <w:highlight w:val="none"/>
        </w:rPr>
        <w:fldChar w:fldCharType="end"/>
      </w:r>
    </w:p>
    <w:p>
      <w:pPr>
        <w:pStyle w:val="3"/>
        <w:keepNext w:val="0"/>
        <w:keepLines w:val="0"/>
        <w:pageBreakBefore w:val="0"/>
        <w:widowControl w:val="0"/>
        <w:kinsoku/>
        <w:wordWrap/>
        <w:overflowPunct/>
        <w:topLinePunct w:val="0"/>
        <w:autoSpaceDE w:val="0"/>
        <w:autoSpaceDN w:val="0"/>
        <w:bidi w:val="0"/>
        <w:adjustRightInd w:val="0"/>
        <w:snapToGrid/>
        <w:spacing w:before="0" w:after="0" w:line="360" w:lineRule="auto"/>
        <w:jc w:val="left"/>
        <w:textAlignment w:val="baseline"/>
        <w:rPr>
          <w:rFonts w:hint="eastAsia" w:hAnsi="宋体"/>
          <w:color w:val="auto"/>
          <w:sz w:val="36"/>
          <w:szCs w:val="28"/>
          <w:highlight w:val="none"/>
        </w:rPr>
      </w:pPr>
      <w:r>
        <w:rPr>
          <w:rFonts w:hint="eastAsia"/>
          <w:color w:val="auto"/>
          <w:sz w:val="24"/>
          <w:szCs w:val="21"/>
          <w:highlight w:val="none"/>
        </w:rPr>
        <w:br w:type="page"/>
      </w:r>
      <w:bookmarkStart w:id="1" w:name="_Toc51939413"/>
      <w:bookmarkStart w:id="2" w:name="_Toc52021495"/>
      <w:bookmarkStart w:id="3" w:name="_Toc56352965"/>
      <w:bookmarkStart w:id="4" w:name="_Toc51756448"/>
      <w:bookmarkStart w:id="5" w:name="_Toc52027882"/>
      <w:bookmarkStart w:id="6" w:name="_Toc15627"/>
      <w:bookmarkStart w:id="7" w:name="_Toc486671525"/>
      <w:bookmarkStart w:id="8" w:name="_Toc476976153"/>
      <w:bookmarkStart w:id="9" w:name="_Toc467236720"/>
      <w:r>
        <w:rPr>
          <w:rFonts w:hint="eastAsia" w:ascii="宋体" w:hAnsi="宋体" w:eastAsia="宋体"/>
          <w:b/>
          <w:color w:val="auto"/>
          <w:sz w:val="24"/>
          <w:szCs w:val="24"/>
          <w:highlight w:val="none"/>
        </w:rPr>
        <w:t>第一部分</w:t>
      </w:r>
      <w:bookmarkEnd w:id="1"/>
      <w:bookmarkEnd w:id="2"/>
      <w:bookmarkEnd w:id="3"/>
      <w:bookmarkEnd w:id="4"/>
      <w:bookmarkEnd w:id="5"/>
      <w:r>
        <w:rPr>
          <w:rFonts w:hint="eastAsia" w:ascii="宋体" w:hAnsi="宋体" w:eastAsia="宋体"/>
          <w:b/>
          <w:color w:val="auto"/>
          <w:sz w:val="24"/>
          <w:szCs w:val="24"/>
          <w:highlight w:val="none"/>
        </w:rPr>
        <w:t xml:space="preserve">  </w:t>
      </w:r>
      <w:r>
        <w:rPr>
          <w:rFonts w:hint="eastAsia" w:hAnsi="宋体"/>
          <w:b/>
          <w:color w:val="auto"/>
          <w:sz w:val="24"/>
          <w:szCs w:val="24"/>
          <w:highlight w:val="none"/>
          <w:lang w:val="en-US" w:eastAsia="zh-CN"/>
        </w:rPr>
        <w:t>磋商</w:t>
      </w:r>
      <w:r>
        <w:rPr>
          <w:rFonts w:hint="eastAsia" w:ascii="宋体" w:hAnsi="宋体" w:eastAsia="宋体"/>
          <w:b/>
          <w:color w:val="auto"/>
          <w:sz w:val="24"/>
          <w:szCs w:val="24"/>
          <w:highlight w:val="none"/>
        </w:rPr>
        <w:t>邀请函</w:t>
      </w:r>
      <w:bookmarkEnd w:id="0"/>
      <w:bookmarkEnd w:id="6"/>
      <w:bookmarkEnd w:id="7"/>
      <w:bookmarkEnd w:id="8"/>
      <w:bookmarkEnd w:id="9"/>
    </w:p>
    <w:p>
      <w:pPr>
        <w:pStyle w:val="4"/>
        <w:keepNext/>
        <w:keepLines/>
        <w:pageBreakBefore w:val="0"/>
        <w:widowControl w:val="0"/>
        <w:kinsoku/>
        <w:wordWrap/>
        <w:overflowPunct/>
        <w:topLinePunct w:val="0"/>
        <w:autoSpaceDE w:val="0"/>
        <w:autoSpaceDN w:val="0"/>
        <w:bidi w:val="0"/>
        <w:adjustRightInd w:val="0"/>
        <w:snapToGrid/>
        <w:spacing w:before="0" w:after="0" w:line="360" w:lineRule="auto"/>
        <w:jc w:val="center"/>
        <w:textAlignment w:val="baseline"/>
        <w:rPr>
          <w:rFonts w:hint="eastAsia" w:ascii="宋体" w:hAnsi="宋体" w:eastAsia="宋体" w:cs="宋体"/>
          <w:b/>
          <w:color w:val="auto"/>
          <w:sz w:val="24"/>
          <w:szCs w:val="24"/>
          <w:lang w:eastAsia="zh-CN"/>
        </w:rPr>
      </w:pPr>
      <w:bookmarkStart w:id="10" w:name="_Toc7985"/>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lang w:eastAsia="zh-CN"/>
        </w:rPr>
        <w:t>邀请函</w:t>
      </w:r>
      <w:bookmarkEnd w:id="10"/>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eastAsia="宋体"/>
          <w:color w:val="auto"/>
          <w:sz w:val="21"/>
          <w:szCs w:val="21"/>
          <w:highlight w:val="none"/>
          <w:lang w:eastAsia="zh-CN"/>
        </w:rPr>
      </w:pPr>
      <w:r>
        <w:rPr>
          <w:rFonts w:hint="eastAsia" w:hAnsi="宋体"/>
          <w:color w:val="auto"/>
          <w:sz w:val="21"/>
          <w:szCs w:val="21"/>
          <w:highlight w:val="none"/>
        </w:rPr>
        <w:t>广东政通招标有限公司（以下简称“采购代理机构”）受东莞市长安实验中学（以下简称“采购人”）委托，就</w:t>
      </w:r>
      <w:r>
        <w:rPr>
          <w:rFonts w:hint="eastAsia" w:hAnsi="宋体"/>
          <w:b/>
          <w:bCs/>
          <w:color w:val="auto"/>
          <w:sz w:val="21"/>
          <w:szCs w:val="21"/>
          <w:highlight w:val="none"/>
          <w:u w:val="single"/>
        </w:rPr>
        <w:t>东莞市长安实验中学雨污管网修缮项目</w:t>
      </w:r>
      <w:r>
        <w:rPr>
          <w:rFonts w:hint="eastAsia" w:hAnsi="宋体"/>
          <w:color w:val="auto"/>
          <w:sz w:val="21"/>
          <w:szCs w:val="21"/>
          <w:highlight w:val="none"/>
        </w:rPr>
        <w:t>（采购编号：GDZT202010</w:t>
      </w:r>
      <w:r>
        <w:rPr>
          <w:rFonts w:hint="eastAsia" w:hAnsi="宋体"/>
          <w:color w:val="auto"/>
          <w:sz w:val="21"/>
          <w:szCs w:val="21"/>
          <w:highlight w:val="none"/>
          <w:lang w:val="en-US" w:eastAsia="zh-CN"/>
        </w:rPr>
        <w:t>1</w:t>
      </w:r>
      <w:r>
        <w:rPr>
          <w:rFonts w:hint="eastAsia" w:hAnsi="宋体"/>
          <w:color w:val="auto"/>
          <w:sz w:val="21"/>
          <w:szCs w:val="21"/>
          <w:highlight w:val="none"/>
        </w:rPr>
        <w:t>）进行</w:t>
      </w:r>
      <w:r>
        <w:rPr>
          <w:rFonts w:hint="eastAsia" w:hAnsi="宋体"/>
          <w:b/>
          <w:bCs/>
          <w:color w:val="auto"/>
          <w:sz w:val="21"/>
          <w:szCs w:val="21"/>
          <w:highlight w:val="none"/>
          <w:u w:val="single"/>
        </w:rPr>
        <w:t>竞争性磋商</w:t>
      </w:r>
      <w:r>
        <w:rPr>
          <w:rFonts w:hint="eastAsia" w:hAnsi="宋体"/>
          <w:color w:val="auto"/>
          <w:sz w:val="21"/>
          <w:szCs w:val="21"/>
          <w:highlight w:val="none"/>
        </w:rPr>
        <w:t>采购，欢迎符合资格条件的国内供应商参与本次政府采购活动。</w:t>
      </w:r>
      <w:r>
        <w:rPr>
          <w:rFonts w:hint="eastAsia" w:hAnsi="宋体"/>
          <w:color w:val="auto"/>
          <w:sz w:val="21"/>
          <w:szCs w:val="21"/>
          <w:highlight w:val="none"/>
          <w:lang w:eastAsia="zh-CN"/>
        </w:rPr>
        <w:t>有关事项如下：</w:t>
      </w:r>
    </w:p>
    <w:p>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hAnsi="宋体"/>
          <w:b/>
          <w:bCs/>
          <w:color w:val="auto"/>
          <w:sz w:val="21"/>
          <w:szCs w:val="21"/>
          <w:highlight w:val="none"/>
        </w:rPr>
      </w:pPr>
    </w:p>
    <w:p>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Ansi="宋体"/>
          <w:b/>
          <w:color w:val="auto"/>
          <w:sz w:val="21"/>
          <w:szCs w:val="21"/>
          <w:highlight w:val="none"/>
        </w:rPr>
      </w:pPr>
      <w:r>
        <w:rPr>
          <w:rFonts w:hint="eastAsia" w:hAnsi="宋体"/>
          <w:b/>
          <w:bCs/>
          <w:color w:val="auto"/>
          <w:sz w:val="21"/>
          <w:szCs w:val="21"/>
          <w:highlight w:val="none"/>
        </w:rPr>
        <w:t>一、磋商项目的名称、内容、</w:t>
      </w:r>
      <w:r>
        <w:rPr>
          <w:rFonts w:hint="eastAsia" w:hAnsi="宋体"/>
          <w:b/>
          <w:color w:val="auto"/>
          <w:sz w:val="21"/>
          <w:szCs w:val="21"/>
          <w:highlight w:val="none"/>
        </w:rPr>
        <w:t>简要技术要求：</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1、项目</w:t>
      </w:r>
      <w:r>
        <w:rPr>
          <w:rFonts w:hint="eastAsia" w:hAnsi="宋体"/>
          <w:color w:val="auto"/>
          <w:sz w:val="21"/>
          <w:szCs w:val="21"/>
          <w:highlight w:val="none"/>
          <w:lang w:eastAsia="zh-CN"/>
        </w:rPr>
        <w:t>内容</w:t>
      </w:r>
      <w:r>
        <w:rPr>
          <w:rFonts w:hint="eastAsia" w:hAnsi="宋体"/>
          <w:color w:val="auto"/>
          <w:sz w:val="21"/>
          <w:szCs w:val="21"/>
          <w:highlight w:val="none"/>
        </w:rPr>
        <w:t>：</w:t>
      </w:r>
      <w:r>
        <w:rPr>
          <w:rFonts w:hint="eastAsia" w:hAnsi="宋体"/>
          <w:b/>
          <w:bCs/>
          <w:color w:val="auto"/>
          <w:sz w:val="21"/>
          <w:szCs w:val="21"/>
          <w:highlight w:val="none"/>
          <w:u w:val="single"/>
        </w:rPr>
        <w:t>东莞市长安实验中学雨污管网修缮项目</w:t>
      </w:r>
      <w:r>
        <w:rPr>
          <w:rFonts w:hint="eastAsia" w:hAnsi="宋体"/>
          <w:color w:val="auto"/>
          <w:sz w:val="21"/>
          <w:szCs w:val="21"/>
          <w:highlight w:val="none"/>
        </w:rPr>
        <w:t>。</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2、</w:t>
      </w:r>
      <w:r>
        <w:rPr>
          <w:rFonts w:hint="eastAsia" w:hAnsi="宋体"/>
          <w:color w:val="auto"/>
          <w:sz w:val="21"/>
          <w:szCs w:val="21"/>
          <w:highlight w:val="none"/>
          <w:lang w:val="en-US" w:eastAsia="zh-CN"/>
        </w:rPr>
        <w:t>预算</w:t>
      </w:r>
      <w:r>
        <w:rPr>
          <w:rFonts w:hint="eastAsia" w:hAnsi="宋体"/>
          <w:color w:val="auto"/>
          <w:sz w:val="21"/>
          <w:szCs w:val="21"/>
          <w:highlight w:val="none"/>
        </w:rPr>
        <w:t>：</w:t>
      </w:r>
      <w:r>
        <w:rPr>
          <w:rFonts w:hint="eastAsia" w:hAnsi="宋体"/>
          <w:b/>
          <w:bCs/>
          <w:color w:val="auto"/>
          <w:sz w:val="21"/>
          <w:szCs w:val="21"/>
          <w:highlight w:val="none"/>
          <w:u w:val="single"/>
          <w:lang w:val="en-US" w:eastAsia="zh-CN"/>
        </w:rPr>
        <w:t>¥957,928.35</w:t>
      </w:r>
      <w:r>
        <w:rPr>
          <w:rFonts w:hint="eastAsia" w:hAnsi="宋体"/>
          <w:color w:val="auto"/>
          <w:sz w:val="21"/>
          <w:szCs w:val="21"/>
          <w:highlight w:val="none"/>
        </w:rPr>
        <w:t>。</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olor w:val="auto"/>
          <w:sz w:val="21"/>
          <w:szCs w:val="21"/>
          <w:highlight w:val="none"/>
        </w:rPr>
      </w:pPr>
      <w:r>
        <w:rPr>
          <w:rFonts w:hint="eastAsia" w:hAnsi="宋体"/>
          <w:color w:val="auto"/>
          <w:sz w:val="21"/>
          <w:szCs w:val="21"/>
          <w:highlight w:val="none"/>
          <w:lang w:val="en-US" w:eastAsia="zh-CN"/>
        </w:rPr>
        <w:t>3</w:t>
      </w:r>
      <w:r>
        <w:rPr>
          <w:rFonts w:hint="eastAsia" w:hAnsi="宋体"/>
          <w:color w:val="auto"/>
          <w:sz w:val="21"/>
          <w:szCs w:val="21"/>
          <w:highlight w:val="none"/>
        </w:rPr>
        <w:t>、简要技术要求：详见磋商文件</w:t>
      </w:r>
      <w:r>
        <w:rPr>
          <w:rFonts w:hint="eastAsia" w:hAnsi="宋体"/>
          <w:color w:val="auto"/>
          <w:sz w:val="21"/>
          <w:szCs w:val="21"/>
          <w:highlight w:val="none"/>
          <w:lang w:eastAsia="zh-CN"/>
        </w:rPr>
        <w:t>用户需求</w:t>
      </w:r>
      <w:r>
        <w:rPr>
          <w:rFonts w:hint="eastAsia" w:hAnsi="宋体"/>
          <w:color w:val="auto"/>
          <w:sz w:val="21"/>
          <w:szCs w:val="21"/>
          <w:highlight w:val="none"/>
        </w:rPr>
        <w:t>部分。</w:t>
      </w:r>
    </w:p>
    <w:p>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hAnsi="宋体"/>
          <w:b/>
          <w:bCs/>
          <w:color w:val="auto"/>
          <w:sz w:val="21"/>
          <w:szCs w:val="21"/>
          <w:highlight w:val="none"/>
        </w:rPr>
      </w:pPr>
    </w:p>
    <w:p>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Ansi="宋体"/>
          <w:b/>
          <w:bCs/>
          <w:color w:val="auto"/>
          <w:sz w:val="21"/>
          <w:szCs w:val="21"/>
          <w:highlight w:val="none"/>
        </w:rPr>
      </w:pPr>
      <w:r>
        <w:rPr>
          <w:rFonts w:hint="eastAsia" w:hAnsi="宋体"/>
          <w:b/>
          <w:bCs/>
          <w:color w:val="auto"/>
          <w:sz w:val="21"/>
          <w:szCs w:val="21"/>
          <w:highlight w:val="none"/>
        </w:rPr>
        <w:t>二、供应商资格要求：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一般要求：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（1）须符合《中华人民共和国政府采购法》第二十二条规定（需提供书面承诺）；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（2）参加采购活动前三年内，在经营活动中没有重大违法记录（须提供书面声明）；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（3）本项目不接受联合体</w:t>
      </w:r>
      <w:r>
        <w:rPr>
          <w:rFonts w:hint="eastAsia" w:ascii="宋体" w:hAnsi="宋体" w:eastAsia="宋体"/>
          <w:color w:val="auto"/>
          <w:sz w:val="21"/>
          <w:szCs w:val="21"/>
          <w:highlight w:val="none"/>
          <w:lang w:eastAsia="zh-CN"/>
        </w:rPr>
        <w:t>报价</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的单位负责人为同一人或者存在直接控股、管理关系的不同</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，不得参加同一合同项下的政府采购活动。为本项目提供整体设计、规范编制或者项目管理、监理、检测等服务的</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 xml:space="preserve">，不得参加本采购项目的采购活动；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以代</w:t>
      </w:r>
      <w:r>
        <w:rPr>
          <w:rFonts w:hint="eastAsia" w:ascii="宋体" w:hAnsi="宋体" w:eastAsia="宋体"/>
          <w:color w:val="auto"/>
          <w:sz w:val="21"/>
          <w:szCs w:val="21"/>
          <w:highlight w:val="none"/>
          <w:lang w:val="en-US" w:eastAsia="zh-CN"/>
        </w:rPr>
        <w:t>理机构于报价截止日当天在“信用中国”网站（www.creditchina.gov.cn）及中国政府采购网查询结果为准，如相关失信记录已失效，供应商需提供相关证明资料）。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2、特殊要求：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须具有市政公用工程施工总承包叁级（含）以上资质</w:t>
      </w:r>
      <w:r>
        <w:rPr>
          <w:rFonts w:hint="eastAsia" w:ascii="宋体" w:hAnsi="宋体" w:eastAsia="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三、报名和购买磋商文件：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项目公示时间：2020</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11</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17</w:t>
      </w:r>
      <w:r>
        <w:rPr>
          <w:rFonts w:hint="eastAsia" w:ascii="宋体" w:hAnsi="宋体" w:eastAsia="宋体"/>
          <w:color w:val="auto"/>
          <w:sz w:val="21"/>
          <w:szCs w:val="21"/>
          <w:highlight w:val="none"/>
        </w:rPr>
        <w:t>日起至</w:t>
      </w:r>
      <w:r>
        <w:rPr>
          <w:rFonts w:hint="eastAsia" w:ascii="宋体" w:hAnsi="宋体" w:eastAsia="宋体"/>
          <w:color w:val="auto"/>
          <w:sz w:val="21"/>
          <w:szCs w:val="21"/>
          <w:highlight w:val="none"/>
          <w:lang w:eastAsia="zh-CN"/>
        </w:rPr>
        <w:t>2020</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11</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20</w:t>
      </w:r>
      <w:r>
        <w:rPr>
          <w:rFonts w:hint="eastAsia" w:ascii="宋体" w:hAnsi="宋体" w:eastAsia="宋体"/>
          <w:color w:val="auto"/>
          <w:sz w:val="21"/>
          <w:szCs w:val="21"/>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磋商文件</w:t>
      </w:r>
      <w:r>
        <w:rPr>
          <w:rFonts w:hint="eastAsia" w:ascii="宋体" w:hAnsi="宋体" w:eastAsia="宋体"/>
          <w:color w:val="auto"/>
          <w:sz w:val="21"/>
          <w:szCs w:val="21"/>
          <w:highlight w:val="none"/>
          <w:lang w:eastAsia="zh-CN"/>
        </w:rPr>
        <w:t>领购</w:t>
      </w:r>
      <w:r>
        <w:rPr>
          <w:rFonts w:hint="eastAsia" w:ascii="宋体" w:hAnsi="宋体" w:eastAsia="宋体"/>
          <w:color w:val="auto"/>
          <w:sz w:val="21"/>
          <w:szCs w:val="21"/>
          <w:highlight w:val="none"/>
        </w:rPr>
        <w:t>时间：</w:t>
      </w:r>
      <w:r>
        <w:rPr>
          <w:rFonts w:hint="eastAsia" w:ascii="宋体" w:hAnsi="宋体" w:eastAsia="宋体"/>
          <w:color w:val="auto"/>
          <w:sz w:val="21"/>
          <w:szCs w:val="21"/>
          <w:highlight w:val="none"/>
          <w:lang w:eastAsia="zh-CN"/>
        </w:rPr>
        <w:t>2020</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11</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17</w:t>
      </w:r>
      <w:r>
        <w:rPr>
          <w:rFonts w:hint="eastAsia" w:ascii="宋体" w:hAnsi="宋体" w:eastAsia="宋体"/>
          <w:color w:val="auto"/>
          <w:sz w:val="21"/>
          <w:szCs w:val="21"/>
          <w:highlight w:val="none"/>
        </w:rPr>
        <w:t>日起至</w:t>
      </w:r>
      <w:r>
        <w:rPr>
          <w:rFonts w:hint="eastAsia" w:ascii="宋体" w:hAnsi="宋体" w:eastAsia="宋体"/>
          <w:color w:val="auto"/>
          <w:sz w:val="21"/>
          <w:szCs w:val="21"/>
          <w:highlight w:val="none"/>
          <w:lang w:eastAsia="zh-CN"/>
        </w:rPr>
        <w:t>2020</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11</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24</w:t>
      </w:r>
      <w:r>
        <w:rPr>
          <w:rFonts w:hint="eastAsia" w:ascii="宋体" w:hAnsi="宋体" w:eastAsia="宋体"/>
          <w:color w:val="auto"/>
          <w:sz w:val="21"/>
          <w:szCs w:val="21"/>
          <w:highlight w:val="none"/>
        </w:rPr>
        <w:t>日（节假日除外），上午</w:t>
      </w:r>
      <w:r>
        <w:rPr>
          <w:rFonts w:hint="eastAsia" w:ascii="宋体" w:hAnsi="宋体" w:eastAsia="宋体"/>
          <w:color w:val="auto"/>
          <w:sz w:val="21"/>
          <w:szCs w:val="21"/>
          <w:highlight w:val="none"/>
          <w:lang w:val="en-US" w:eastAsia="zh-CN"/>
        </w:rPr>
        <w:t>9</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0</w:t>
      </w:r>
      <w:r>
        <w:rPr>
          <w:rFonts w:hint="eastAsia" w:ascii="宋体" w:hAnsi="宋体" w:eastAsia="宋体"/>
          <w:color w:val="auto"/>
          <w:sz w:val="21"/>
          <w:szCs w:val="21"/>
          <w:highlight w:val="none"/>
        </w:rPr>
        <w:t>0～12：00，下午14：</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0～17：</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 xml:space="preserve">0（北京时间）。 </w:t>
      </w:r>
    </w:p>
    <w:p>
      <w:pPr>
        <w:spacing w:after="0" w:line="360" w:lineRule="auto"/>
        <w:ind w:firstLine="420" w:firstLineChars="200"/>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注：（1）供应商可自行打印磋商文件中的“获取磋商文件登记表”进行填写并带到现场进行领购，并将相应表格交予我司简小姐。（磋商文件领购价：人民币150元整）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磋商文件</w:t>
      </w:r>
      <w:r>
        <w:rPr>
          <w:rFonts w:hint="eastAsia" w:ascii="宋体" w:hAnsi="宋体" w:eastAsia="宋体"/>
          <w:color w:val="auto"/>
          <w:sz w:val="21"/>
          <w:szCs w:val="21"/>
          <w:highlight w:val="none"/>
          <w:lang w:eastAsia="zh-CN"/>
        </w:rPr>
        <w:t>领购</w:t>
      </w:r>
      <w:r>
        <w:rPr>
          <w:rFonts w:hint="eastAsia" w:ascii="宋体" w:hAnsi="宋体" w:eastAsia="宋体"/>
          <w:color w:val="auto"/>
          <w:sz w:val="21"/>
          <w:szCs w:val="21"/>
          <w:highlight w:val="none"/>
        </w:rPr>
        <w:t>地点：东莞市南城街道鸿福西路81号国际商会大厦</w:t>
      </w:r>
      <w:r>
        <w:rPr>
          <w:rFonts w:hint="eastAsia" w:ascii="宋体" w:hAnsi="宋体" w:eastAsia="宋体"/>
          <w:color w:val="auto"/>
          <w:sz w:val="21"/>
          <w:szCs w:val="21"/>
          <w:highlight w:val="none"/>
          <w:lang w:val="en-US" w:eastAsia="zh-CN"/>
        </w:rPr>
        <w:t>13A01</w:t>
      </w:r>
      <w:r>
        <w:rPr>
          <w:rFonts w:hint="eastAsia" w:ascii="宋体" w:hAnsi="宋体" w:eastAsia="宋体"/>
          <w:color w:val="auto"/>
          <w:sz w:val="21"/>
          <w:szCs w:val="21"/>
          <w:highlight w:val="none"/>
        </w:rPr>
        <w:t>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olor w:val="auto"/>
          <w:sz w:val="21"/>
          <w:szCs w:val="21"/>
          <w:highlight w:val="none"/>
          <w:lang w:val="en-US"/>
        </w:rPr>
      </w:pPr>
      <w:r>
        <w:rPr>
          <w:rFonts w:hint="eastAsia" w:ascii="宋体" w:hAnsi="宋体" w:eastAsia="宋体"/>
          <w:color w:val="auto"/>
          <w:sz w:val="21"/>
          <w:szCs w:val="21"/>
          <w:highlight w:val="none"/>
        </w:rPr>
        <w:t>联系人：</w:t>
      </w:r>
      <w:r>
        <w:rPr>
          <w:rFonts w:hint="eastAsia" w:ascii="宋体" w:hAnsi="宋体" w:eastAsia="宋体"/>
          <w:color w:val="auto"/>
          <w:sz w:val="21"/>
          <w:szCs w:val="21"/>
          <w:lang w:val="en-US" w:eastAsia="zh-CN"/>
        </w:rPr>
        <w:t xml:space="preserve"> 简海欣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联系电话：0769-22881803</w:t>
      </w:r>
    </w:p>
    <w:p>
      <w:pPr>
        <w:spacing w:after="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highlight w:val="none"/>
          <w:lang w:val="en-US" w:eastAsia="zh-CN"/>
        </w:rPr>
        <w:t>4、磋商</w:t>
      </w:r>
      <w:r>
        <w:rPr>
          <w:rFonts w:hint="eastAsia" w:ascii="宋体" w:hAnsi="宋体" w:eastAsia="宋体"/>
          <w:color w:val="auto"/>
          <w:sz w:val="21"/>
          <w:szCs w:val="21"/>
          <w:highlight w:val="none"/>
        </w:rPr>
        <w:t>文件</w:t>
      </w:r>
      <w:r>
        <w:rPr>
          <w:rFonts w:hint="eastAsia" w:ascii="宋体" w:hAnsi="宋体" w:eastAsia="宋体"/>
          <w:color w:val="auto"/>
          <w:sz w:val="21"/>
          <w:szCs w:val="21"/>
          <w:highlight w:val="none"/>
          <w:lang w:eastAsia="zh-CN"/>
        </w:rPr>
        <w:t>领购</w:t>
      </w:r>
      <w:r>
        <w:rPr>
          <w:rFonts w:hint="eastAsia" w:ascii="宋体" w:hAnsi="宋体" w:eastAsia="宋体"/>
          <w:color w:val="auto"/>
          <w:sz w:val="21"/>
          <w:szCs w:val="21"/>
          <w:highlight w:val="none"/>
        </w:rPr>
        <w:t>方式：现场</w:t>
      </w:r>
      <w:r>
        <w:rPr>
          <w:rFonts w:hint="eastAsia" w:ascii="宋体" w:hAnsi="宋体" w:eastAsia="宋体"/>
          <w:color w:val="auto"/>
          <w:sz w:val="21"/>
          <w:szCs w:val="21"/>
          <w:highlight w:val="none"/>
          <w:lang w:eastAsia="zh-CN"/>
        </w:rPr>
        <w:t>领购</w:t>
      </w:r>
      <w:r>
        <w:rPr>
          <w:rFonts w:hint="eastAsia" w:ascii="宋体" w:hAnsi="宋体" w:eastAsia="宋体"/>
          <w:color w:val="auto"/>
          <w:sz w:val="21"/>
          <w:szCs w:val="21"/>
          <w:highlight w:val="none"/>
        </w:rPr>
        <w:t>。</w:t>
      </w:r>
      <w:r>
        <w:rPr>
          <w:rFonts w:hint="eastAsia" w:ascii="宋体" w:hAnsi="宋体" w:eastAsia="宋体"/>
          <w:color w:val="auto"/>
          <w:sz w:val="21"/>
          <w:szCs w:val="21"/>
          <w:lang w:eastAsia="zh-CN"/>
        </w:rPr>
        <w:t>供应商</w:t>
      </w:r>
      <w:r>
        <w:rPr>
          <w:rFonts w:hint="eastAsia" w:ascii="宋体" w:hAnsi="宋体" w:eastAsia="宋体"/>
          <w:color w:val="auto"/>
          <w:sz w:val="21"/>
          <w:szCs w:val="21"/>
        </w:rPr>
        <w:t>在领购</w:t>
      </w:r>
      <w:r>
        <w:rPr>
          <w:rFonts w:hint="eastAsia" w:ascii="宋体" w:hAnsi="宋体" w:eastAsia="宋体"/>
          <w:color w:val="auto"/>
          <w:sz w:val="21"/>
          <w:szCs w:val="21"/>
          <w:lang w:val="en-US" w:eastAsia="zh-CN"/>
        </w:rPr>
        <w:t>磋商</w:t>
      </w:r>
      <w:r>
        <w:rPr>
          <w:rFonts w:hint="eastAsia" w:ascii="宋体" w:hAnsi="宋体" w:eastAsia="宋体"/>
          <w:color w:val="auto"/>
          <w:sz w:val="21"/>
          <w:szCs w:val="21"/>
          <w:lang w:eastAsia="zh-CN"/>
        </w:rPr>
        <w:t>文件</w:t>
      </w:r>
      <w:r>
        <w:rPr>
          <w:rFonts w:hint="eastAsia" w:ascii="宋体" w:hAnsi="宋体" w:eastAsia="宋体"/>
          <w:color w:val="auto"/>
          <w:sz w:val="21"/>
          <w:szCs w:val="21"/>
        </w:rPr>
        <w:t>时须提供如下证明材料：《营业执照》复印件（加盖公章）或《事业单位法人证书》复印件（加盖公章）或其他主体证书复印件（加盖公章）</w:t>
      </w:r>
      <w:r>
        <w:rPr>
          <w:rFonts w:hint="eastAsia" w:ascii="宋体" w:hAnsi="宋体" w:eastAsia="宋体"/>
          <w:color w:val="auto"/>
          <w:sz w:val="21"/>
          <w:szCs w:val="21"/>
          <w:lang w:eastAsia="zh-CN"/>
        </w:rPr>
        <w:t>，自然人参加投标须提供自然人的身份证明材料</w:t>
      </w:r>
      <w:r>
        <w:rPr>
          <w:rFonts w:hint="eastAsia" w:ascii="宋体" w:hAnsi="宋体" w:eastAsia="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1"/>
          <w:szCs w:val="21"/>
          <w:highlight w:val="none"/>
        </w:rPr>
      </w:pPr>
    </w:p>
    <w:p>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Ansi="宋体"/>
          <w:b/>
          <w:bCs/>
          <w:color w:val="auto"/>
          <w:sz w:val="21"/>
          <w:szCs w:val="21"/>
          <w:highlight w:val="none"/>
        </w:rPr>
      </w:pPr>
      <w:r>
        <w:rPr>
          <w:rFonts w:hint="eastAsia" w:hAnsi="宋体"/>
          <w:b/>
          <w:bCs/>
          <w:color w:val="auto"/>
          <w:sz w:val="21"/>
          <w:szCs w:val="21"/>
          <w:highlight w:val="none"/>
        </w:rPr>
        <w:t>四、接收响应文件的时间、地点、截止时间，开启响应文件时间、地点</w:t>
      </w:r>
      <w:r>
        <w:rPr>
          <w:rFonts w:hint="eastAsia" w:hAnsi="宋体"/>
          <w:b/>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1、接收响应文件的时间：</w:t>
      </w:r>
      <w:r>
        <w:rPr>
          <w:rFonts w:hint="eastAsia" w:ascii="宋体" w:hAnsi="宋体" w:eastAsia="宋体"/>
          <w:color w:val="auto"/>
          <w:sz w:val="21"/>
          <w:szCs w:val="21"/>
          <w:highlight w:val="none"/>
          <w:lang w:eastAsia="zh-CN"/>
        </w:rPr>
        <w:t>2020</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11</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30</w:t>
      </w:r>
      <w:r>
        <w:rPr>
          <w:rFonts w:hint="eastAsia" w:ascii="宋体" w:hAnsi="宋体" w:eastAsia="宋体"/>
          <w:color w:val="auto"/>
          <w:sz w:val="21"/>
          <w:szCs w:val="21"/>
          <w:highlight w:val="none"/>
        </w:rPr>
        <w:t>日</w:t>
      </w:r>
      <w:r>
        <w:rPr>
          <w:rFonts w:hint="eastAsia" w:ascii="宋体" w:hAnsi="宋体" w:eastAsia="宋体"/>
          <w:color w:val="auto"/>
          <w:sz w:val="21"/>
          <w:szCs w:val="21"/>
          <w:highlight w:val="none"/>
          <w:lang w:eastAsia="zh-CN"/>
        </w:rPr>
        <w:t>下</w:t>
      </w:r>
      <w:r>
        <w:rPr>
          <w:rFonts w:hint="eastAsia" w:ascii="宋体" w:hAnsi="宋体" w:eastAsia="宋体"/>
          <w:color w:val="auto"/>
          <w:sz w:val="21"/>
          <w:szCs w:val="21"/>
          <w:highlight w:val="none"/>
        </w:rPr>
        <w:t>午</w:t>
      </w:r>
      <w:r>
        <w:rPr>
          <w:rFonts w:hint="eastAsia" w:ascii="宋体" w:hAnsi="宋体" w:eastAsia="宋体"/>
          <w:color w:val="auto"/>
          <w:sz w:val="21"/>
          <w:szCs w:val="21"/>
          <w:highlight w:val="none"/>
          <w:lang w:val="en-US" w:eastAsia="zh-CN"/>
        </w:rPr>
        <w:t>14</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00</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14</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30</w:t>
      </w:r>
      <w:r>
        <w:rPr>
          <w:rFonts w:hint="eastAsia" w:ascii="宋体" w:hAnsi="宋体" w:eastAsia="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2、响应截止时间：</w:t>
      </w:r>
      <w:r>
        <w:rPr>
          <w:rFonts w:hint="eastAsia" w:ascii="宋体" w:hAnsi="宋体" w:eastAsia="宋体"/>
          <w:color w:val="auto"/>
          <w:sz w:val="21"/>
          <w:szCs w:val="21"/>
          <w:highlight w:val="none"/>
          <w:lang w:eastAsia="zh-CN"/>
        </w:rPr>
        <w:t>2020</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11</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30</w:t>
      </w:r>
      <w:r>
        <w:rPr>
          <w:rFonts w:hint="eastAsia" w:ascii="宋体" w:hAnsi="宋体" w:eastAsia="宋体"/>
          <w:color w:val="auto"/>
          <w:sz w:val="21"/>
          <w:szCs w:val="21"/>
          <w:highlight w:val="none"/>
        </w:rPr>
        <w:t>日</w:t>
      </w:r>
      <w:r>
        <w:rPr>
          <w:rFonts w:hint="eastAsia" w:ascii="宋体" w:hAnsi="宋体" w:eastAsia="宋体"/>
          <w:color w:val="auto"/>
          <w:sz w:val="21"/>
          <w:szCs w:val="21"/>
          <w:highlight w:val="none"/>
          <w:lang w:eastAsia="zh-CN"/>
        </w:rPr>
        <w:t>下</w:t>
      </w:r>
      <w:r>
        <w:rPr>
          <w:rFonts w:hint="eastAsia" w:ascii="宋体" w:hAnsi="宋体" w:eastAsia="宋体"/>
          <w:color w:val="auto"/>
          <w:sz w:val="21"/>
          <w:szCs w:val="21"/>
          <w:highlight w:val="none"/>
        </w:rPr>
        <w:t>午</w:t>
      </w:r>
      <w:r>
        <w:rPr>
          <w:rFonts w:hint="eastAsia" w:ascii="宋体" w:hAnsi="宋体" w:eastAsia="宋体"/>
          <w:color w:val="auto"/>
          <w:sz w:val="21"/>
          <w:szCs w:val="21"/>
          <w:highlight w:val="none"/>
          <w:lang w:val="en-US" w:eastAsia="zh-CN"/>
        </w:rPr>
        <w:t>14</w:t>
      </w:r>
      <w:r>
        <w:rPr>
          <w:rFonts w:hint="eastAsia" w:ascii="宋体" w:hAnsi="宋体" w:eastAsia="宋体"/>
          <w:color w:val="auto"/>
          <w:sz w:val="21"/>
          <w:szCs w:val="21"/>
          <w:highlight w:val="none"/>
        </w:rPr>
        <w:t>时</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0分。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3、接收响应文件地点：</w:t>
      </w:r>
      <w:r>
        <w:rPr>
          <w:rFonts w:hint="eastAsia" w:ascii="宋体" w:hAnsi="宋体" w:eastAsia="宋体"/>
          <w:color w:val="auto"/>
          <w:sz w:val="21"/>
          <w:szCs w:val="21"/>
          <w:highlight w:val="none"/>
          <w:lang w:val="en-US" w:eastAsia="zh-CN"/>
        </w:rPr>
        <w:t>东莞市南城区鸿福西路81号国际商会大厦13A01室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五、采购人及采购代理机构的名称、地址和联系方法：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采购人联系人：林老师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地址：东莞市长安镇长青北路516号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联系电话：0769-85424819</w:t>
      </w: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采购代理机构名称：广东政通招标有限公司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地址：东莞市南城街道鸿福西路81号国际商会大厦</w:t>
      </w:r>
      <w:r>
        <w:rPr>
          <w:rFonts w:hint="eastAsia" w:ascii="宋体" w:hAnsi="宋体" w:eastAsia="宋体"/>
          <w:color w:val="auto"/>
          <w:sz w:val="21"/>
          <w:szCs w:val="21"/>
          <w:highlight w:val="none"/>
          <w:lang w:val="en-US" w:eastAsia="zh-CN"/>
        </w:rPr>
        <w:t>13A01</w:t>
      </w:r>
      <w:r>
        <w:rPr>
          <w:rFonts w:hint="eastAsia" w:ascii="宋体" w:hAnsi="宋体" w:eastAsia="宋体"/>
          <w:color w:val="auto"/>
          <w:sz w:val="21"/>
          <w:szCs w:val="21"/>
          <w:highlight w:val="none"/>
        </w:rPr>
        <w:t>室。</w:t>
      </w:r>
    </w:p>
    <w:p>
      <w:pPr>
        <w:spacing w:after="0" w:line="360" w:lineRule="auto"/>
        <w:ind w:firstLine="420" w:firstLineChars="200"/>
        <w:rPr>
          <w:rFonts w:hint="eastAsia" w:ascii="宋体" w:hAnsi="宋体" w:eastAsia="宋体"/>
          <w:color w:val="auto"/>
          <w:sz w:val="21"/>
          <w:szCs w:val="21"/>
          <w:highlight w:val="none"/>
          <w:shd w:val="clear" w:color="auto" w:fill="auto"/>
          <w:lang w:val="en-US" w:eastAsia="zh-CN"/>
        </w:rPr>
      </w:pPr>
      <w:r>
        <w:rPr>
          <w:rFonts w:hint="eastAsia" w:ascii="宋体" w:hAnsi="宋体" w:eastAsia="宋体"/>
          <w:color w:val="auto"/>
          <w:sz w:val="21"/>
          <w:szCs w:val="21"/>
          <w:highlight w:val="none"/>
        </w:rPr>
        <w:t>采购代理机构联系人：</w:t>
      </w:r>
      <w:r>
        <w:rPr>
          <w:rFonts w:hint="eastAsia" w:ascii="宋体" w:hAnsi="宋体" w:eastAsia="宋体"/>
          <w:color w:val="auto"/>
          <w:sz w:val="21"/>
          <w:szCs w:val="21"/>
          <w:highlight w:val="none"/>
          <w:lang w:eastAsia="zh-CN"/>
        </w:rPr>
        <w:t>张先生</w:t>
      </w:r>
    </w:p>
    <w:p>
      <w:pPr>
        <w:spacing w:after="0" w:line="360" w:lineRule="auto"/>
        <w:ind w:firstLine="420" w:firstLineChars="200"/>
        <w:rPr>
          <w:rFonts w:hint="eastAsia" w:ascii="宋体" w:hAnsi="宋体" w:eastAsia="宋体"/>
          <w:color w:val="auto"/>
          <w:sz w:val="21"/>
          <w:szCs w:val="21"/>
          <w:shd w:val="clear" w:color="auto" w:fill="auto"/>
          <w:lang w:eastAsia="zh-CN"/>
        </w:rPr>
      </w:pPr>
      <w:r>
        <w:rPr>
          <w:rFonts w:hint="eastAsia" w:ascii="宋体" w:hAnsi="宋体" w:eastAsia="宋体"/>
          <w:color w:val="auto"/>
          <w:sz w:val="21"/>
          <w:szCs w:val="21"/>
          <w:shd w:val="clear" w:color="auto" w:fill="auto"/>
        </w:rPr>
        <w:t xml:space="preserve">联系电话：0769-22881803 </w:t>
      </w:r>
      <w:r>
        <w:rPr>
          <w:rFonts w:hint="eastAsia" w:ascii="宋体" w:hAnsi="宋体" w:eastAsia="宋体"/>
          <w:color w:val="auto"/>
          <w:sz w:val="21"/>
          <w:szCs w:val="21"/>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 xml:space="preserve">                                    广东政通招标有限公司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Ansi="宋体"/>
          <w:color w:val="auto"/>
          <w:sz w:val="24"/>
          <w:szCs w:val="21"/>
          <w:highlight w:val="none"/>
        </w:rPr>
      </w:pPr>
      <w:r>
        <w:rPr>
          <w:rFonts w:hint="eastAsia" w:ascii="宋体" w:hAnsi="宋体" w:eastAsia="宋体"/>
          <w:color w:val="auto"/>
          <w:sz w:val="21"/>
          <w:szCs w:val="21"/>
          <w:highlight w:val="none"/>
        </w:rPr>
        <w:t xml:space="preserve">                                           </w:t>
      </w:r>
      <w:r>
        <w:rPr>
          <w:rFonts w:hint="eastAsia" w:ascii="宋体" w:hAnsi="宋体" w:eastAsia="宋体"/>
          <w:color w:val="auto"/>
          <w:sz w:val="21"/>
          <w:szCs w:val="21"/>
          <w:highlight w:val="none"/>
          <w:lang w:val="en-US" w:eastAsia="zh-CN"/>
        </w:rPr>
        <w:t>2020</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11</w:t>
      </w:r>
      <w:r>
        <w:rPr>
          <w:rFonts w:hint="eastAsia" w:ascii="宋体" w:hAnsi="宋体" w:eastAsia="宋体"/>
          <w:color w:val="auto"/>
          <w:sz w:val="21"/>
          <w:szCs w:val="21"/>
          <w:highlight w:val="none"/>
        </w:rPr>
        <w:t>月</w:t>
      </w:r>
      <w:r>
        <w:rPr>
          <w:rFonts w:hint="eastAsia" w:hAnsi="宋体"/>
          <w:color w:val="auto"/>
          <w:sz w:val="24"/>
          <w:szCs w:val="21"/>
          <w:highlight w:val="none"/>
        </w:rPr>
        <w:t xml:space="preserve">                                    </w:t>
      </w:r>
    </w:p>
    <w:p>
      <w:pPr>
        <w:pStyle w:val="3"/>
        <w:keepNext w:val="0"/>
        <w:keepLines w:val="0"/>
        <w:spacing w:before="0" w:after="0" w:line="360" w:lineRule="auto"/>
        <w:jc w:val="left"/>
        <w:rPr>
          <w:rFonts w:hint="eastAsia" w:hAnsi="宋体" w:eastAsia="宋体"/>
          <w:color w:val="auto"/>
          <w:sz w:val="36"/>
          <w:szCs w:val="28"/>
          <w:highlight w:val="none"/>
          <w:lang w:eastAsia="zh-CN"/>
        </w:rPr>
      </w:pPr>
      <w:bookmarkStart w:id="11" w:name="_Toc51756450"/>
      <w:bookmarkStart w:id="12" w:name="_Toc52027884"/>
      <w:bookmarkStart w:id="13" w:name="_Toc56352967"/>
      <w:bookmarkStart w:id="14" w:name="_Toc52021497"/>
      <w:bookmarkStart w:id="15" w:name="_Toc51939415"/>
      <w:bookmarkStart w:id="16" w:name="_Toc476976154"/>
      <w:bookmarkStart w:id="17" w:name="_Toc486671526"/>
      <w:bookmarkStart w:id="18" w:name="_Toc467236722"/>
      <w:bookmarkStart w:id="19" w:name="_Toc458262591"/>
      <w:r>
        <w:rPr>
          <w:rFonts w:hint="eastAsia" w:hAnsi="宋体"/>
          <w:color w:val="auto"/>
          <w:sz w:val="36"/>
          <w:szCs w:val="28"/>
          <w:highlight w:val="none"/>
        </w:rPr>
        <w:br w:type="page"/>
      </w:r>
      <w:bookmarkStart w:id="20" w:name="_Toc15612"/>
      <w:r>
        <w:rPr>
          <w:rFonts w:hint="eastAsia" w:ascii="宋体" w:hAnsi="宋体" w:eastAsia="宋体"/>
          <w:b/>
          <w:color w:val="auto"/>
          <w:sz w:val="24"/>
          <w:szCs w:val="24"/>
          <w:highlight w:val="none"/>
          <w:lang w:eastAsia="zh-CN"/>
        </w:rPr>
        <w:t>第二部分</w:t>
      </w:r>
      <w:bookmarkEnd w:id="11"/>
      <w:bookmarkEnd w:id="12"/>
      <w:bookmarkEnd w:id="13"/>
      <w:bookmarkEnd w:id="14"/>
      <w:bookmarkEnd w:id="15"/>
      <w:r>
        <w:rPr>
          <w:rFonts w:hint="eastAsia" w:ascii="宋体" w:hAnsi="宋体" w:eastAsia="宋体"/>
          <w:b/>
          <w:color w:val="auto"/>
          <w:sz w:val="24"/>
          <w:szCs w:val="24"/>
          <w:highlight w:val="none"/>
          <w:lang w:eastAsia="zh-CN"/>
        </w:rPr>
        <w:t xml:space="preserve">  </w:t>
      </w:r>
      <w:bookmarkEnd w:id="16"/>
      <w:bookmarkEnd w:id="17"/>
      <w:bookmarkEnd w:id="18"/>
      <w:bookmarkEnd w:id="19"/>
      <w:bookmarkStart w:id="21" w:name="_Toc480171861"/>
      <w:bookmarkStart w:id="22" w:name="_Toc479991564"/>
      <w:bookmarkStart w:id="23" w:name="_Toc480021035"/>
      <w:bookmarkStart w:id="24" w:name="_Toc480010690"/>
      <w:bookmarkStart w:id="25" w:name="_Toc468606011"/>
      <w:bookmarkStart w:id="26" w:name="_Toc480020239"/>
      <w:bookmarkStart w:id="27" w:name="_Toc468157518"/>
      <w:r>
        <w:rPr>
          <w:rFonts w:hint="eastAsia" w:ascii="宋体" w:hAnsi="宋体" w:eastAsia="宋体"/>
          <w:b/>
          <w:color w:val="auto"/>
          <w:sz w:val="24"/>
          <w:szCs w:val="24"/>
          <w:highlight w:val="none"/>
          <w:lang w:eastAsia="zh-CN"/>
        </w:rPr>
        <w:t>相关资料表</w:t>
      </w:r>
      <w:bookmarkEnd w:id="20"/>
    </w:p>
    <w:bookmarkEnd w:id="21"/>
    <w:bookmarkEnd w:id="22"/>
    <w:bookmarkEnd w:id="23"/>
    <w:bookmarkEnd w:id="24"/>
    <w:bookmarkEnd w:id="25"/>
    <w:bookmarkEnd w:id="26"/>
    <w:bookmarkEnd w:id="27"/>
    <w:p>
      <w:pPr>
        <w:pStyle w:val="4"/>
        <w:keepNext/>
        <w:keepLines/>
        <w:pageBreakBefore w:val="0"/>
        <w:widowControl w:val="0"/>
        <w:kinsoku/>
        <w:wordWrap/>
        <w:overflowPunct/>
        <w:topLinePunct w:val="0"/>
        <w:autoSpaceDE w:val="0"/>
        <w:autoSpaceDN w:val="0"/>
        <w:bidi w:val="0"/>
        <w:adjustRightInd w:val="0"/>
        <w:snapToGrid/>
        <w:spacing w:before="0" w:after="0" w:line="240" w:lineRule="auto"/>
        <w:jc w:val="left"/>
        <w:textAlignment w:val="baseline"/>
        <w:rPr>
          <w:rFonts w:hint="eastAsia" w:ascii="宋体" w:hAnsi="宋体" w:eastAsia="宋体" w:cs="宋体"/>
          <w:color w:val="auto"/>
          <w:sz w:val="24"/>
          <w:szCs w:val="24"/>
        </w:rPr>
      </w:pPr>
      <w:bookmarkStart w:id="28" w:name="_Toc1809"/>
      <w:bookmarkStart w:id="29" w:name="_Toc20683"/>
      <w:bookmarkStart w:id="30" w:name="_Toc51756452"/>
      <w:bookmarkStart w:id="31" w:name="_Toc51939417"/>
      <w:bookmarkStart w:id="32" w:name="_Toc52021499"/>
      <w:bookmarkStart w:id="33" w:name="_Toc52027886"/>
      <w:bookmarkStart w:id="34" w:name="_Toc56352971"/>
      <w:bookmarkStart w:id="35" w:name="_Toc476976155"/>
      <w:bookmarkStart w:id="36" w:name="_Toc486671527"/>
      <w:bookmarkStart w:id="37" w:name="_Toc467236723"/>
      <w:bookmarkStart w:id="38" w:name="_Toc458262598"/>
      <w:r>
        <w:rPr>
          <w:rFonts w:hint="eastAsia" w:ascii="宋体" w:hAnsi="宋体" w:eastAsia="宋体" w:cs="宋体"/>
          <w:color w:val="auto"/>
          <w:sz w:val="24"/>
          <w:szCs w:val="24"/>
        </w:rPr>
        <w:t>附表一：</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资料表</w:t>
      </w:r>
      <w:bookmarkEnd w:id="28"/>
      <w:bookmarkEnd w:id="29"/>
    </w:p>
    <w:tbl>
      <w:tblPr>
        <w:tblStyle w:val="17"/>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74"/>
        <w:gridCol w:w="3692"/>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noWrap w:val="0"/>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序号</w:t>
            </w:r>
          </w:p>
        </w:tc>
        <w:tc>
          <w:tcPr>
            <w:tcW w:w="7532" w:type="dxa"/>
            <w:gridSpan w:val="4"/>
            <w:noWrap w:val="0"/>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内</w:t>
            </w:r>
            <w:r>
              <w:rPr>
                <w:rFonts w:ascii="宋体" w:hAnsi="宋体" w:eastAsia="宋体"/>
                <w:b/>
                <w:color w:val="auto"/>
                <w:sz w:val="21"/>
                <w:szCs w:val="21"/>
              </w:rPr>
              <w:t xml:space="preserve">      </w:t>
            </w:r>
            <w:r>
              <w:rPr>
                <w:rFonts w:hint="eastAsia" w:ascii="宋体" w:hAnsi="宋体" w:eastAsia="宋体"/>
                <w:b/>
                <w:color w:val="auto"/>
                <w:sz w:val="21"/>
                <w:szCs w:val="21"/>
              </w:rPr>
              <w:t>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noWrap w:val="0"/>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noWrap w:val="0"/>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1</w:t>
            </w:r>
          </w:p>
        </w:tc>
        <w:tc>
          <w:tcPr>
            <w:tcW w:w="7532" w:type="dxa"/>
            <w:gridSpan w:val="4"/>
            <w:noWrap w:val="0"/>
            <w:vAlign w:val="center"/>
          </w:tcPr>
          <w:p>
            <w:pPr>
              <w:spacing w:after="0"/>
              <w:rPr>
                <w:rFonts w:ascii="宋体" w:hAnsi="宋体" w:eastAsia="宋体"/>
                <w:b/>
                <w:bCs/>
                <w:color w:val="auto"/>
                <w:sz w:val="21"/>
                <w:szCs w:val="21"/>
              </w:rPr>
            </w:pPr>
            <w:r>
              <w:rPr>
                <w:rFonts w:hint="eastAsia" w:ascii="宋体" w:hAnsi="宋体" w:eastAsia="宋体"/>
                <w:b/>
                <w:bCs/>
                <w:color w:val="auto"/>
                <w:sz w:val="21"/>
                <w:szCs w:val="21"/>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noWrap w:val="0"/>
            <w:vAlign w:val="center"/>
          </w:tcPr>
          <w:p>
            <w:pPr>
              <w:spacing w:after="0"/>
              <w:jc w:val="center"/>
              <w:rPr>
                <w:rFonts w:ascii="宋体" w:hAnsi="宋体" w:eastAsia="宋体"/>
                <w:color w:val="auto"/>
                <w:sz w:val="21"/>
                <w:szCs w:val="21"/>
              </w:rPr>
            </w:pPr>
          </w:p>
        </w:tc>
        <w:tc>
          <w:tcPr>
            <w:tcW w:w="7532" w:type="dxa"/>
            <w:gridSpan w:val="4"/>
            <w:noWrap w:val="0"/>
            <w:vAlign w:val="center"/>
          </w:tcPr>
          <w:p>
            <w:pPr>
              <w:spacing w:after="0"/>
              <w:rPr>
                <w:rFonts w:ascii="宋体" w:hAnsi="宋体" w:eastAsia="宋体"/>
                <w:b/>
                <w:bCs/>
                <w:color w:val="auto"/>
                <w:sz w:val="21"/>
                <w:szCs w:val="21"/>
              </w:rPr>
            </w:pPr>
            <w:r>
              <w:rPr>
                <w:rFonts w:hint="eastAsia" w:ascii="宋体" w:hAnsi="宋体" w:eastAsia="宋体"/>
                <w:bCs/>
                <w:color w:val="auto"/>
                <w:sz w:val="21"/>
                <w:szCs w:val="21"/>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noWrap w:val="0"/>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2</w:t>
            </w:r>
          </w:p>
        </w:tc>
        <w:tc>
          <w:tcPr>
            <w:tcW w:w="7532" w:type="dxa"/>
            <w:gridSpan w:val="4"/>
            <w:noWrap w:val="0"/>
            <w:vAlign w:val="center"/>
          </w:tcPr>
          <w:p>
            <w:pPr>
              <w:spacing w:after="0"/>
              <w:rPr>
                <w:rFonts w:ascii="宋体" w:hAnsi="宋体" w:eastAsia="宋体"/>
                <w:b/>
                <w:bCs/>
                <w:color w:val="auto"/>
                <w:sz w:val="21"/>
                <w:szCs w:val="21"/>
              </w:rPr>
            </w:pPr>
            <w:r>
              <w:rPr>
                <w:rFonts w:hint="eastAsia" w:ascii="宋体" w:hAnsi="宋体" w:eastAsia="宋体"/>
                <w:b/>
                <w:bCs/>
                <w:color w:val="auto"/>
                <w:sz w:val="21"/>
                <w:szCs w:val="21"/>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noWrap w:val="0"/>
            <w:vAlign w:val="center"/>
          </w:tcPr>
          <w:p>
            <w:pPr>
              <w:spacing w:after="0"/>
              <w:jc w:val="center"/>
              <w:rPr>
                <w:rFonts w:ascii="宋体" w:hAnsi="宋体" w:eastAsia="宋体"/>
                <w:color w:val="auto"/>
                <w:sz w:val="21"/>
                <w:szCs w:val="21"/>
              </w:rPr>
            </w:pPr>
          </w:p>
        </w:tc>
        <w:tc>
          <w:tcPr>
            <w:tcW w:w="7532" w:type="dxa"/>
            <w:gridSpan w:val="4"/>
            <w:noWrap w:val="0"/>
            <w:vAlign w:val="center"/>
          </w:tcPr>
          <w:p>
            <w:pPr>
              <w:spacing w:after="0"/>
              <w:rPr>
                <w:rFonts w:ascii="宋体" w:hAnsi="宋体" w:eastAsia="宋体"/>
                <w:b/>
                <w:bCs/>
                <w:color w:val="auto"/>
                <w:sz w:val="21"/>
                <w:szCs w:val="21"/>
              </w:rPr>
            </w:pPr>
            <w:r>
              <w:rPr>
                <w:rFonts w:hint="eastAsia" w:ascii="宋体" w:hAnsi="宋体" w:eastAsia="宋体"/>
                <w:color w:val="auto"/>
                <w:sz w:val="21"/>
                <w:szCs w:val="21"/>
                <w:lang w:val="en-US" w:eastAsia="zh-CN"/>
              </w:rPr>
              <w:t>自筹</w:t>
            </w:r>
            <w:r>
              <w:rPr>
                <w:rFonts w:hint="eastAsia" w:ascii="宋体" w:hAnsi="宋体" w:eastAsia="宋体"/>
                <w:color w:val="auto"/>
                <w:sz w:val="21"/>
                <w:szCs w:val="21"/>
              </w:rPr>
              <w:t>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noWrap w:val="0"/>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3</w:t>
            </w:r>
          </w:p>
        </w:tc>
        <w:tc>
          <w:tcPr>
            <w:tcW w:w="7532" w:type="dxa"/>
            <w:gridSpan w:val="4"/>
            <w:noWrap w:val="0"/>
            <w:vAlign w:val="center"/>
          </w:tcPr>
          <w:p>
            <w:pPr>
              <w:spacing w:after="0"/>
              <w:rPr>
                <w:rFonts w:ascii="宋体" w:hAnsi="宋体" w:eastAsia="宋体"/>
                <w:b/>
                <w:color w:val="auto"/>
                <w:sz w:val="21"/>
                <w:szCs w:val="21"/>
              </w:rPr>
            </w:pPr>
            <w:r>
              <w:rPr>
                <w:rFonts w:hint="eastAsia" w:ascii="宋体" w:hAnsi="宋体" w:eastAsia="宋体"/>
                <w:b/>
                <w:color w:val="auto"/>
                <w:sz w:val="21"/>
                <w:szCs w:val="21"/>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noWrap w:val="0"/>
            <w:vAlign w:val="center"/>
          </w:tcPr>
          <w:p>
            <w:pPr>
              <w:spacing w:after="0"/>
              <w:jc w:val="center"/>
              <w:rPr>
                <w:rFonts w:ascii="宋体" w:hAnsi="宋体" w:eastAsia="宋体"/>
                <w:color w:val="auto"/>
                <w:sz w:val="21"/>
                <w:szCs w:val="21"/>
              </w:rPr>
            </w:pPr>
          </w:p>
        </w:tc>
        <w:tc>
          <w:tcPr>
            <w:tcW w:w="7532" w:type="dxa"/>
            <w:gridSpan w:val="4"/>
            <w:noWrap w:val="0"/>
            <w:vAlign w:val="center"/>
          </w:tcPr>
          <w:p>
            <w:pPr>
              <w:spacing w:after="0"/>
              <w:rPr>
                <w:rFonts w:ascii="宋体" w:hAnsi="宋体" w:eastAsia="宋体"/>
                <w:b/>
                <w:color w:val="auto"/>
                <w:sz w:val="21"/>
                <w:szCs w:val="21"/>
              </w:rPr>
            </w:pPr>
            <w:r>
              <w:rPr>
                <w:rFonts w:hint="eastAsia" w:ascii="宋体" w:hAnsi="宋体" w:eastAsia="宋体"/>
                <w:bCs/>
                <w:color w:val="auto"/>
                <w:sz w:val="21"/>
                <w:szCs w:val="21"/>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noWrap w:val="0"/>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4</w:t>
            </w:r>
          </w:p>
        </w:tc>
        <w:tc>
          <w:tcPr>
            <w:tcW w:w="7532" w:type="dxa"/>
            <w:gridSpan w:val="4"/>
            <w:noWrap w:val="0"/>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5" w:hRule="atLeast"/>
        </w:trPr>
        <w:tc>
          <w:tcPr>
            <w:tcW w:w="878" w:type="dxa"/>
            <w:vMerge w:val="continue"/>
            <w:noWrap w:val="0"/>
            <w:vAlign w:val="center"/>
          </w:tcPr>
          <w:p>
            <w:pPr>
              <w:spacing w:after="0"/>
              <w:jc w:val="center"/>
              <w:rPr>
                <w:rFonts w:ascii="宋体" w:hAnsi="宋体" w:eastAsia="宋体"/>
                <w:color w:val="auto"/>
                <w:sz w:val="21"/>
                <w:szCs w:val="21"/>
              </w:rPr>
            </w:pPr>
          </w:p>
        </w:tc>
        <w:tc>
          <w:tcPr>
            <w:tcW w:w="3840" w:type="dxa"/>
            <w:gridSpan w:val="3"/>
            <w:noWrap w:val="0"/>
            <w:vAlign w:val="center"/>
          </w:tcPr>
          <w:p>
            <w:pPr>
              <w:spacing w:after="0"/>
              <w:jc w:val="center"/>
              <w:rPr>
                <w:rFonts w:hint="eastAsia" w:ascii="宋体" w:hAnsi="宋体" w:eastAsia="宋体"/>
                <w:b/>
                <w:color w:val="auto"/>
                <w:sz w:val="21"/>
                <w:szCs w:val="21"/>
                <w:lang w:val="en-US" w:eastAsia="zh-CN"/>
              </w:rPr>
            </w:pPr>
            <w:r>
              <w:rPr>
                <w:rFonts w:hint="eastAsia" w:ascii="宋体" w:hAnsi="宋体" w:eastAsia="宋体"/>
                <w:b/>
                <w:color w:val="auto"/>
                <w:sz w:val="21"/>
                <w:szCs w:val="21"/>
              </w:rPr>
              <w:t>广东</w:t>
            </w:r>
            <w:r>
              <w:rPr>
                <w:rFonts w:hint="eastAsia" w:ascii="宋体" w:hAnsi="宋体" w:eastAsia="宋体"/>
                <w:b/>
                <w:color w:val="auto"/>
                <w:sz w:val="21"/>
                <w:szCs w:val="21"/>
                <w:lang w:val="en-US" w:eastAsia="zh-CN"/>
              </w:rPr>
              <w:t>政通招标</w:t>
            </w:r>
            <w:r>
              <w:rPr>
                <w:rFonts w:hint="eastAsia" w:ascii="宋体" w:hAnsi="宋体" w:eastAsia="宋体"/>
                <w:b/>
                <w:color w:val="auto"/>
                <w:sz w:val="21"/>
                <w:szCs w:val="21"/>
              </w:rPr>
              <w:t>网</w:t>
            </w:r>
          </w:p>
        </w:tc>
        <w:tc>
          <w:tcPr>
            <w:tcW w:w="3692" w:type="dxa"/>
            <w:noWrap w:val="0"/>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noWrap w:val="0"/>
            <w:vAlign w:val="center"/>
          </w:tcPr>
          <w:p>
            <w:pPr>
              <w:spacing w:after="0"/>
              <w:jc w:val="center"/>
              <w:rPr>
                <w:rFonts w:ascii="宋体" w:hAnsi="宋体" w:eastAsia="宋体"/>
                <w:color w:val="auto"/>
                <w:sz w:val="21"/>
                <w:szCs w:val="21"/>
              </w:rPr>
            </w:pPr>
          </w:p>
        </w:tc>
        <w:tc>
          <w:tcPr>
            <w:tcW w:w="3840" w:type="dxa"/>
            <w:gridSpan w:val="3"/>
            <w:noWrap w:val="0"/>
            <w:vAlign w:val="center"/>
          </w:tcPr>
          <w:p>
            <w:pPr>
              <w:spacing w:after="0"/>
              <w:jc w:val="cente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http://www.zttendering.com/</w:t>
            </w:r>
          </w:p>
        </w:tc>
        <w:tc>
          <w:tcPr>
            <w:tcW w:w="3692" w:type="dxa"/>
            <w:noWrap w:val="0"/>
            <w:vAlign w:val="center"/>
          </w:tcPr>
          <w:p>
            <w:pPr>
              <w:spacing w:after="0"/>
              <w:jc w:val="center"/>
              <w:rPr>
                <w:rFonts w:ascii="宋体" w:hAnsi="宋体" w:eastAsia="宋体"/>
                <w:b/>
                <w:color w:val="auto"/>
                <w:sz w:val="21"/>
                <w:szCs w:val="21"/>
              </w:rPr>
            </w:pPr>
            <w:r>
              <w:rPr>
                <w:rFonts w:ascii="宋体" w:hAnsi="宋体" w:eastAsia="宋体"/>
                <w:color w:val="auto"/>
                <w:sz w:val="21"/>
                <w:szCs w:val="21"/>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noWrap w:val="0"/>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二、</w:t>
            </w:r>
            <w:r>
              <w:rPr>
                <w:rFonts w:hint="eastAsia" w:ascii="宋体" w:hAnsi="宋体" w:eastAsia="宋体"/>
                <w:b/>
                <w:color w:val="auto"/>
                <w:sz w:val="21"/>
                <w:szCs w:val="21"/>
                <w:lang w:eastAsia="zh-CN"/>
              </w:rPr>
              <w:t>响应文件</w:t>
            </w:r>
            <w:r>
              <w:rPr>
                <w:rFonts w:hint="eastAsia" w:ascii="宋体" w:hAnsi="宋体" w:eastAsia="宋体"/>
                <w:b/>
                <w:color w:val="auto"/>
                <w:sz w:val="21"/>
                <w:szCs w:val="21"/>
              </w:rPr>
              <w:t>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noWrap w:val="0"/>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5</w:t>
            </w:r>
          </w:p>
        </w:tc>
        <w:tc>
          <w:tcPr>
            <w:tcW w:w="7532" w:type="dxa"/>
            <w:gridSpan w:val="4"/>
            <w:noWrap w:val="0"/>
            <w:vAlign w:val="center"/>
          </w:tcPr>
          <w:p>
            <w:pPr>
              <w:spacing w:after="0"/>
              <w:rPr>
                <w:rFonts w:ascii="宋体" w:hAnsi="宋体" w:eastAsia="宋体"/>
                <w:b/>
                <w:color w:val="auto"/>
                <w:sz w:val="21"/>
                <w:szCs w:val="21"/>
              </w:rPr>
            </w:pPr>
            <w:r>
              <w:rPr>
                <w:rFonts w:hint="eastAsia" w:ascii="宋体" w:hAnsi="宋体" w:eastAsia="宋体"/>
                <w:b/>
                <w:color w:val="auto"/>
                <w:sz w:val="21"/>
                <w:szCs w:val="21"/>
                <w:lang w:eastAsia="zh-CN"/>
              </w:rPr>
              <w:t>磋商</w:t>
            </w:r>
            <w:r>
              <w:rPr>
                <w:rFonts w:hint="eastAsia" w:ascii="宋体" w:hAnsi="宋体" w:eastAsia="宋体"/>
                <w:b/>
                <w:color w:val="auto"/>
                <w:sz w:val="21"/>
                <w:szCs w:val="21"/>
              </w:rPr>
              <w:t>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noWrap w:val="0"/>
            <w:vAlign w:val="center"/>
          </w:tcPr>
          <w:p>
            <w:pPr>
              <w:spacing w:after="0"/>
              <w:jc w:val="center"/>
              <w:rPr>
                <w:rFonts w:ascii="宋体" w:hAnsi="宋体" w:eastAsia="宋体"/>
                <w:color w:val="auto"/>
                <w:sz w:val="21"/>
                <w:szCs w:val="21"/>
              </w:rPr>
            </w:pPr>
          </w:p>
        </w:tc>
        <w:tc>
          <w:tcPr>
            <w:tcW w:w="7532" w:type="dxa"/>
            <w:gridSpan w:val="4"/>
            <w:noWrap w:val="0"/>
            <w:vAlign w:val="center"/>
          </w:tcPr>
          <w:p>
            <w:pPr>
              <w:spacing w:after="0"/>
              <w:rPr>
                <w:rFonts w:ascii="宋体" w:hAnsi="宋体" w:eastAsia="宋体"/>
                <w:b/>
                <w:color w:val="auto"/>
                <w:sz w:val="21"/>
                <w:szCs w:val="21"/>
              </w:rPr>
            </w:pPr>
            <w:r>
              <w:rPr>
                <w:rFonts w:hint="eastAsia" w:ascii="宋体" w:hAnsi="宋体" w:eastAsia="宋体"/>
                <w:color w:val="auto"/>
                <w:sz w:val="21"/>
                <w:szCs w:val="21"/>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noWrap w:val="0"/>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6</w:t>
            </w:r>
          </w:p>
        </w:tc>
        <w:tc>
          <w:tcPr>
            <w:tcW w:w="7532" w:type="dxa"/>
            <w:gridSpan w:val="4"/>
            <w:noWrap w:val="0"/>
            <w:vAlign w:val="center"/>
          </w:tcPr>
          <w:p>
            <w:pPr>
              <w:spacing w:after="0"/>
              <w:jc w:val="both"/>
              <w:rPr>
                <w:rFonts w:ascii="宋体" w:hAnsi="宋体" w:eastAsia="宋体"/>
                <w:b/>
                <w:color w:val="auto"/>
                <w:sz w:val="21"/>
                <w:szCs w:val="21"/>
              </w:rPr>
            </w:pPr>
            <w:r>
              <w:rPr>
                <w:rFonts w:hint="eastAsia" w:ascii="宋体" w:hAnsi="宋体" w:eastAsia="宋体"/>
                <w:b/>
                <w:color w:val="auto"/>
                <w:sz w:val="21"/>
                <w:szCs w:val="21"/>
              </w:rPr>
              <w:t>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noWrap w:val="0"/>
            <w:vAlign w:val="center"/>
          </w:tcPr>
          <w:p>
            <w:pPr>
              <w:spacing w:after="0"/>
              <w:jc w:val="center"/>
              <w:rPr>
                <w:rFonts w:ascii="宋体" w:hAnsi="宋体" w:eastAsia="宋体"/>
                <w:color w:val="auto"/>
                <w:sz w:val="21"/>
                <w:szCs w:val="21"/>
              </w:rPr>
            </w:pPr>
          </w:p>
        </w:tc>
        <w:tc>
          <w:tcPr>
            <w:tcW w:w="7532" w:type="dxa"/>
            <w:gridSpan w:val="4"/>
            <w:noWrap w:val="0"/>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详见</w:t>
            </w:r>
            <w:r>
              <w:rPr>
                <w:rFonts w:hint="eastAsia" w:ascii="宋体" w:hAnsi="宋体" w:eastAsia="宋体"/>
                <w:color w:val="auto"/>
                <w:sz w:val="21"/>
                <w:szCs w:val="21"/>
                <w:lang w:eastAsia="zh-CN"/>
              </w:rPr>
              <w:t>供应商</w:t>
            </w:r>
            <w:r>
              <w:rPr>
                <w:rFonts w:hint="eastAsia" w:ascii="宋体" w:hAnsi="宋体" w:eastAsia="宋体"/>
                <w:color w:val="auto"/>
                <w:sz w:val="21"/>
                <w:szCs w:val="21"/>
              </w:rPr>
              <w:t>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noWrap w:val="0"/>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7</w:t>
            </w:r>
          </w:p>
        </w:tc>
        <w:tc>
          <w:tcPr>
            <w:tcW w:w="7532" w:type="dxa"/>
            <w:gridSpan w:val="4"/>
            <w:noWrap w:val="0"/>
            <w:vAlign w:val="center"/>
          </w:tcPr>
          <w:p>
            <w:pPr>
              <w:spacing w:after="0"/>
              <w:jc w:val="both"/>
              <w:rPr>
                <w:rFonts w:ascii="宋体" w:hAnsi="宋体" w:eastAsia="宋体"/>
                <w:b/>
                <w:color w:val="auto"/>
                <w:sz w:val="21"/>
                <w:szCs w:val="21"/>
              </w:rPr>
            </w:pPr>
            <w:r>
              <w:rPr>
                <w:rFonts w:hint="eastAsia" w:ascii="宋体" w:hAnsi="宋体" w:eastAsia="宋体"/>
                <w:b/>
                <w:color w:val="auto"/>
                <w:sz w:val="21"/>
                <w:szCs w:val="21"/>
              </w:rPr>
              <w:t>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noWrap w:val="0"/>
            <w:vAlign w:val="center"/>
          </w:tcPr>
          <w:p>
            <w:pPr>
              <w:spacing w:after="0"/>
              <w:jc w:val="center"/>
              <w:rPr>
                <w:rFonts w:ascii="宋体" w:hAnsi="宋体" w:eastAsia="宋体"/>
                <w:color w:val="auto"/>
                <w:sz w:val="21"/>
                <w:szCs w:val="21"/>
              </w:rPr>
            </w:pPr>
          </w:p>
        </w:tc>
        <w:tc>
          <w:tcPr>
            <w:tcW w:w="7532" w:type="dxa"/>
            <w:gridSpan w:val="4"/>
            <w:noWrap w:val="0"/>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noWrap w:val="0"/>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8</w:t>
            </w:r>
          </w:p>
        </w:tc>
        <w:tc>
          <w:tcPr>
            <w:tcW w:w="7532" w:type="dxa"/>
            <w:gridSpan w:val="4"/>
            <w:noWrap w:val="0"/>
            <w:vAlign w:val="center"/>
          </w:tcPr>
          <w:p>
            <w:pPr>
              <w:spacing w:after="0"/>
              <w:jc w:val="both"/>
              <w:rPr>
                <w:rFonts w:hint="eastAsia" w:ascii="宋体" w:hAnsi="宋体" w:eastAsia="宋体"/>
                <w:color w:val="auto"/>
                <w:sz w:val="21"/>
                <w:szCs w:val="21"/>
                <w:lang w:eastAsia="zh-CN"/>
              </w:rPr>
            </w:pPr>
            <w:r>
              <w:rPr>
                <w:rFonts w:hint="eastAsia" w:ascii="宋体" w:hAnsi="宋体" w:eastAsia="宋体"/>
                <w:b/>
                <w:color w:val="auto"/>
                <w:sz w:val="21"/>
                <w:szCs w:val="21"/>
              </w:rPr>
              <w:t>核心产品</w:t>
            </w:r>
            <w:r>
              <w:rPr>
                <w:rFonts w:hint="eastAsia" w:ascii="宋体" w:hAnsi="宋体" w:eastAsia="宋体"/>
                <w:b/>
                <w:color w:val="auto"/>
                <w:sz w:val="21"/>
                <w:szCs w:val="21"/>
                <w:lang w:eastAsia="zh-CN"/>
              </w:rPr>
              <w:t>（</w:t>
            </w:r>
            <w:r>
              <w:rPr>
                <w:rFonts w:hint="eastAsia" w:ascii="宋体" w:hAnsi="宋体" w:eastAsia="宋体"/>
                <w:b/>
                <w:color w:val="auto"/>
                <w:sz w:val="21"/>
                <w:szCs w:val="21"/>
                <w:lang w:val="en-US" w:eastAsia="zh-CN"/>
              </w:rPr>
              <w:t>本项目为服务项目，无核心产品</w:t>
            </w:r>
            <w:r>
              <w:rPr>
                <w:rFonts w:hint="eastAsia" w:ascii="宋体" w:hAnsi="宋体" w:eastAsia="宋体"/>
                <w:b/>
                <w:color w:val="auto"/>
                <w:sz w:val="21"/>
                <w:szCs w:val="21"/>
                <w:lang w:eastAsia="zh-CN"/>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noWrap w:val="0"/>
            <w:vAlign w:val="center"/>
          </w:tcPr>
          <w:p>
            <w:pPr>
              <w:spacing w:after="0"/>
              <w:jc w:val="both"/>
              <w:rPr>
                <w:rFonts w:ascii="宋体" w:hAnsi="宋体" w:eastAsia="宋体"/>
                <w:color w:val="auto"/>
                <w:sz w:val="21"/>
                <w:szCs w:val="21"/>
              </w:rPr>
            </w:pPr>
          </w:p>
        </w:tc>
        <w:tc>
          <w:tcPr>
            <w:tcW w:w="7532" w:type="dxa"/>
            <w:gridSpan w:val="4"/>
            <w:noWrap w:val="0"/>
            <w:vAlign w:val="center"/>
          </w:tcPr>
          <w:p>
            <w:pPr>
              <w:spacing w:after="0"/>
              <w:jc w:val="both"/>
              <w:rPr>
                <w:rFonts w:ascii="宋体" w:hAnsi="宋体" w:eastAsia="宋体"/>
                <w:color w:val="auto"/>
                <w:sz w:val="21"/>
                <w:szCs w:val="21"/>
              </w:rPr>
            </w:pPr>
            <w:r>
              <w:rPr>
                <w:rFonts w:hint="eastAsia" w:ascii="宋体" w:hAnsi="宋体" w:eastAsia="宋体"/>
                <w:color w:val="auto"/>
                <w:sz w:val="21"/>
                <w:szCs w:val="21"/>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noWrap w:val="0"/>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9</w:t>
            </w:r>
          </w:p>
        </w:tc>
        <w:tc>
          <w:tcPr>
            <w:tcW w:w="7532" w:type="dxa"/>
            <w:gridSpan w:val="4"/>
            <w:noWrap w:val="0"/>
            <w:vAlign w:val="center"/>
          </w:tcPr>
          <w:p>
            <w:pPr>
              <w:spacing w:after="0"/>
              <w:jc w:val="both"/>
              <w:rPr>
                <w:rFonts w:ascii="宋体" w:hAnsi="宋体" w:eastAsia="宋体"/>
                <w:b/>
                <w:color w:val="auto"/>
                <w:sz w:val="21"/>
                <w:szCs w:val="21"/>
              </w:rPr>
            </w:pPr>
            <w:r>
              <w:rPr>
                <w:rFonts w:hint="eastAsia" w:ascii="宋体" w:hAnsi="宋体" w:eastAsia="宋体"/>
                <w:b/>
                <w:color w:val="auto"/>
                <w:sz w:val="21"/>
                <w:szCs w:val="21"/>
              </w:rPr>
              <w:t>★</w:t>
            </w:r>
            <w:r>
              <w:rPr>
                <w:rFonts w:hint="eastAsia" w:ascii="宋体" w:hAnsi="宋体" w:eastAsia="宋体"/>
                <w:b/>
                <w:color w:val="auto"/>
                <w:sz w:val="21"/>
                <w:szCs w:val="21"/>
                <w:lang w:eastAsia="zh-CN"/>
              </w:rPr>
              <w:t>磋商</w:t>
            </w:r>
            <w:r>
              <w:rPr>
                <w:rFonts w:hint="eastAsia" w:ascii="宋体" w:hAnsi="宋体" w:eastAsia="宋体"/>
                <w:b/>
                <w:color w:val="auto"/>
                <w:sz w:val="21"/>
                <w:szCs w:val="21"/>
              </w:rPr>
              <w:t>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noWrap w:val="0"/>
            <w:vAlign w:val="center"/>
          </w:tcPr>
          <w:p>
            <w:pPr>
              <w:spacing w:after="0"/>
              <w:jc w:val="center"/>
              <w:rPr>
                <w:rFonts w:ascii="宋体" w:hAnsi="宋体" w:eastAsia="宋体"/>
                <w:color w:val="auto"/>
                <w:sz w:val="21"/>
                <w:szCs w:val="21"/>
              </w:rPr>
            </w:pPr>
          </w:p>
        </w:tc>
        <w:tc>
          <w:tcPr>
            <w:tcW w:w="7532" w:type="dxa"/>
            <w:gridSpan w:val="4"/>
            <w:noWrap w:val="0"/>
            <w:vAlign w:val="center"/>
          </w:tcPr>
          <w:p>
            <w:pPr>
              <w:spacing w:after="0"/>
              <w:jc w:val="both"/>
              <w:rPr>
                <w:rFonts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eastAsia="zh-CN"/>
              </w:rPr>
              <w:t>磋商</w:t>
            </w:r>
            <w:r>
              <w:rPr>
                <w:rFonts w:hint="eastAsia" w:ascii="宋体" w:hAnsi="宋体" w:eastAsia="宋体"/>
                <w:color w:val="auto"/>
                <w:sz w:val="21"/>
                <w:szCs w:val="21"/>
              </w:rPr>
              <w:t>保证金金额：人民币</w:t>
            </w:r>
            <w:r>
              <w:rPr>
                <w:rFonts w:hint="eastAsia" w:ascii="宋体" w:hAnsi="宋体" w:eastAsia="宋体"/>
                <w:color w:val="auto"/>
                <w:sz w:val="21"/>
                <w:szCs w:val="21"/>
                <w:lang w:val="en-US" w:eastAsia="zh-CN"/>
              </w:rPr>
              <w:t>壹万元整</w:t>
            </w:r>
            <w:r>
              <w:rPr>
                <w:rFonts w:hint="eastAsia" w:ascii="宋体" w:hAnsi="宋体" w:eastAsia="宋体"/>
                <w:color w:val="auto"/>
                <w:sz w:val="21"/>
                <w:szCs w:val="21"/>
              </w:rPr>
              <w:t>（￥</w:t>
            </w:r>
            <w:r>
              <w:rPr>
                <w:rFonts w:hint="eastAsia" w:ascii="宋体" w:hAnsi="宋体" w:eastAsia="宋体"/>
                <w:color w:val="auto"/>
                <w:sz w:val="21"/>
                <w:szCs w:val="21"/>
                <w:lang w:val="en-US" w:eastAsia="zh-CN"/>
              </w:rPr>
              <w:t>10,000.00</w:t>
            </w:r>
            <w:r>
              <w:rPr>
                <w:rFonts w:hint="eastAsia" w:ascii="宋体" w:hAnsi="宋体" w:eastAsia="宋体"/>
                <w:color w:val="auto"/>
                <w:sz w:val="21"/>
                <w:szCs w:val="21"/>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noWrap w:val="0"/>
            <w:vAlign w:val="center"/>
          </w:tcPr>
          <w:p>
            <w:pPr>
              <w:spacing w:after="0"/>
              <w:jc w:val="center"/>
              <w:rPr>
                <w:rFonts w:ascii="宋体" w:hAnsi="宋体" w:eastAsia="宋体"/>
                <w:color w:val="auto"/>
                <w:sz w:val="21"/>
                <w:szCs w:val="21"/>
              </w:rPr>
            </w:pPr>
          </w:p>
        </w:tc>
        <w:tc>
          <w:tcPr>
            <w:tcW w:w="7532" w:type="dxa"/>
            <w:gridSpan w:val="4"/>
            <w:noWrap w:val="0"/>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eastAsia="zh-CN"/>
              </w:rPr>
              <w:t>磋商</w:t>
            </w:r>
            <w:r>
              <w:rPr>
                <w:rFonts w:hint="eastAsia" w:ascii="宋体" w:hAnsi="宋体" w:eastAsia="宋体"/>
                <w:color w:val="auto"/>
                <w:sz w:val="21"/>
                <w:szCs w:val="21"/>
                <w:lang w:val="zh-CN"/>
              </w:rPr>
              <w:t>保证金须严格按“磋商文件第四部分</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lang w:val="zh-CN"/>
              </w:rPr>
              <w:t>供应商须知”要求提交。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noWrap w:val="0"/>
            <w:vAlign w:val="center"/>
          </w:tcPr>
          <w:p>
            <w:pPr>
              <w:spacing w:after="0"/>
              <w:jc w:val="center"/>
              <w:rPr>
                <w:rFonts w:ascii="宋体" w:hAnsi="宋体" w:eastAsia="宋体"/>
                <w:color w:val="auto"/>
                <w:sz w:val="21"/>
                <w:szCs w:val="21"/>
              </w:rPr>
            </w:pPr>
          </w:p>
        </w:tc>
        <w:tc>
          <w:tcPr>
            <w:tcW w:w="7532" w:type="dxa"/>
            <w:gridSpan w:val="4"/>
            <w:noWrap w:val="0"/>
            <w:vAlign w:val="center"/>
          </w:tcPr>
          <w:p>
            <w:pPr>
              <w:spacing w:after="0"/>
              <w:jc w:val="both"/>
              <w:rPr>
                <w:rFonts w:ascii="宋体" w:hAnsi="宋体" w:eastAsia="宋体"/>
                <w:color w:val="auto"/>
                <w:sz w:val="21"/>
                <w:szCs w:val="21"/>
                <w:lang w:val="zh-CN"/>
              </w:rPr>
            </w:pPr>
            <w:r>
              <w:rPr>
                <w:rFonts w:hint="eastAsia" w:ascii="宋体" w:hAnsi="宋体" w:eastAsia="宋体"/>
                <w:color w:val="auto"/>
                <w:sz w:val="21"/>
                <w:szCs w:val="21"/>
                <w:lang w:val="zh-CN"/>
              </w:rPr>
              <w:t>（3）保证金递交账户：</w:t>
            </w:r>
          </w:p>
          <w:p>
            <w:pPr>
              <w:spacing w:after="0"/>
              <w:jc w:val="both"/>
              <w:rPr>
                <w:rFonts w:ascii="宋体" w:hAnsi="宋体" w:eastAsia="宋体"/>
                <w:color w:val="auto"/>
                <w:sz w:val="21"/>
                <w:szCs w:val="21"/>
                <w:lang w:val="zh-CN"/>
              </w:rPr>
            </w:pPr>
            <w:r>
              <w:rPr>
                <w:rFonts w:hint="eastAsia" w:ascii="宋体" w:hAnsi="宋体" w:eastAsia="宋体"/>
                <w:color w:val="auto"/>
                <w:sz w:val="21"/>
                <w:szCs w:val="21"/>
                <w:lang w:val="zh-CN"/>
              </w:rPr>
              <w:t>收款人：广东政通招标有限公司</w:t>
            </w:r>
          </w:p>
          <w:p>
            <w:pPr>
              <w:spacing w:after="0"/>
              <w:jc w:val="both"/>
              <w:rPr>
                <w:rFonts w:hint="eastAsia" w:ascii="宋体" w:hAnsi="宋体" w:eastAsia="宋体"/>
                <w:color w:val="auto"/>
                <w:sz w:val="21"/>
                <w:szCs w:val="21"/>
                <w:lang w:val="zh-CN" w:eastAsia="zh-CN"/>
              </w:rPr>
            </w:pPr>
            <w:r>
              <w:rPr>
                <w:rFonts w:hint="eastAsia" w:ascii="宋体" w:hAnsi="宋体" w:eastAsia="宋体"/>
                <w:color w:val="auto"/>
                <w:sz w:val="21"/>
                <w:szCs w:val="21"/>
                <w:lang w:val="zh-CN"/>
              </w:rPr>
              <w:t>开户行：</w:t>
            </w:r>
            <w:r>
              <w:rPr>
                <w:rFonts w:hint="eastAsia" w:ascii="宋体" w:hAnsi="宋体" w:eastAsia="宋体"/>
                <w:color w:val="auto"/>
                <w:sz w:val="21"/>
                <w:szCs w:val="21"/>
                <w:lang w:val="en-US" w:eastAsia="zh-CN"/>
              </w:rPr>
              <w:t>广发银行股份有限公司东莞新城支行</w:t>
            </w:r>
          </w:p>
          <w:p>
            <w:pPr>
              <w:spacing w:after="0"/>
              <w:jc w:val="both"/>
              <w:rPr>
                <w:rFonts w:hint="eastAsia" w:ascii="宋体" w:hAnsi="宋体" w:eastAsia="宋体"/>
                <w:color w:val="auto"/>
                <w:sz w:val="21"/>
                <w:szCs w:val="21"/>
                <w:highlight w:val="none"/>
                <w:lang w:val="zh-CN" w:eastAsia="zh-CN"/>
              </w:rPr>
            </w:pPr>
            <w:r>
              <w:rPr>
                <w:rFonts w:hint="eastAsia" w:ascii="宋体" w:hAnsi="宋体" w:eastAsia="宋体"/>
                <w:color w:val="auto"/>
                <w:sz w:val="21"/>
                <w:szCs w:val="21"/>
                <w:highlight w:val="none"/>
                <w:lang w:val="zh-CN"/>
              </w:rPr>
              <w:t>帐  号：9550880331235700353</w:t>
            </w:r>
          </w:p>
          <w:p>
            <w:pPr>
              <w:spacing w:after="0"/>
              <w:jc w:val="both"/>
              <w:rPr>
                <w:rFonts w:ascii="宋体" w:hAnsi="宋体" w:eastAsia="宋体"/>
                <w:color w:val="auto"/>
                <w:sz w:val="21"/>
                <w:szCs w:val="21"/>
              </w:rPr>
            </w:pPr>
            <w:r>
              <w:rPr>
                <w:rFonts w:hint="eastAsia" w:ascii="宋体" w:hAnsi="宋体" w:eastAsia="宋体"/>
                <w:color w:val="auto"/>
                <w:sz w:val="21"/>
                <w:szCs w:val="21"/>
                <w:lang w:val="zh-CN"/>
              </w:rPr>
              <w:t>（各供应商在转帐或电汇时须在用途栏上写明采购项目编号）。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noWrap w:val="0"/>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10</w:t>
            </w:r>
          </w:p>
        </w:tc>
        <w:tc>
          <w:tcPr>
            <w:tcW w:w="7532" w:type="dxa"/>
            <w:gridSpan w:val="4"/>
            <w:noWrap w:val="0"/>
            <w:vAlign w:val="center"/>
          </w:tcPr>
          <w:p>
            <w:pPr>
              <w:spacing w:after="0"/>
              <w:jc w:val="both"/>
              <w:rPr>
                <w:rFonts w:ascii="宋体" w:hAnsi="宋体" w:eastAsia="宋体"/>
                <w:b/>
                <w:bCs/>
                <w:color w:val="auto"/>
                <w:sz w:val="21"/>
                <w:szCs w:val="21"/>
                <w:lang w:val="zh-CN"/>
              </w:rPr>
            </w:pPr>
            <w:r>
              <w:rPr>
                <w:rFonts w:hint="eastAsia" w:ascii="宋体" w:hAnsi="宋体" w:eastAsia="宋体"/>
                <w:b/>
                <w:bCs/>
                <w:color w:val="auto"/>
                <w:sz w:val="21"/>
                <w:szCs w:val="21"/>
                <w:lang w:val="zh-CN"/>
              </w:rPr>
              <w:t>磋商保证金退还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noWrap w:val="0"/>
            <w:vAlign w:val="center"/>
          </w:tcPr>
          <w:p>
            <w:pPr>
              <w:spacing w:after="0"/>
              <w:jc w:val="center"/>
              <w:rPr>
                <w:rFonts w:ascii="宋体" w:hAnsi="宋体" w:eastAsia="宋体"/>
                <w:color w:val="auto"/>
                <w:sz w:val="21"/>
                <w:szCs w:val="21"/>
              </w:rPr>
            </w:pPr>
          </w:p>
        </w:tc>
        <w:tc>
          <w:tcPr>
            <w:tcW w:w="7532" w:type="dxa"/>
            <w:gridSpan w:val="4"/>
            <w:noWrap w:val="0"/>
            <w:vAlign w:val="center"/>
          </w:tcPr>
          <w:p>
            <w:pPr>
              <w:spacing w:after="0"/>
              <w:jc w:val="both"/>
              <w:rPr>
                <w:rFonts w:ascii="宋体" w:hAnsi="宋体" w:eastAsia="宋体"/>
                <w:color w:val="auto"/>
                <w:sz w:val="21"/>
                <w:szCs w:val="21"/>
                <w:lang w:val="zh-CN"/>
              </w:rPr>
            </w:pPr>
            <w:r>
              <w:rPr>
                <w:rFonts w:hint="eastAsia" w:ascii="宋体" w:hAnsi="宋体" w:eastAsia="宋体"/>
                <w:color w:val="auto"/>
                <w:sz w:val="21"/>
                <w:szCs w:val="21"/>
                <w:lang w:val="zh-CN"/>
              </w:rPr>
              <w:t>（一）未成交的供应商的保证金在采购结果公示发出后5个工作日内退还，成交供应商的保证金在采购合同签订后5个工作日内退还。</w:t>
            </w:r>
          </w:p>
          <w:p>
            <w:pPr>
              <w:spacing w:after="0"/>
              <w:jc w:val="both"/>
              <w:rPr>
                <w:rFonts w:ascii="宋体" w:hAnsi="宋体" w:eastAsia="宋体"/>
                <w:color w:val="auto"/>
                <w:sz w:val="21"/>
                <w:szCs w:val="21"/>
                <w:lang w:val="zh-CN"/>
              </w:rPr>
            </w:pPr>
            <w:r>
              <w:rPr>
                <w:rFonts w:hint="eastAsia" w:ascii="宋体" w:hAnsi="宋体" w:eastAsia="宋体"/>
                <w:color w:val="auto"/>
                <w:sz w:val="21"/>
                <w:szCs w:val="21"/>
                <w:lang w:val="zh-CN"/>
              </w:rPr>
              <w:t>（二）为方便退还未成交的供应商保证金，供应商应制作《磋商保证金汇入情况说明》随响应文件一并递交。</w:t>
            </w:r>
          </w:p>
          <w:p>
            <w:pPr>
              <w:spacing w:after="0"/>
              <w:jc w:val="both"/>
              <w:rPr>
                <w:rFonts w:eastAsia="宋体"/>
                <w:color w:val="auto"/>
              </w:rPr>
            </w:pPr>
            <w:r>
              <w:rPr>
                <w:rFonts w:hint="eastAsia" w:ascii="宋体" w:hAnsi="宋体" w:eastAsia="宋体"/>
                <w:color w:val="auto"/>
                <w:sz w:val="21"/>
                <w:szCs w:val="21"/>
                <w:lang w:val="zh-CN"/>
              </w:rPr>
              <w:t>（三）磋商保证金退还联系电话：0769-22881803</w:t>
            </w:r>
            <w:r>
              <w:rPr>
                <w:rFonts w:hint="eastAsia" w:ascii="宋体" w:hAnsi="宋体" w:eastAsia="宋体"/>
                <w:color w:val="auto"/>
                <w:sz w:val="21"/>
                <w:szCs w:val="21"/>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5" w:hRule="atLeast"/>
        </w:trPr>
        <w:tc>
          <w:tcPr>
            <w:tcW w:w="878" w:type="dxa"/>
            <w:vMerge w:val="continue"/>
            <w:noWrap w:val="0"/>
            <w:vAlign w:val="center"/>
          </w:tcPr>
          <w:p>
            <w:pPr>
              <w:spacing w:after="0"/>
              <w:jc w:val="center"/>
              <w:rPr>
                <w:rFonts w:ascii="宋体" w:hAnsi="宋体" w:eastAsia="宋体"/>
                <w:color w:val="auto"/>
                <w:sz w:val="21"/>
                <w:szCs w:val="21"/>
              </w:rPr>
            </w:pPr>
          </w:p>
        </w:tc>
        <w:tc>
          <w:tcPr>
            <w:tcW w:w="7532" w:type="dxa"/>
            <w:gridSpan w:val="4"/>
            <w:noWrap w:val="0"/>
            <w:vAlign w:val="center"/>
          </w:tcPr>
          <w:p>
            <w:pPr>
              <w:spacing w:after="0"/>
              <w:jc w:val="both"/>
              <w:rPr>
                <w:rFonts w:hint="eastAsia" w:ascii="宋体" w:hAnsi="宋体" w:eastAsia="宋体"/>
                <w:color w:val="auto"/>
                <w:sz w:val="21"/>
                <w:szCs w:val="21"/>
                <w:lang w:val="zh-CN"/>
              </w:rPr>
            </w:pPr>
            <w:r>
              <w:rPr>
                <w:rFonts w:hint="eastAsia" w:ascii="宋体" w:hAnsi="宋体" w:eastAsia="宋体"/>
                <w:b/>
                <w:bCs/>
                <w:color w:val="auto"/>
                <w:sz w:val="21"/>
                <w:szCs w:val="21"/>
                <w:lang w:val="zh-CN"/>
              </w:rPr>
              <w:t>磋商保证金不退还情形</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762" w:hRule="atLeast"/>
        </w:trPr>
        <w:tc>
          <w:tcPr>
            <w:tcW w:w="878" w:type="dxa"/>
            <w:vMerge w:val="continue"/>
            <w:noWrap w:val="0"/>
            <w:vAlign w:val="center"/>
          </w:tcPr>
          <w:p>
            <w:pPr>
              <w:spacing w:after="0"/>
              <w:jc w:val="both"/>
              <w:rPr>
                <w:color w:val="auto"/>
              </w:rPr>
            </w:pPr>
          </w:p>
        </w:tc>
        <w:tc>
          <w:tcPr>
            <w:tcW w:w="7532" w:type="dxa"/>
            <w:gridSpan w:val="4"/>
            <w:noWrap w:val="0"/>
            <w:vAlign w:val="center"/>
          </w:tcPr>
          <w:p>
            <w:pPr>
              <w:spacing w:after="0"/>
              <w:jc w:val="both"/>
              <w:rPr>
                <w:rFonts w:hint="eastAsia" w:ascii="宋体" w:hAnsi="宋体" w:eastAsia="宋体"/>
                <w:color w:val="auto"/>
                <w:sz w:val="21"/>
                <w:szCs w:val="21"/>
                <w:lang w:val="zh-CN"/>
              </w:rPr>
            </w:pPr>
            <w:r>
              <w:rPr>
                <w:rFonts w:hint="eastAsia" w:ascii="宋体" w:hAnsi="宋体" w:eastAsia="宋体"/>
                <w:color w:val="auto"/>
                <w:sz w:val="21"/>
                <w:szCs w:val="21"/>
                <w:lang w:val="zh-CN"/>
              </w:rPr>
              <w:t>（一）供应商在提交响应文件截止时间后撤回响应文件的；</w:t>
            </w:r>
          </w:p>
          <w:p>
            <w:pPr>
              <w:spacing w:after="0"/>
              <w:jc w:val="both"/>
              <w:rPr>
                <w:rFonts w:hint="eastAsia" w:ascii="宋体" w:hAnsi="宋体" w:eastAsia="宋体"/>
                <w:color w:val="auto"/>
                <w:sz w:val="21"/>
                <w:szCs w:val="21"/>
                <w:lang w:val="zh-CN"/>
              </w:rPr>
            </w:pPr>
            <w:r>
              <w:rPr>
                <w:rFonts w:hint="eastAsia" w:ascii="宋体" w:hAnsi="宋体" w:eastAsia="宋体"/>
                <w:color w:val="auto"/>
                <w:sz w:val="21"/>
                <w:szCs w:val="21"/>
                <w:lang w:val="zh-CN"/>
              </w:rPr>
              <w:t>（二）供应商在响应文件中提供虚假材料的；</w:t>
            </w:r>
          </w:p>
          <w:p>
            <w:pPr>
              <w:spacing w:after="0"/>
              <w:jc w:val="both"/>
              <w:rPr>
                <w:rFonts w:hint="eastAsia" w:ascii="宋体" w:hAnsi="宋体" w:eastAsia="宋体"/>
                <w:color w:val="auto"/>
                <w:sz w:val="21"/>
                <w:szCs w:val="21"/>
                <w:lang w:val="zh-CN"/>
              </w:rPr>
            </w:pPr>
            <w:r>
              <w:rPr>
                <w:rFonts w:hint="eastAsia" w:ascii="宋体" w:hAnsi="宋体" w:eastAsia="宋体"/>
                <w:color w:val="auto"/>
                <w:sz w:val="21"/>
                <w:szCs w:val="21"/>
                <w:lang w:val="zh-CN"/>
              </w:rPr>
              <w:t>（三）除因不可抗力或</w:t>
            </w:r>
            <w:r>
              <w:rPr>
                <w:rFonts w:hint="eastAsia" w:ascii="宋体" w:hAnsi="宋体" w:eastAsia="宋体"/>
                <w:color w:val="auto"/>
                <w:sz w:val="21"/>
                <w:szCs w:val="21"/>
                <w:lang w:val="en-US" w:eastAsia="zh-CN"/>
              </w:rPr>
              <w:t>磋商</w:t>
            </w:r>
            <w:r>
              <w:rPr>
                <w:rFonts w:hint="eastAsia" w:ascii="宋体" w:hAnsi="宋体" w:eastAsia="宋体"/>
                <w:color w:val="auto"/>
                <w:sz w:val="21"/>
                <w:szCs w:val="21"/>
                <w:lang w:val="zh-CN"/>
              </w:rPr>
              <w:t>文件（本文件）、询价通知书（本文件）认可的情形以外，成交供应商不与采购人签订合同的；</w:t>
            </w:r>
          </w:p>
          <w:p>
            <w:pPr>
              <w:spacing w:after="0"/>
              <w:jc w:val="both"/>
              <w:rPr>
                <w:rFonts w:hint="eastAsia" w:ascii="宋体" w:hAnsi="宋体" w:eastAsia="宋体"/>
                <w:color w:val="auto"/>
                <w:sz w:val="21"/>
                <w:szCs w:val="21"/>
                <w:lang w:val="zh-CN"/>
              </w:rPr>
            </w:pPr>
            <w:r>
              <w:rPr>
                <w:rFonts w:hint="eastAsia" w:ascii="宋体" w:hAnsi="宋体" w:eastAsia="宋体"/>
                <w:color w:val="auto"/>
                <w:sz w:val="21"/>
                <w:szCs w:val="21"/>
                <w:lang w:val="zh-CN"/>
              </w:rPr>
              <w:t>（四）供应商与采购人、其他供应商或者采购代理机构恶意串通的；</w:t>
            </w:r>
          </w:p>
          <w:p>
            <w:pPr>
              <w:spacing w:after="0"/>
              <w:jc w:val="both"/>
              <w:rPr>
                <w:rFonts w:hint="eastAsia" w:ascii="宋体" w:hAnsi="宋体" w:eastAsia="宋体"/>
                <w:color w:val="auto"/>
                <w:sz w:val="21"/>
                <w:szCs w:val="21"/>
                <w:lang w:val="zh-CN"/>
              </w:rPr>
            </w:pPr>
            <w:r>
              <w:rPr>
                <w:rFonts w:hint="eastAsia" w:ascii="宋体" w:hAnsi="宋体" w:eastAsia="宋体"/>
                <w:color w:val="auto"/>
                <w:sz w:val="21"/>
                <w:szCs w:val="21"/>
                <w:lang w:val="zh-CN"/>
              </w:rPr>
              <w:t>（五）采购文件规定的其他情形。</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noWrap w:val="0"/>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11</w:t>
            </w:r>
          </w:p>
        </w:tc>
        <w:tc>
          <w:tcPr>
            <w:tcW w:w="7532" w:type="dxa"/>
            <w:gridSpan w:val="4"/>
            <w:noWrap w:val="0"/>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w:t>
            </w:r>
            <w:r>
              <w:rPr>
                <w:rFonts w:hint="eastAsia" w:ascii="宋体" w:hAnsi="宋体" w:eastAsia="宋体"/>
                <w:b/>
                <w:color w:val="auto"/>
                <w:sz w:val="21"/>
                <w:szCs w:val="21"/>
                <w:lang w:eastAsia="zh-CN"/>
              </w:rPr>
              <w:t>报价（响应文件）</w:t>
            </w:r>
            <w:r>
              <w:rPr>
                <w:rFonts w:hint="eastAsia" w:ascii="宋体" w:hAnsi="宋体" w:eastAsia="宋体"/>
                <w:b/>
                <w:color w:val="auto"/>
                <w:sz w:val="21"/>
                <w:szCs w:val="21"/>
              </w:rPr>
              <w:t>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noWrap w:val="0"/>
            <w:vAlign w:val="center"/>
          </w:tcPr>
          <w:p>
            <w:pPr>
              <w:spacing w:after="0"/>
              <w:jc w:val="center"/>
              <w:rPr>
                <w:rFonts w:ascii="宋体" w:hAnsi="宋体" w:eastAsia="宋体"/>
                <w:color w:val="auto"/>
                <w:sz w:val="21"/>
                <w:szCs w:val="21"/>
              </w:rPr>
            </w:pPr>
          </w:p>
        </w:tc>
        <w:tc>
          <w:tcPr>
            <w:tcW w:w="7532" w:type="dxa"/>
            <w:gridSpan w:val="4"/>
            <w:noWrap w:val="0"/>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noWrap w:val="0"/>
            <w:vAlign w:val="center"/>
          </w:tcPr>
          <w:p>
            <w:pPr>
              <w:spacing w:after="0"/>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12</w:t>
            </w:r>
          </w:p>
        </w:tc>
        <w:tc>
          <w:tcPr>
            <w:tcW w:w="7532" w:type="dxa"/>
            <w:gridSpan w:val="4"/>
            <w:noWrap w:val="0"/>
            <w:vAlign w:val="center"/>
          </w:tcPr>
          <w:p>
            <w:pPr>
              <w:spacing w:after="0"/>
              <w:jc w:val="center"/>
              <w:rPr>
                <w:rFonts w:hint="eastAsia" w:ascii="宋体" w:hAnsi="宋体" w:eastAsia="宋体"/>
                <w:color w:val="auto"/>
                <w:sz w:val="21"/>
                <w:szCs w:val="21"/>
              </w:rPr>
            </w:pPr>
            <w:r>
              <w:rPr>
                <w:rFonts w:hint="eastAsia" w:ascii="宋体" w:hAnsi="宋体" w:eastAsia="宋体"/>
                <w:b/>
                <w:color w:val="auto"/>
                <w:sz w:val="21"/>
                <w:szCs w:val="21"/>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noWrap w:val="0"/>
            <w:vAlign w:val="center"/>
          </w:tcPr>
          <w:p>
            <w:pPr>
              <w:spacing w:after="0"/>
              <w:jc w:val="center"/>
              <w:rPr>
                <w:rFonts w:hint="eastAsia" w:ascii="宋体" w:hAnsi="宋体" w:eastAsia="宋体"/>
                <w:color w:val="auto"/>
                <w:sz w:val="21"/>
                <w:szCs w:val="21"/>
                <w:lang w:val="en-US" w:eastAsia="zh-CN"/>
              </w:rPr>
            </w:pPr>
          </w:p>
        </w:tc>
        <w:tc>
          <w:tcPr>
            <w:tcW w:w="3766" w:type="dxa"/>
            <w:gridSpan w:val="2"/>
            <w:noWrap w:val="0"/>
            <w:vAlign w:val="center"/>
          </w:tcPr>
          <w:p>
            <w:pPr>
              <w:spacing w:after="0"/>
              <w:jc w:val="center"/>
              <w:rPr>
                <w:rFonts w:hint="eastAsia" w:ascii="宋体" w:hAnsi="宋体" w:eastAsia="宋体"/>
                <w:b/>
                <w:color w:val="auto"/>
                <w:sz w:val="21"/>
                <w:szCs w:val="21"/>
                <w:lang w:eastAsia="zh-CN"/>
              </w:rPr>
            </w:pPr>
            <w:r>
              <w:rPr>
                <w:rFonts w:hint="eastAsia" w:ascii="宋体" w:hAnsi="宋体" w:eastAsia="宋体"/>
                <w:b/>
                <w:color w:val="auto"/>
                <w:sz w:val="21"/>
                <w:szCs w:val="21"/>
                <w:lang w:eastAsia="zh-CN"/>
              </w:rPr>
              <w:t>信用中国</w:t>
            </w:r>
          </w:p>
        </w:tc>
        <w:tc>
          <w:tcPr>
            <w:tcW w:w="3766" w:type="dxa"/>
            <w:gridSpan w:val="2"/>
            <w:noWrap w:val="0"/>
            <w:vAlign w:val="center"/>
          </w:tcPr>
          <w:p>
            <w:pPr>
              <w:spacing w:after="0"/>
              <w:jc w:val="center"/>
              <w:rPr>
                <w:rFonts w:hint="eastAsia" w:ascii="宋体" w:hAnsi="宋体" w:eastAsia="宋体"/>
                <w:b/>
                <w:color w:val="auto"/>
                <w:sz w:val="21"/>
                <w:szCs w:val="21"/>
              </w:rPr>
            </w:pPr>
            <w:r>
              <w:rPr>
                <w:rFonts w:hint="eastAsia" w:ascii="宋体" w:hAnsi="宋体" w:eastAsia="宋体"/>
                <w:b/>
                <w:color w:val="auto"/>
                <w:sz w:val="21"/>
                <w:szCs w:val="21"/>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noWrap w:val="0"/>
            <w:vAlign w:val="center"/>
          </w:tcPr>
          <w:p>
            <w:pPr>
              <w:spacing w:after="0"/>
              <w:jc w:val="center"/>
              <w:rPr>
                <w:rFonts w:hint="eastAsia" w:ascii="宋体" w:hAnsi="宋体" w:eastAsia="宋体"/>
                <w:color w:val="auto"/>
                <w:sz w:val="21"/>
                <w:szCs w:val="21"/>
                <w:lang w:val="en-US" w:eastAsia="zh-CN"/>
              </w:rPr>
            </w:pPr>
          </w:p>
        </w:tc>
        <w:tc>
          <w:tcPr>
            <w:tcW w:w="3766" w:type="dxa"/>
            <w:gridSpan w:val="2"/>
            <w:noWrap w:val="0"/>
            <w:vAlign w:val="center"/>
          </w:tcPr>
          <w:p>
            <w:pPr>
              <w:spacing w:after="0"/>
              <w:jc w:val="center"/>
              <w:rPr>
                <w:rFonts w:hint="eastAsia" w:ascii="宋体" w:hAnsi="宋体" w:eastAsia="宋体"/>
                <w:color w:val="auto"/>
                <w:sz w:val="21"/>
                <w:szCs w:val="21"/>
              </w:rPr>
            </w:pPr>
            <w:r>
              <w:rPr>
                <w:rFonts w:hint="eastAsia" w:ascii="宋体" w:hAnsi="宋体" w:eastAsia="宋体"/>
                <w:color w:val="auto"/>
                <w:sz w:val="21"/>
                <w:szCs w:val="21"/>
              </w:rPr>
              <w:t>https://www.creditchina.gov.cn/</w:t>
            </w:r>
          </w:p>
        </w:tc>
        <w:tc>
          <w:tcPr>
            <w:tcW w:w="3766" w:type="dxa"/>
            <w:gridSpan w:val="2"/>
            <w:noWrap w:val="0"/>
            <w:vAlign w:val="center"/>
          </w:tcPr>
          <w:p>
            <w:pPr>
              <w:spacing w:after="0"/>
              <w:jc w:val="center"/>
              <w:rPr>
                <w:rFonts w:hint="eastAsia" w:ascii="宋体" w:hAnsi="宋体" w:eastAsia="宋体"/>
                <w:color w:val="auto"/>
                <w:sz w:val="21"/>
                <w:szCs w:val="21"/>
              </w:rPr>
            </w:pPr>
            <w:r>
              <w:rPr>
                <w:rFonts w:ascii="宋体" w:hAnsi="宋体" w:eastAsia="宋体"/>
                <w:color w:val="auto"/>
                <w:sz w:val="21"/>
                <w:szCs w:val="21"/>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noWrap w:val="0"/>
            <w:vAlign w:val="center"/>
          </w:tcPr>
          <w:p>
            <w:pPr>
              <w:spacing w:after="0"/>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13</w:t>
            </w:r>
          </w:p>
        </w:tc>
        <w:tc>
          <w:tcPr>
            <w:tcW w:w="7532" w:type="dxa"/>
            <w:gridSpan w:val="4"/>
            <w:noWrap w:val="0"/>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lang w:eastAsia="zh-CN"/>
              </w:rPr>
              <w:t>供应商</w:t>
            </w:r>
            <w:r>
              <w:rPr>
                <w:rFonts w:hint="eastAsia" w:ascii="宋体" w:hAnsi="宋体" w:eastAsia="宋体"/>
                <w:b/>
                <w:color w:val="auto"/>
                <w:sz w:val="21"/>
                <w:szCs w:val="21"/>
              </w:rPr>
              <w:t>应提交以下</w:t>
            </w:r>
            <w:r>
              <w:rPr>
                <w:rFonts w:hint="eastAsia" w:ascii="宋体" w:hAnsi="宋体" w:eastAsia="宋体"/>
                <w:b/>
                <w:color w:val="auto"/>
                <w:sz w:val="21"/>
                <w:szCs w:val="21"/>
                <w:lang w:eastAsia="zh-CN"/>
              </w:rPr>
              <w:t>响应</w:t>
            </w:r>
            <w:r>
              <w:rPr>
                <w:rFonts w:hint="eastAsia" w:ascii="宋体" w:hAnsi="宋体" w:eastAsia="宋体"/>
                <w:b/>
                <w:color w:val="auto"/>
                <w:sz w:val="21"/>
                <w:szCs w:val="21"/>
              </w:rPr>
              <w:t>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noWrap w:val="0"/>
            <w:vAlign w:val="center"/>
          </w:tcPr>
          <w:p>
            <w:pPr>
              <w:spacing w:after="0"/>
              <w:jc w:val="center"/>
              <w:rPr>
                <w:rFonts w:ascii="宋体" w:hAnsi="宋体" w:eastAsia="宋体"/>
                <w:color w:val="auto"/>
                <w:sz w:val="21"/>
                <w:szCs w:val="21"/>
              </w:rPr>
            </w:pPr>
          </w:p>
        </w:tc>
        <w:tc>
          <w:tcPr>
            <w:tcW w:w="2608" w:type="dxa"/>
            <w:noWrap w:val="0"/>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lang w:eastAsia="zh-CN"/>
              </w:rPr>
              <w:t>响应</w:t>
            </w:r>
            <w:r>
              <w:rPr>
                <w:rFonts w:hint="eastAsia" w:ascii="宋体" w:hAnsi="宋体" w:eastAsia="宋体"/>
                <w:b/>
                <w:color w:val="auto"/>
                <w:sz w:val="21"/>
                <w:szCs w:val="21"/>
              </w:rPr>
              <w:t>文件类型</w:t>
            </w:r>
          </w:p>
        </w:tc>
        <w:tc>
          <w:tcPr>
            <w:tcW w:w="4924" w:type="dxa"/>
            <w:gridSpan w:val="3"/>
            <w:noWrap w:val="0"/>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noWrap w:val="0"/>
            <w:vAlign w:val="center"/>
          </w:tcPr>
          <w:p>
            <w:pPr>
              <w:spacing w:after="0"/>
              <w:jc w:val="center"/>
              <w:rPr>
                <w:rFonts w:ascii="宋体" w:hAnsi="宋体" w:eastAsia="宋体"/>
                <w:color w:val="auto"/>
                <w:sz w:val="21"/>
                <w:szCs w:val="21"/>
              </w:rPr>
            </w:pPr>
          </w:p>
        </w:tc>
        <w:tc>
          <w:tcPr>
            <w:tcW w:w="2608" w:type="dxa"/>
            <w:noWrap w:val="0"/>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lang w:eastAsia="zh-CN"/>
              </w:rPr>
              <w:t>报价</w:t>
            </w:r>
            <w:r>
              <w:rPr>
                <w:rFonts w:hint="eastAsia" w:ascii="宋体" w:hAnsi="宋体" w:eastAsia="宋体"/>
                <w:b/>
                <w:color w:val="auto"/>
                <w:sz w:val="21"/>
                <w:szCs w:val="21"/>
              </w:rPr>
              <w:t>文件</w:t>
            </w:r>
          </w:p>
        </w:tc>
        <w:tc>
          <w:tcPr>
            <w:tcW w:w="4924" w:type="dxa"/>
            <w:gridSpan w:val="3"/>
            <w:noWrap w:val="0"/>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noWrap w:val="0"/>
            <w:vAlign w:val="center"/>
          </w:tcPr>
          <w:p>
            <w:pPr>
              <w:spacing w:after="0"/>
              <w:jc w:val="center"/>
              <w:rPr>
                <w:rFonts w:ascii="宋体" w:hAnsi="宋体" w:eastAsia="宋体"/>
                <w:color w:val="auto"/>
                <w:sz w:val="21"/>
                <w:szCs w:val="21"/>
              </w:rPr>
            </w:pPr>
          </w:p>
        </w:tc>
        <w:tc>
          <w:tcPr>
            <w:tcW w:w="2608" w:type="dxa"/>
            <w:noWrap w:val="0"/>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lang w:eastAsia="zh-CN"/>
              </w:rPr>
              <w:t>响应</w:t>
            </w:r>
            <w:r>
              <w:rPr>
                <w:rFonts w:hint="eastAsia" w:ascii="宋体" w:hAnsi="宋体" w:eastAsia="宋体"/>
                <w:b/>
                <w:color w:val="auto"/>
                <w:sz w:val="21"/>
                <w:szCs w:val="21"/>
              </w:rPr>
              <w:t>文件正本</w:t>
            </w:r>
          </w:p>
        </w:tc>
        <w:tc>
          <w:tcPr>
            <w:tcW w:w="4924" w:type="dxa"/>
            <w:gridSpan w:val="3"/>
            <w:noWrap w:val="0"/>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noWrap w:val="0"/>
            <w:vAlign w:val="center"/>
          </w:tcPr>
          <w:p>
            <w:pPr>
              <w:spacing w:after="0"/>
              <w:jc w:val="center"/>
              <w:rPr>
                <w:rFonts w:ascii="宋体" w:hAnsi="宋体" w:eastAsia="宋体"/>
                <w:color w:val="auto"/>
                <w:sz w:val="21"/>
                <w:szCs w:val="21"/>
              </w:rPr>
            </w:pPr>
          </w:p>
        </w:tc>
        <w:tc>
          <w:tcPr>
            <w:tcW w:w="2608" w:type="dxa"/>
            <w:noWrap w:val="0"/>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lang w:eastAsia="zh-CN"/>
              </w:rPr>
              <w:t>响应</w:t>
            </w:r>
            <w:r>
              <w:rPr>
                <w:rFonts w:hint="eastAsia" w:ascii="宋体" w:hAnsi="宋体" w:eastAsia="宋体"/>
                <w:b/>
                <w:color w:val="auto"/>
                <w:sz w:val="21"/>
                <w:szCs w:val="21"/>
              </w:rPr>
              <w:t>文件副本</w:t>
            </w:r>
          </w:p>
        </w:tc>
        <w:tc>
          <w:tcPr>
            <w:tcW w:w="4924" w:type="dxa"/>
            <w:gridSpan w:val="3"/>
            <w:noWrap w:val="0"/>
            <w:vAlign w:val="center"/>
          </w:tcPr>
          <w:p>
            <w:pPr>
              <w:spacing w:after="0"/>
              <w:jc w:val="center"/>
              <w:rPr>
                <w:rFonts w:hint="eastAsia" w:ascii="宋体" w:hAnsi="宋体" w:eastAsia="宋体"/>
                <w:b/>
                <w:color w:val="auto"/>
                <w:sz w:val="21"/>
                <w:szCs w:val="21"/>
                <w:lang w:val="en-US" w:eastAsia="zh-CN"/>
              </w:rPr>
            </w:pPr>
            <w:r>
              <w:rPr>
                <w:rFonts w:hint="eastAsia" w:ascii="宋体" w:hAnsi="宋体" w:eastAsia="宋体"/>
                <w:b/>
                <w:color w:val="auto"/>
                <w:sz w:val="21"/>
                <w:szCs w:val="21"/>
                <w:lang w:val="en-US" w:eastAsia="zh-CN"/>
              </w:rPr>
              <w:t>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noWrap w:val="0"/>
            <w:vAlign w:val="center"/>
          </w:tcPr>
          <w:p>
            <w:pPr>
              <w:spacing w:after="0"/>
              <w:jc w:val="center"/>
              <w:rPr>
                <w:rFonts w:ascii="宋体" w:hAnsi="宋体" w:eastAsia="宋体"/>
                <w:color w:val="auto"/>
                <w:sz w:val="21"/>
                <w:szCs w:val="21"/>
              </w:rPr>
            </w:pPr>
          </w:p>
        </w:tc>
        <w:tc>
          <w:tcPr>
            <w:tcW w:w="2608" w:type="dxa"/>
            <w:noWrap w:val="0"/>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电子文档</w:t>
            </w:r>
          </w:p>
        </w:tc>
        <w:tc>
          <w:tcPr>
            <w:tcW w:w="4924" w:type="dxa"/>
            <w:gridSpan w:val="3"/>
            <w:noWrap w:val="0"/>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noWrap w:val="0"/>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三、评标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noWrap w:val="0"/>
            <w:vAlign w:val="center"/>
          </w:tcPr>
          <w:p>
            <w:pPr>
              <w:spacing w:after="0"/>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14</w:t>
            </w:r>
          </w:p>
        </w:tc>
        <w:tc>
          <w:tcPr>
            <w:tcW w:w="7532" w:type="dxa"/>
            <w:gridSpan w:val="4"/>
            <w:noWrap w:val="0"/>
            <w:vAlign w:val="center"/>
          </w:tcPr>
          <w:p>
            <w:pPr>
              <w:spacing w:after="0"/>
              <w:jc w:val="both"/>
              <w:rPr>
                <w:rFonts w:ascii="宋体" w:hAnsi="宋体" w:eastAsia="宋体"/>
                <w:color w:val="auto"/>
                <w:sz w:val="21"/>
                <w:szCs w:val="21"/>
              </w:rPr>
            </w:pPr>
            <w:r>
              <w:rPr>
                <w:rFonts w:hint="eastAsia" w:ascii="宋体" w:hAnsi="宋体" w:eastAsia="宋体"/>
                <w:b/>
                <w:color w:val="auto"/>
                <w:sz w:val="21"/>
                <w:szCs w:val="21"/>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noWrap w:val="0"/>
            <w:vAlign w:val="center"/>
          </w:tcPr>
          <w:p>
            <w:pPr>
              <w:spacing w:after="0"/>
              <w:jc w:val="center"/>
              <w:rPr>
                <w:rFonts w:ascii="宋体" w:hAnsi="宋体" w:eastAsia="宋体"/>
                <w:color w:val="auto"/>
                <w:sz w:val="21"/>
                <w:szCs w:val="21"/>
              </w:rPr>
            </w:pPr>
          </w:p>
        </w:tc>
        <w:tc>
          <w:tcPr>
            <w:tcW w:w="7532" w:type="dxa"/>
            <w:gridSpan w:val="4"/>
            <w:noWrap w:val="0"/>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noWrap w:val="0"/>
            <w:vAlign w:val="center"/>
          </w:tcPr>
          <w:p>
            <w:pPr>
              <w:spacing w:after="0"/>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15</w:t>
            </w:r>
          </w:p>
        </w:tc>
        <w:tc>
          <w:tcPr>
            <w:tcW w:w="7532" w:type="dxa"/>
            <w:gridSpan w:val="4"/>
            <w:noWrap w:val="0"/>
            <w:vAlign w:val="center"/>
          </w:tcPr>
          <w:p>
            <w:pPr>
              <w:spacing w:after="0"/>
              <w:jc w:val="both"/>
              <w:rPr>
                <w:rFonts w:ascii="宋体" w:hAnsi="宋体" w:eastAsia="宋体"/>
                <w:b/>
                <w:color w:val="auto"/>
                <w:sz w:val="21"/>
                <w:szCs w:val="21"/>
              </w:rPr>
            </w:pPr>
            <w:r>
              <w:rPr>
                <w:rFonts w:hint="eastAsia" w:ascii="宋体" w:hAnsi="宋体" w:eastAsia="宋体"/>
                <w:b/>
                <w:color w:val="auto"/>
                <w:sz w:val="21"/>
                <w:szCs w:val="21"/>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noWrap w:val="0"/>
            <w:vAlign w:val="center"/>
          </w:tcPr>
          <w:p>
            <w:pPr>
              <w:spacing w:after="0"/>
              <w:jc w:val="center"/>
              <w:rPr>
                <w:rFonts w:ascii="宋体" w:hAnsi="宋体" w:eastAsia="宋体"/>
                <w:color w:val="auto"/>
                <w:sz w:val="21"/>
                <w:szCs w:val="21"/>
              </w:rPr>
            </w:pPr>
          </w:p>
        </w:tc>
        <w:tc>
          <w:tcPr>
            <w:tcW w:w="7532" w:type="dxa"/>
            <w:gridSpan w:val="4"/>
            <w:noWrap w:val="0"/>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见附表</w:t>
            </w:r>
            <w:r>
              <w:rPr>
                <w:rFonts w:hint="eastAsia" w:ascii="宋体" w:hAnsi="宋体" w:eastAsia="宋体"/>
                <w:color w:val="auto"/>
                <w:sz w:val="21"/>
                <w:szCs w:val="21"/>
                <w:lang w:eastAsia="zh-CN"/>
              </w:rPr>
              <w:t>二</w:t>
            </w:r>
            <w:r>
              <w:rPr>
                <w:rFonts w:hint="eastAsia" w:ascii="宋体" w:hAnsi="宋体" w:eastAsia="宋体"/>
                <w:color w:val="auto"/>
                <w:sz w:val="21"/>
                <w:szCs w:val="21"/>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noWrap w:val="0"/>
            <w:vAlign w:val="center"/>
          </w:tcPr>
          <w:p>
            <w:pPr>
              <w:spacing w:after="0"/>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16</w:t>
            </w:r>
          </w:p>
        </w:tc>
        <w:tc>
          <w:tcPr>
            <w:tcW w:w="7532" w:type="dxa"/>
            <w:gridSpan w:val="4"/>
            <w:noWrap w:val="0"/>
            <w:vAlign w:val="center"/>
          </w:tcPr>
          <w:p>
            <w:pPr>
              <w:spacing w:after="0"/>
              <w:jc w:val="both"/>
              <w:rPr>
                <w:rFonts w:ascii="宋体" w:hAnsi="宋体" w:eastAsia="宋体"/>
                <w:color w:val="auto"/>
                <w:sz w:val="21"/>
                <w:szCs w:val="21"/>
              </w:rPr>
            </w:pPr>
            <w:r>
              <w:rPr>
                <w:rFonts w:hint="eastAsia" w:ascii="宋体" w:hAnsi="宋体" w:eastAsia="宋体"/>
                <w:b/>
                <w:color w:val="auto"/>
                <w:sz w:val="21"/>
                <w:szCs w:val="21"/>
              </w:rPr>
              <w:t>小型或微型企业、监狱企业、残疾人福利性单位</w:t>
            </w:r>
            <w:r>
              <w:rPr>
                <w:rFonts w:hint="eastAsia" w:ascii="宋体" w:hAnsi="宋体" w:eastAsia="宋体"/>
                <w:b/>
                <w:color w:val="auto"/>
                <w:sz w:val="21"/>
                <w:szCs w:val="21"/>
                <w:lang w:eastAsia="zh-CN"/>
              </w:rPr>
              <w:t>磋商报价</w:t>
            </w:r>
            <w:r>
              <w:rPr>
                <w:rFonts w:hint="eastAsia" w:ascii="宋体" w:hAnsi="宋体" w:eastAsia="宋体"/>
                <w:b/>
                <w:color w:val="auto"/>
                <w:sz w:val="21"/>
                <w:szCs w:val="21"/>
              </w:rPr>
              <w:t>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noWrap w:val="0"/>
            <w:vAlign w:val="center"/>
          </w:tcPr>
          <w:p>
            <w:pPr>
              <w:spacing w:after="0"/>
              <w:jc w:val="center"/>
              <w:rPr>
                <w:rFonts w:ascii="宋体" w:hAnsi="宋体" w:eastAsia="宋体"/>
                <w:color w:val="auto"/>
                <w:sz w:val="21"/>
                <w:szCs w:val="21"/>
              </w:rPr>
            </w:pPr>
          </w:p>
        </w:tc>
        <w:tc>
          <w:tcPr>
            <w:tcW w:w="7532" w:type="dxa"/>
            <w:gridSpan w:val="4"/>
            <w:noWrap w:val="0"/>
            <w:vAlign w:val="center"/>
          </w:tcPr>
          <w:p>
            <w:pPr>
              <w:spacing w:after="0"/>
              <w:jc w:val="both"/>
              <w:rPr>
                <w:rFonts w:ascii="宋体" w:hAnsi="宋体" w:eastAsia="宋体"/>
                <w:color w:val="auto"/>
                <w:sz w:val="21"/>
                <w:szCs w:val="21"/>
              </w:rPr>
            </w:pPr>
            <w:r>
              <w:rPr>
                <w:rFonts w:hint="eastAsia" w:ascii="宋体" w:hAnsi="宋体" w:eastAsia="宋体"/>
                <w:color w:val="auto"/>
                <w:sz w:val="21"/>
                <w:szCs w:val="21"/>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noWrap w:val="0"/>
            <w:vAlign w:val="center"/>
          </w:tcPr>
          <w:p>
            <w:pPr>
              <w:spacing w:after="0"/>
              <w:jc w:val="center"/>
              <w:rPr>
                <w:rFonts w:ascii="宋体" w:hAnsi="宋体" w:eastAsia="宋体"/>
                <w:color w:val="auto"/>
                <w:sz w:val="21"/>
                <w:szCs w:val="21"/>
              </w:rPr>
            </w:pPr>
          </w:p>
        </w:tc>
        <w:tc>
          <w:tcPr>
            <w:tcW w:w="7532" w:type="dxa"/>
            <w:gridSpan w:val="4"/>
            <w:noWrap w:val="0"/>
            <w:vAlign w:val="center"/>
          </w:tcPr>
          <w:p>
            <w:pPr>
              <w:spacing w:after="0"/>
              <w:jc w:val="both"/>
              <w:rPr>
                <w:rFonts w:ascii="宋体" w:hAnsi="宋体" w:eastAsia="宋体"/>
                <w:color w:val="auto"/>
                <w:sz w:val="21"/>
                <w:szCs w:val="21"/>
              </w:rPr>
            </w:pPr>
            <w:r>
              <w:rPr>
                <w:rFonts w:hint="eastAsia" w:ascii="宋体" w:hAnsi="宋体" w:eastAsia="宋体"/>
                <w:b/>
                <w:color w:val="auto"/>
                <w:sz w:val="21"/>
                <w:szCs w:val="21"/>
                <w:lang w:eastAsia="zh-CN"/>
              </w:rPr>
              <w:t>供应商</w:t>
            </w:r>
            <w:r>
              <w:rPr>
                <w:rFonts w:hint="eastAsia" w:ascii="宋体" w:hAnsi="宋体" w:eastAsia="宋体"/>
                <w:b/>
                <w:color w:val="auto"/>
                <w:sz w:val="21"/>
                <w:szCs w:val="21"/>
              </w:rPr>
              <w:t>符合须知“优惠政策”中联合体规定的</w:t>
            </w:r>
            <w:r>
              <w:rPr>
                <w:rFonts w:hint="eastAsia" w:ascii="宋体" w:hAnsi="宋体" w:eastAsia="宋体"/>
                <w:b/>
                <w:color w:val="auto"/>
                <w:sz w:val="21"/>
                <w:szCs w:val="21"/>
                <w:lang w:eastAsia="zh-CN"/>
              </w:rPr>
              <w:t>磋商报价</w:t>
            </w:r>
            <w:r>
              <w:rPr>
                <w:rFonts w:hint="eastAsia" w:ascii="宋体" w:hAnsi="宋体" w:eastAsia="宋体"/>
                <w:b/>
                <w:color w:val="auto"/>
                <w:sz w:val="21"/>
                <w:szCs w:val="21"/>
              </w:rPr>
              <w:t>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noWrap w:val="0"/>
            <w:vAlign w:val="center"/>
          </w:tcPr>
          <w:p>
            <w:pPr>
              <w:spacing w:after="0"/>
              <w:jc w:val="center"/>
              <w:rPr>
                <w:rFonts w:ascii="宋体" w:hAnsi="宋体" w:eastAsia="宋体"/>
                <w:color w:val="auto"/>
                <w:sz w:val="21"/>
                <w:szCs w:val="21"/>
              </w:rPr>
            </w:pPr>
          </w:p>
        </w:tc>
        <w:tc>
          <w:tcPr>
            <w:tcW w:w="7532" w:type="dxa"/>
            <w:gridSpan w:val="4"/>
            <w:noWrap w:val="0"/>
            <w:vAlign w:val="center"/>
          </w:tcPr>
          <w:p>
            <w:pPr>
              <w:spacing w:after="0"/>
              <w:jc w:val="both"/>
              <w:rPr>
                <w:rFonts w:ascii="宋体" w:hAnsi="宋体" w:eastAsia="宋体"/>
                <w:color w:val="auto"/>
                <w:sz w:val="21"/>
                <w:szCs w:val="21"/>
              </w:rPr>
            </w:pPr>
            <w:r>
              <w:rPr>
                <w:rFonts w:hint="eastAsia" w:ascii="宋体" w:hAnsi="宋体" w:eastAsia="宋体"/>
                <w:color w:val="auto"/>
                <w:sz w:val="21"/>
                <w:szCs w:val="21"/>
              </w:rPr>
              <w:t>2%。</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noWrap w:val="0"/>
            <w:vAlign w:val="center"/>
          </w:tcPr>
          <w:p>
            <w:pPr>
              <w:spacing w:after="0"/>
              <w:jc w:val="center"/>
              <w:rPr>
                <w:rFonts w:ascii="宋体" w:hAnsi="宋体" w:eastAsia="宋体"/>
                <w:color w:val="auto"/>
                <w:sz w:val="21"/>
                <w:szCs w:val="21"/>
              </w:rPr>
            </w:pPr>
          </w:p>
        </w:tc>
        <w:tc>
          <w:tcPr>
            <w:tcW w:w="7532" w:type="dxa"/>
            <w:gridSpan w:val="4"/>
            <w:noWrap w:val="0"/>
            <w:vAlign w:val="center"/>
          </w:tcPr>
          <w:p>
            <w:pPr>
              <w:spacing w:after="0"/>
              <w:jc w:val="both"/>
              <w:rPr>
                <w:rFonts w:ascii="宋体" w:hAnsi="宋体" w:eastAsia="宋体"/>
                <w:color w:val="auto"/>
                <w:sz w:val="21"/>
                <w:szCs w:val="21"/>
              </w:rPr>
            </w:pPr>
            <w:r>
              <w:rPr>
                <w:rFonts w:hint="eastAsia" w:ascii="宋体" w:hAnsi="宋体" w:eastAsia="宋体"/>
                <w:b/>
                <w:bCs/>
                <w:color w:val="auto"/>
                <w:sz w:val="21"/>
                <w:szCs w:val="21"/>
                <w:lang w:eastAsia="zh-CN"/>
              </w:rPr>
              <w:t>供应商</w:t>
            </w:r>
            <w:r>
              <w:rPr>
                <w:rFonts w:hint="eastAsia" w:ascii="宋体" w:hAnsi="宋体" w:eastAsia="宋体"/>
                <w:b/>
                <w:bCs/>
                <w:color w:val="auto"/>
                <w:sz w:val="21"/>
                <w:szCs w:val="21"/>
              </w:rPr>
              <w:t>所</w:t>
            </w:r>
            <w:r>
              <w:rPr>
                <w:rFonts w:hint="eastAsia" w:ascii="宋体" w:hAnsi="宋体" w:eastAsia="宋体"/>
                <w:b/>
                <w:bCs/>
                <w:color w:val="auto"/>
                <w:sz w:val="21"/>
                <w:szCs w:val="21"/>
                <w:lang w:eastAsia="zh-CN"/>
              </w:rPr>
              <w:t>提供</w:t>
            </w:r>
            <w:r>
              <w:rPr>
                <w:rFonts w:hint="eastAsia" w:ascii="宋体" w:hAnsi="宋体" w:eastAsia="宋体"/>
                <w:b/>
                <w:bCs/>
                <w:color w:val="auto"/>
                <w:sz w:val="21"/>
                <w:szCs w:val="21"/>
              </w:rPr>
              <w:t>产品为获得节能产品认证或环境标志产品认证证书的价格折扣标准（相关规定详见</w:t>
            </w:r>
            <w:r>
              <w:rPr>
                <w:rFonts w:hint="eastAsia" w:ascii="宋体" w:hAnsi="宋体" w:eastAsia="宋体"/>
                <w:b/>
                <w:bCs/>
                <w:color w:val="auto"/>
                <w:sz w:val="21"/>
                <w:szCs w:val="21"/>
                <w:lang w:eastAsia="zh-CN"/>
              </w:rPr>
              <w:t>供应商</w:t>
            </w:r>
            <w:r>
              <w:rPr>
                <w:rFonts w:hint="eastAsia" w:ascii="宋体" w:hAnsi="宋体" w:eastAsia="宋体"/>
                <w:b/>
                <w:bCs/>
                <w:color w:val="auto"/>
                <w:sz w:val="21"/>
                <w:szCs w:val="21"/>
              </w:rPr>
              <w:t>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noWrap w:val="0"/>
            <w:vAlign w:val="center"/>
          </w:tcPr>
          <w:p>
            <w:pPr>
              <w:spacing w:after="0"/>
              <w:jc w:val="center"/>
              <w:rPr>
                <w:rFonts w:ascii="宋体" w:hAnsi="宋体" w:eastAsia="宋体"/>
                <w:color w:val="auto"/>
                <w:sz w:val="21"/>
                <w:szCs w:val="21"/>
              </w:rPr>
            </w:pPr>
          </w:p>
        </w:tc>
        <w:tc>
          <w:tcPr>
            <w:tcW w:w="7532" w:type="dxa"/>
            <w:gridSpan w:val="4"/>
            <w:noWrap w:val="0"/>
            <w:vAlign w:val="center"/>
          </w:tcPr>
          <w:p>
            <w:pPr>
              <w:spacing w:after="0"/>
              <w:jc w:val="both"/>
              <w:rPr>
                <w:rFonts w:ascii="宋体" w:hAnsi="宋体" w:eastAsia="宋体"/>
                <w:color w:val="auto"/>
                <w:sz w:val="21"/>
                <w:szCs w:val="21"/>
              </w:rPr>
            </w:pPr>
            <w:r>
              <w:rPr>
                <w:rFonts w:hint="eastAsia" w:ascii="宋体" w:hAnsi="宋体" w:eastAsia="宋体"/>
                <w:color w:val="auto"/>
                <w:sz w:val="21"/>
                <w:szCs w:val="21"/>
                <w:lang w:eastAsia="zh-CN"/>
              </w:rPr>
              <w:t>该</w:t>
            </w:r>
            <w:r>
              <w:rPr>
                <w:rFonts w:hint="eastAsia" w:ascii="宋体" w:hAnsi="宋体" w:eastAsia="宋体"/>
                <w:color w:val="auto"/>
                <w:sz w:val="21"/>
                <w:szCs w:val="21"/>
              </w:rPr>
              <w:t>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noWrap w:val="0"/>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noWrap w:val="0"/>
            <w:vAlign w:val="center"/>
          </w:tcPr>
          <w:p>
            <w:pPr>
              <w:spacing w:after="0"/>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17</w:t>
            </w:r>
          </w:p>
        </w:tc>
        <w:tc>
          <w:tcPr>
            <w:tcW w:w="7532" w:type="dxa"/>
            <w:gridSpan w:val="4"/>
            <w:noWrap w:val="0"/>
            <w:vAlign w:val="center"/>
          </w:tcPr>
          <w:p>
            <w:pPr>
              <w:spacing w:after="0"/>
              <w:jc w:val="both"/>
              <w:rPr>
                <w:rFonts w:ascii="宋体" w:hAnsi="宋体" w:eastAsia="宋体"/>
                <w:b/>
                <w:color w:val="auto"/>
                <w:sz w:val="21"/>
                <w:szCs w:val="21"/>
              </w:rPr>
            </w:pPr>
            <w:r>
              <w:rPr>
                <w:rFonts w:hint="eastAsia" w:ascii="宋体" w:hAnsi="宋体" w:eastAsia="宋体"/>
                <w:b/>
                <w:color w:val="auto"/>
                <w:sz w:val="21"/>
                <w:szCs w:val="21"/>
              </w:rPr>
              <w:t>履约保证金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noWrap w:val="0"/>
            <w:vAlign w:val="center"/>
          </w:tcPr>
          <w:p>
            <w:pPr>
              <w:spacing w:after="0"/>
              <w:jc w:val="center"/>
              <w:rPr>
                <w:rFonts w:ascii="宋体" w:hAnsi="宋体" w:eastAsia="宋体"/>
                <w:color w:val="auto"/>
                <w:sz w:val="21"/>
                <w:szCs w:val="21"/>
              </w:rPr>
            </w:pPr>
          </w:p>
        </w:tc>
        <w:tc>
          <w:tcPr>
            <w:tcW w:w="7532" w:type="dxa"/>
            <w:gridSpan w:val="4"/>
            <w:noWrap w:val="0"/>
            <w:vAlign w:val="center"/>
          </w:tcPr>
          <w:p>
            <w:pPr>
              <w:spacing w:after="0"/>
              <w:jc w:val="both"/>
              <w:rPr>
                <w:rFonts w:hint="default" w:ascii="宋体" w:hAnsi="宋体" w:eastAsia="宋体"/>
                <w:b/>
                <w:color w:val="auto"/>
                <w:sz w:val="21"/>
                <w:szCs w:val="21"/>
                <w:lang w:val="en-US" w:eastAsia="zh-CN"/>
              </w:rPr>
            </w:pPr>
            <w:r>
              <w:rPr>
                <w:rFonts w:hint="eastAsia" w:ascii="宋体" w:hAnsi="宋体" w:eastAsia="宋体"/>
                <w:color w:val="auto"/>
                <w:sz w:val="21"/>
                <w:szCs w:val="21"/>
                <w:lang w:val="en-US" w:eastAsia="zh-CN"/>
              </w:rPr>
              <w:t>本项目不收取履约保证金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noWrap w:val="0"/>
            <w:vAlign w:val="center"/>
          </w:tcPr>
          <w:p>
            <w:pPr>
              <w:spacing w:after="0"/>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18</w:t>
            </w:r>
          </w:p>
        </w:tc>
        <w:tc>
          <w:tcPr>
            <w:tcW w:w="7532" w:type="dxa"/>
            <w:gridSpan w:val="4"/>
            <w:noWrap w:val="0"/>
            <w:vAlign w:val="center"/>
          </w:tcPr>
          <w:p>
            <w:pPr>
              <w:spacing w:after="0"/>
              <w:jc w:val="both"/>
              <w:rPr>
                <w:rFonts w:ascii="宋体" w:hAnsi="宋体" w:eastAsia="宋体"/>
                <w:b/>
                <w:color w:val="auto"/>
                <w:sz w:val="21"/>
                <w:szCs w:val="21"/>
              </w:rPr>
            </w:pPr>
            <w:r>
              <w:rPr>
                <w:rFonts w:hint="eastAsia" w:ascii="宋体" w:hAnsi="宋体" w:eastAsia="宋体"/>
                <w:b/>
                <w:color w:val="auto"/>
                <w:sz w:val="21"/>
                <w:szCs w:val="21"/>
                <w:lang w:eastAsia="zh-CN"/>
              </w:rPr>
              <w:t>招标代理</w:t>
            </w:r>
            <w:r>
              <w:rPr>
                <w:rFonts w:hint="eastAsia" w:ascii="宋体" w:hAnsi="宋体" w:eastAsia="宋体"/>
                <w:b/>
                <w:color w:val="auto"/>
                <w:sz w:val="21"/>
                <w:szCs w:val="21"/>
              </w:rPr>
              <w:t>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noWrap w:val="0"/>
            <w:vAlign w:val="center"/>
          </w:tcPr>
          <w:p>
            <w:pPr>
              <w:spacing w:after="0"/>
              <w:jc w:val="center"/>
              <w:rPr>
                <w:rFonts w:ascii="宋体" w:hAnsi="宋体" w:eastAsia="宋体"/>
                <w:color w:val="auto"/>
                <w:sz w:val="21"/>
                <w:szCs w:val="21"/>
              </w:rPr>
            </w:pPr>
          </w:p>
        </w:tc>
        <w:tc>
          <w:tcPr>
            <w:tcW w:w="7532" w:type="dxa"/>
            <w:gridSpan w:val="4"/>
            <w:noWrap w:val="0"/>
            <w:vAlign w:val="center"/>
          </w:tcPr>
          <w:p>
            <w:pPr>
              <w:widowControl w:val="0"/>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eastAsia="zh-CN"/>
              </w:rPr>
              <w:t>招标代理</w:t>
            </w:r>
            <w:r>
              <w:rPr>
                <w:rFonts w:hint="eastAsia" w:ascii="宋体" w:hAnsi="宋体" w:eastAsia="宋体"/>
                <w:color w:val="auto"/>
                <w:sz w:val="21"/>
                <w:szCs w:val="21"/>
              </w:rPr>
              <w:t>服务费根据国家计委[计价格[2002]1980号]文和国家发改委[发改价格[2011]534号]文及相关规定向</w:t>
            </w:r>
            <w:r>
              <w:rPr>
                <w:rFonts w:hint="eastAsia" w:ascii="宋体" w:hAnsi="宋体" w:eastAsia="宋体"/>
                <w:color w:val="auto"/>
                <w:sz w:val="21"/>
                <w:szCs w:val="21"/>
                <w:lang w:eastAsia="zh-CN"/>
              </w:rPr>
              <w:t>成交供应商</w:t>
            </w:r>
            <w:r>
              <w:rPr>
                <w:rFonts w:hint="eastAsia" w:ascii="宋体" w:hAnsi="宋体" w:eastAsia="宋体"/>
                <w:color w:val="auto"/>
                <w:sz w:val="21"/>
                <w:szCs w:val="21"/>
              </w:rPr>
              <w:t>收取，按差额定率累进法计算，以</w:t>
            </w:r>
            <w:r>
              <w:rPr>
                <w:rFonts w:hint="eastAsia" w:ascii="宋体" w:hAnsi="宋体" w:eastAsia="宋体"/>
                <w:color w:val="auto"/>
                <w:sz w:val="21"/>
                <w:szCs w:val="21"/>
                <w:lang w:eastAsia="zh-CN"/>
              </w:rPr>
              <w:t>成交</w:t>
            </w:r>
            <w:r>
              <w:rPr>
                <w:rFonts w:hint="eastAsia" w:ascii="宋体" w:hAnsi="宋体" w:eastAsia="宋体"/>
                <w:color w:val="auto"/>
                <w:sz w:val="21"/>
                <w:szCs w:val="21"/>
              </w:rPr>
              <w:t>通知书中确定的</w:t>
            </w:r>
            <w:r>
              <w:rPr>
                <w:rFonts w:hint="eastAsia" w:ascii="宋体" w:hAnsi="宋体" w:eastAsia="宋体"/>
                <w:color w:val="auto"/>
                <w:sz w:val="21"/>
                <w:szCs w:val="21"/>
                <w:lang w:eastAsia="zh-CN"/>
              </w:rPr>
              <w:t>成交</w:t>
            </w:r>
            <w:r>
              <w:rPr>
                <w:rFonts w:hint="eastAsia" w:ascii="宋体" w:hAnsi="宋体" w:eastAsia="宋体"/>
                <w:color w:val="auto"/>
                <w:sz w:val="21"/>
                <w:szCs w:val="21"/>
              </w:rPr>
              <w:t>总金额作为收费的计算依据；服务费最低收费标准为伍仟元整。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noWrap w:val="0"/>
            <w:vAlign w:val="center"/>
          </w:tcPr>
          <w:p>
            <w:pPr>
              <w:spacing w:after="0"/>
              <w:jc w:val="center"/>
              <w:rPr>
                <w:rFonts w:ascii="宋体" w:hAnsi="宋体" w:eastAsia="宋体"/>
                <w:color w:val="auto"/>
                <w:sz w:val="21"/>
                <w:szCs w:val="21"/>
              </w:rPr>
            </w:pPr>
          </w:p>
        </w:tc>
        <w:tc>
          <w:tcPr>
            <w:tcW w:w="7532" w:type="dxa"/>
            <w:gridSpan w:val="4"/>
            <w:noWrap w:val="0"/>
            <w:vAlign w:val="center"/>
          </w:tcPr>
          <w:p>
            <w:pPr>
              <w:widowControl w:val="0"/>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eastAsia="zh-CN"/>
              </w:rPr>
              <w:t>招标代理</w:t>
            </w:r>
            <w:r>
              <w:rPr>
                <w:rFonts w:hint="eastAsia" w:ascii="宋体" w:hAnsi="宋体" w:eastAsia="宋体"/>
                <w:color w:val="auto"/>
                <w:sz w:val="21"/>
                <w:szCs w:val="21"/>
              </w:rPr>
              <w:t>服务费以转账或现金的形式支付。采购代理机构服务费汇入账号：</w:t>
            </w:r>
          </w:p>
          <w:p>
            <w:pPr>
              <w:widowControl w:val="0"/>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收 款 人：广东政通招标有限公司</w:t>
            </w:r>
          </w:p>
          <w:p>
            <w:pPr>
              <w:widowControl w:val="0"/>
              <w:tabs>
                <w:tab w:val="left" w:pos="907"/>
              </w:tabs>
              <w:adjustRightInd/>
              <w:snapToGrid/>
              <w:spacing w:after="0" w:line="360" w:lineRule="exact"/>
              <w:jc w:val="both"/>
              <w:rPr>
                <w:rFonts w:hint="eastAsia" w:ascii="宋体" w:hAnsi="宋体" w:eastAsia="宋体"/>
                <w:color w:val="auto"/>
                <w:sz w:val="21"/>
                <w:szCs w:val="21"/>
                <w:lang w:eastAsia="zh-CN"/>
              </w:rPr>
            </w:pPr>
            <w:r>
              <w:rPr>
                <w:rFonts w:hint="eastAsia" w:ascii="宋体" w:hAnsi="宋体" w:eastAsia="宋体"/>
                <w:color w:val="auto"/>
                <w:sz w:val="21"/>
                <w:szCs w:val="21"/>
              </w:rPr>
              <w:t>开户银行：广发银行股份有限公司东莞南城支行</w:t>
            </w:r>
            <w:r>
              <w:rPr>
                <w:rFonts w:hint="eastAsia" w:ascii="宋体" w:hAnsi="宋体" w:eastAsia="宋体"/>
                <w:color w:val="auto"/>
                <w:sz w:val="21"/>
                <w:szCs w:val="21"/>
                <w:lang w:val="en-US" w:eastAsia="zh-CN"/>
              </w:rPr>
              <w:t xml:space="preserve"> </w:t>
            </w:r>
          </w:p>
          <w:p>
            <w:pPr>
              <w:widowControl w:val="0"/>
              <w:tabs>
                <w:tab w:val="left" w:pos="907"/>
              </w:tabs>
              <w:adjustRightInd/>
              <w:snapToGrid/>
              <w:spacing w:after="0" w:line="360" w:lineRule="exact"/>
              <w:jc w:val="both"/>
              <w:rPr>
                <w:rFonts w:hint="eastAsia" w:ascii="宋体" w:hAnsi="宋体" w:eastAsia="宋体"/>
                <w:color w:val="auto"/>
                <w:sz w:val="21"/>
                <w:szCs w:val="21"/>
                <w:lang w:eastAsia="zh-CN"/>
              </w:rPr>
            </w:pPr>
            <w:r>
              <w:rPr>
                <w:rFonts w:hint="eastAsia" w:ascii="宋体" w:hAnsi="宋体" w:eastAsia="宋体"/>
                <w:color w:val="auto"/>
                <w:sz w:val="21"/>
                <w:szCs w:val="21"/>
              </w:rPr>
              <w:t>账　　号：9550880331235700173</w:t>
            </w:r>
            <w:r>
              <w:rPr>
                <w:rFonts w:hint="eastAsia" w:ascii="宋体" w:hAnsi="宋体" w:eastAsia="宋体"/>
                <w:color w:val="auto"/>
                <w:sz w:val="21"/>
                <w:szCs w:val="21"/>
                <w:lang w:val="en-US" w:eastAsia="zh-CN"/>
              </w:rPr>
              <w:t xml:space="preserve"> </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noWrap w:val="0"/>
            <w:vAlign w:val="center"/>
          </w:tcPr>
          <w:p>
            <w:pPr>
              <w:widowControl w:val="0"/>
              <w:tabs>
                <w:tab w:val="left" w:pos="907"/>
              </w:tabs>
              <w:adjustRightInd/>
              <w:snapToGrid/>
              <w:spacing w:after="0"/>
              <w:ind w:firstLine="420" w:firstLineChars="200"/>
              <w:jc w:val="both"/>
              <w:rPr>
                <w:rFonts w:ascii="宋体" w:hAnsi="宋体" w:eastAsia="宋体"/>
                <w:color w:val="auto"/>
                <w:sz w:val="21"/>
                <w:szCs w:val="21"/>
              </w:rPr>
            </w:pPr>
            <w:r>
              <w:rPr>
                <w:rFonts w:hint="eastAsia" w:ascii="宋体" w:hAnsi="宋体" w:eastAsia="宋体"/>
                <w:color w:val="auto"/>
                <w:sz w:val="21"/>
                <w:szCs w:val="21"/>
              </w:rPr>
              <w:t>注：本表关于要采购项目的具体资料，是对</w:t>
            </w:r>
            <w:r>
              <w:rPr>
                <w:rFonts w:hint="eastAsia" w:ascii="宋体" w:hAnsi="宋体" w:eastAsia="宋体"/>
                <w:color w:val="auto"/>
                <w:sz w:val="21"/>
                <w:szCs w:val="21"/>
                <w:lang w:eastAsia="zh-CN"/>
              </w:rPr>
              <w:t>供应商</w:t>
            </w:r>
            <w:r>
              <w:rPr>
                <w:rFonts w:hint="eastAsia" w:ascii="宋体" w:hAnsi="宋体" w:eastAsia="宋体"/>
                <w:color w:val="auto"/>
                <w:sz w:val="21"/>
                <w:szCs w:val="21"/>
              </w:rPr>
              <w:t>须知的具体补充和修改，如有矛盾，应以本资料表为准。</w:t>
            </w:r>
          </w:p>
        </w:tc>
      </w:tr>
    </w:tbl>
    <w:p>
      <w:pPr>
        <w:pStyle w:val="4"/>
        <w:keepNext/>
        <w:keepLines/>
        <w:pageBreakBefore w:val="0"/>
        <w:widowControl w:val="0"/>
        <w:kinsoku/>
        <w:wordWrap/>
        <w:overflowPunct/>
        <w:topLinePunct w:val="0"/>
        <w:autoSpaceDE w:val="0"/>
        <w:autoSpaceDN w:val="0"/>
        <w:bidi w:val="0"/>
        <w:adjustRightInd w:val="0"/>
        <w:snapToGrid/>
        <w:spacing w:before="0" w:after="0" w:line="240" w:lineRule="auto"/>
        <w:textAlignment w:val="baseline"/>
        <w:rPr>
          <w:rFonts w:hint="eastAsia" w:ascii="宋体" w:hAnsi="宋体" w:eastAsia="宋体" w:cs="宋体"/>
          <w:b/>
          <w:color w:val="auto"/>
          <w:sz w:val="24"/>
          <w:szCs w:val="24"/>
          <w:lang w:val="en-US" w:eastAsia="zh-CN"/>
        </w:rPr>
      </w:pPr>
      <w:r>
        <w:rPr>
          <w:color w:val="auto"/>
          <w:highlight w:val="none"/>
        </w:rPr>
        <w:br w:type="page"/>
      </w:r>
      <w:bookmarkStart w:id="39" w:name="_Toc11747"/>
      <w:bookmarkStart w:id="40" w:name="_Toc9572"/>
      <w:r>
        <w:rPr>
          <w:rFonts w:hint="eastAsia" w:ascii="宋体" w:hAnsi="宋体" w:eastAsia="宋体" w:cs="宋体"/>
          <w:b/>
          <w:color w:val="auto"/>
          <w:sz w:val="24"/>
          <w:szCs w:val="24"/>
          <w:lang w:val="en-US" w:eastAsia="zh-CN"/>
        </w:rPr>
        <w:t>附表二：初审表（含资格审查及符合性审查）</w:t>
      </w:r>
      <w:bookmarkEnd w:id="39"/>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5657"/>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79" w:type="pct"/>
            <w:noWrap w:val="0"/>
            <w:vAlign w:val="center"/>
          </w:tcPr>
          <w:p>
            <w:pPr>
              <w:pStyle w:val="2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审查项目</w:t>
            </w:r>
          </w:p>
        </w:tc>
        <w:tc>
          <w:tcPr>
            <w:tcW w:w="3317" w:type="pct"/>
            <w:noWrap w:val="0"/>
            <w:vAlign w:val="center"/>
          </w:tcPr>
          <w:p>
            <w:pPr>
              <w:pStyle w:val="2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c>
          <w:tcPr>
            <w:tcW w:w="703" w:type="pct"/>
            <w:noWrap w:val="0"/>
            <w:vAlign w:val="center"/>
          </w:tcPr>
          <w:p>
            <w:pPr>
              <w:pStyle w:val="2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restart"/>
            <w:noWrap w:val="0"/>
            <w:vAlign w:val="center"/>
          </w:tcPr>
          <w:p>
            <w:pPr>
              <w:pStyle w:val="2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资格性审查</w:t>
            </w:r>
          </w:p>
        </w:tc>
        <w:tc>
          <w:tcPr>
            <w:tcW w:w="33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资格</w:t>
            </w:r>
            <w:r>
              <w:rPr>
                <w:rFonts w:hint="eastAsia" w:ascii="宋体" w:hAnsi="宋体" w:eastAsia="宋体" w:cs="宋体"/>
                <w:color w:val="auto"/>
                <w:sz w:val="21"/>
                <w:szCs w:val="21"/>
                <w:highlight w:val="none"/>
                <w:lang w:eastAsia="zh-CN"/>
              </w:rPr>
              <w:t>审查</w:t>
            </w:r>
          </w:p>
        </w:tc>
        <w:tc>
          <w:tcPr>
            <w:tcW w:w="703" w:type="pct"/>
            <w:noWrap w:val="0"/>
            <w:vAlign w:val="top"/>
          </w:tcPr>
          <w:p>
            <w:pPr>
              <w:pStyle w:val="2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noWrap w:val="0"/>
            <w:vAlign w:val="center"/>
          </w:tcPr>
          <w:p>
            <w:pPr>
              <w:pStyle w:val="2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color w:val="auto"/>
                <w:sz w:val="21"/>
                <w:szCs w:val="21"/>
                <w:highlight w:val="none"/>
              </w:rPr>
            </w:pPr>
          </w:p>
        </w:tc>
        <w:tc>
          <w:tcPr>
            <w:tcW w:w="33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磋商保证金</w:t>
            </w:r>
            <w:r>
              <w:rPr>
                <w:rFonts w:hint="eastAsia" w:ascii="宋体" w:hAnsi="宋体" w:eastAsia="宋体" w:cs="宋体"/>
                <w:color w:val="auto"/>
                <w:sz w:val="21"/>
                <w:szCs w:val="21"/>
                <w:highlight w:val="none"/>
                <w:lang w:eastAsia="zh-CN"/>
              </w:rPr>
              <w:t>审查</w:t>
            </w:r>
          </w:p>
        </w:tc>
        <w:tc>
          <w:tcPr>
            <w:tcW w:w="703" w:type="pct"/>
            <w:noWrap w:val="0"/>
            <w:vAlign w:val="top"/>
          </w:tcPr>
          <w:p>
            <w:pPr>
              <w:pStyle w:val="2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restart"/>
            <w:noWrap w:val="0"/>
            <w:vAlign w:val="center"/>
          </w:tcPr>
          <w:p>
            <w:pPr>
              <w:pStyle w:val="2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符合性审查</w:t>
            </w:r>
          </w:p>
        </w:tc>
        <w:tc>
          <w:tcPr>
            <w:tcW w:w="33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供应商代表身份审查</w:t>
            </w:r>
          </w:p>
        </w:tc>
        <w:tc>
          <w:tcPr>
            <w:tcW w:w="703" w:type="pct"/>
            <w:noWrap w:val="0"/>
            <w:vAlign w:val="top"/>
          </w:tcPr>
          <w:p>
            <w:pPr>
              <w:pStyle w:val="2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noWrap w:val="0"/>
            <w:vAlign w:val="center"/>
          </w:tcPr>
          <w:p>
            <w:pPr>
              <w:pStyle w:val="2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color w:val="auto"/>
                <w:sz w:val="21"/>
                <w:szCs w:val="21"/>
                <w:highlight w:val="none"/>
              </w:rPr>
            </w:pPr>
          </w:p>
        </w:tc>
        <w:tc>
          <w:tcPr>
            <w:tcW w:w="33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磋商响应文件的有效性、完整性</w:t>
            </w:r>
            <w:r>
              <w:rPr>
                <w:rFonts w:hint="eastAsia" w:ascii="宋体" w:hAnsi="宋体" w:eastAsia="宋体" w:cs="宋体"/>
                <w:color w:val="auto"/>
                <w:sz w:val="21"/>
                <w:szCs w:val="21"/>
                <w:highlight w:val="none"/>
                <w:lang w:eastAsia="zh-CN"/>
              </w:rPr>
              <w:t>审查</w:t>
            </w:r>
          </w:p>
        </w:tc>
        <w:tc>
          <w:tcPr>
            <w:tcW w:w="703" w:type="pct"/>
            <w:noWrap w:val="0"/>
            <w:vAlign w:val="top"/>
          </w:tcPr>
          <w:p>
            <w:pPr>
              <w:pStyle w:val="2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noWrap w:val="0"/>
            <w:vAlign w:val="center"/>
          </w:tcPr>
          <w:p>
            <w:pPr>
              <w:pStyle w:val="2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color w:val="auto"/>
                <w:sz w:val="21"/>
                <w:szCs w:val="21"/>
                <w:highlight w:val="none"/>
              </w:rPr>
            </w:pPr>
          </w:p>
        </w:tc>
        <w:tc>
          <w:tcPr>
            <w:tcW w:w="33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技术响应</w:t>
            </w:r>
            <w:r>
              <w:rPr>
                <w:rFonts w:hint="eastAsia" w:ascii="宋体" w:hAnsi="宋体" w:eastAsia="宋体" w:cs="宋体"/>
                <w:color w:val="auto"/>
                <w:sz w:val="21"/>
                <w:szCs w:val="21"/>
                <w:highlight w:val="none"/>
                <w:lang w:eastAsia="zh-CN"/>
              </w:rPr>
              <w:t>审查</w:t>
            </w:r>
          </w:p>
        </w:tc>
        <w:tc>
          <w:tcPr>
            <w:tcW w:w="703" w:type="pct"/>
            <w:noWrap w:val="0"/>
            <w:vAlign w:val="top"/>
          </w:tcPr>
          <w:p>
            <w:pPr>
              <w:pStyle w:val="2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noWrap w:val="0"/>
            <w:vAlign w:val="center"/>
          </w:tcPr>
          <w:p>
            <w:pPr>
              <w:pStyle w:val="2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color w:val="auto"/>
                <w:sz w:val="21"/>
                <w:szCs w:val="21"/>
                <w:highlight w:val="none"/>
              </w:rPr>
            </w:pPr>
          </w:p>
        </w:tc>
        <w:tc>
          <w:tcPr>
            <w:tcW w:w="33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商务响应</w:t>
            </w:r>
            <w:r>
              <w:rPr>
                <w:rFonts w:hint="eastAsia" w:ascii="宋体" w:hAnsi="宋体" w:eastAsia="宋体" w:cs="宋体"/>
                <w:color w:val="auto"/>
                <w:sz w:val="21"/>
                <w:szCs w:val="21"/>
                <w:highlight w:val="none"/>
                <w:lang w:eastAsia="zh-CN"/>
              </w:rPr>
              <w:t>审查</w:t>
            </w:r>
          </w:p>
        </w:tc>
        <w:tc>
          <w:tcPr>
            <w:tcW w:w="703" w:type="pct"/>
            <w:noWrap w:val="0"/>
            <w:vAlign w:val="top"/>
          </w:tcPr>
          <w:p>
            <w:pPr>
              <w:pStyle w:val="2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noWrap w:val="0"/>
            <w:vAlign w:val="center"/>
          </w:tcPr>
          <w:p>
            <w:pPr>
              <w:pStyle w:val="2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color w:val="auto"/>
                <w:sz w:val="21"/>
                <w:szCs w:val="21"/>
                <w:highlight w:val="none"/>
              </w:rPr>
            </w:pPr>
          </w:p>
        </w:tc>
        <w:tc>
          <w:tcPr>
            <w:tcW w:w="33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投标报价是固定价且是唯一的，未超过本项目采购预算</w:t>
            </w:r>
          </w:p>
        </w:tc>
        <w:tc>
          <w:tcPr>
            <w:tcW w:w="703" w:type="pct"/>
            <w:noWrap w:val="0"/>
            <w:vAlign w:val="top"/>
          </w:tcPr>
          <w:p>
            <w:pPr>
              <w:pStyle w:val="2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noWrap w:val="0"/>
            <w:vAlign w:val="center"/>
          </w:tcPr>
          <w:p>
            <w:pPr>
              <w:pStyle w:val="2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color w:val="auto"/>
                <w:sz w:val="21"/>
                <w:szCs w:val="21"/>
                <w:highlight w:val="none"/>
              </w:rPr>
            </w:pPr>
          </w:p>
        </w:tc>
        <w:tc>
          <w:tcPr>
            <w:tcW w:w="33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违规行为</w:t>
            </w:r>
          </w:p>
        </w:tc>
        <w:tc>
          <w:tcPr>
            <w:tcW w:w="703" w:type="pct"/>
            <w:noWrap w:val="0"/>
            <w:vAlign w:val="top"/>
          </w:tcPr>
          <w:p>
            <w:pPr>
              <w:pStyle w:val="2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noWrap w:val="0"/>
            <w:vAlign w:val="center"/>
          </w:tcPr>
          <w:p>
            <w:pPr>
              <w:pStyle w:val="2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color w:val="auto"/>
                <w:sz w:val="21"/>
                <w:szCs w:val="21"/>
                <w:highlight w:val="none"/>
              </w:rPr>
            </w:pPr>
          </w:p>
        </w:tc>
        <w:tc>
          <w:tcPr>
            <w:tcW w:w="33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法律法规及</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中规定的其它情形</w:t>
            </w:r>
          </w:p>
        </w:tc>
        <w:tc>
          <w:tcPr>
            <w:tcW w:w="703" w:type="pct"/>
            <w:noWrap w:val="0"/>
            <w:vAlign w:val="top"/>
          </w:tcPr>
          <w:p>
            <w:pPr>
              <w:pStyle w:val="2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color w:val="auto"/>
                <w:sz w:val="21"/>
                <w:szCs w:val="21"/>
                <w:highlight w:val="none"/>
              </w:rPr>
            </w:pPr>
          </w:p>
        </w:tc>
      </w:tr>
    </w:tbl>
    <w:p>
      <w:pPr>
        <w:bidi w:val="0"/>
        <w:rPr>
          <w:rFonts w:ascii="宋体" w:hAnsi="宋体" w:eastAsia="宋体" w:cs="宋体"/>
          <w:color w:val="auto"/>
          <w:sz w:val="24"/>
          <w:szCs w:val="24"/>
        </w:rPr>
      </w:pPr>
      <w:r>
        <w:rPr>
          <w:rFonts w:hint="eastAsia" w:ascii="宋体" w:hAnsi="宋体" w:eastAsia="宋体" w:cs="宋体"/>
          <w:color w:val="auto"/>
          <w:sz w:val="21"/>
          <w:szCs w:val="21"/>
          <w:lang w:eastAsia="zh-CN"/>
        </w:rPr>
        <w:br w:type="page"/>
      </w:r>
      <w:r>
        <w:rPr>
          <w:rFonts w:hint="eastAsia" w:ascii="宋体" w:hAnsi="宋体" w:eastAsia="宋体" w:cs="宋体"/>
          <w:b/>
          <w:color w:val="auto"/>
          <w:sz w:val="24"/>
          <w:szCs w:val="24"/>
          <w:lang w:val="en-US" w:eastAsia="zh-CN"/>
        </w:rPr>
        <w:t>附表三：商务技术评分及价格权重表</w:t>
      </w:r>
      <w:bookmarkEnd w:id="40"/>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762"/>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4"/>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评审项目</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24"/>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4"/>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40" w:lineRule="exact"/>
              <w:ind w:firstLine="0" w:firstLineChars="0"/>
              <w:jc w:val="center"/>
              <w:rPr>
                <w:rFonts w:hint="eastAsia" w:ascii="宋体" w:eastAsia="宋体" w:cs="宋体"/>
                <w:color w:val="auto"/>
                <w:sz w:val="21"/>
                <w:szCs w:val="21"/>
                <w:lang w:eastAsia="zh-CN"/>
              </w:rPr>
            </w:pPr>
            <w:r>
              <w:rPr>
                <w:rFonts w:hint="eastAsia" w:ascii="宋体" w:eastAsia="宋体" w:cs="宋体"/>
                <w:color w:val="auto"/>
                <w:sz w:val="21"/>
                <w:szCs w:val="21"/>
              </w:rPr>
              <w:t>商务评审</w:t>
            </w:r>
            <w:r>
              <w:rPr>
                <w:rFonts w:hint="eastAsia" w:ascii="宋体" w:eastAsia="宋体" w:cs="宋体"/>
                <w:color w:val="auto"/>
                <w:sz w:val="21"/>
                <w:szCs w:val="21"/>
                <w:lang w:eastAsia="zh-CN"/>
              </w:rPr>
              <w:t>（</w:t>
            </w:r>
            <w:r>
              <w:rPr>
                <w:rFonts w:hint="eastAsia" w:ascii="宋体" w:eastAsia="宋体" w:cs="宋体"/>
                <w:color w:val="auto"/>
                <w:sz w:val="21"/>
                <w:szCs w:val="21"/>
                <w:lang w:val="en-US" w:eastAsia="zh-CN"/>
              </w:rPr>
              <w:t>10</w:t>
            </w:r>
            <w:r>
              <w:rPr>
                <w:rFonts w:hint="eastAsia" w:asci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
              <w:spacing w:line="340" w:lineRule="exact"/>
              <w:ind w:firstLine="0" w:firstLineChars="0"/>
              <w:jc w:val="center"/>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4"/>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相关业绩</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24"/>
              <w:spacing w:line="340" w:lineRule="exact"/>
              <w:ind w:firstLine="0" w:firstLineChars="0"/>
              <w:jc w:val="center"/>
              <w:rPr>
                <w:rFonts w:hint="default" w:ascii="宋体" w:eastAsia="宋体" w:cs="宋体"/>
                <w:color w:val="auto"/>
                <w:sz w:val="21"/>
                <w:szCs w:val="21"/>
                <w:lang w:val="en-US" w:eastAsia="zh-CN"/>
              </w:rPr>
            </w:pPr>
            <w:r>
              <w:rPr>
                <w:rFonts w:hint="eastAsia" w:ascii="宋体" w:eastAsia="宋体" w:cs="宋体"/>
                <w:color w:val="auto"/>
                <w:sz w:val="21"/>
                <w:szCs w:val="21"/>
                <w:lang w:val="en-US" w:eastAsia="zh-CN"/>
              </w:rPr>
              <w:t>7</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自2015年1月1日至今（以签订合同时间为准）供应商完成的</w:t>
            </w:r>
            <w:r>
              <w:rPr>
                <w:rFonts w:hint="eastAsia" w:ascii="宋体" w:eastAsia="宋体" w:cs="宋体"/>
                <w:bCs/>
                <w:color w:val="auto"/>
                <w:sz w:val="21"/>
                <w:szCs w:val="21"/>
                <w:lang w:val="en-US" w:eastAsia="zh-CN"/>
              </w:rPr>
              <w:t>市政工程维修项目（合同清单含雨污分流工程或下水管道维护或给排水同等认可）</w:t>
            </w:r>
            <w:r>
              <w:rPr>
                <w:rFonts w:hint="eastAsia" w:ascii="宋体" w:hAnsi="宋体" w:eastAsia="宋体" w:cs="宋体"/>
                <w:bCs/>
                <w:color w:val="auto"/>
                <w:sz w:val="21"/>
                <w:szCs w:val="21"/>
                <w:lang w:val="zh-CN"/>
              </w:rPr>
              <w:t>业绩，每提供一个合同业绩得</w:t>
            </w:r>
            <w:r>
              <w:rPr>
                <w:rFonts w:hint="eastAsia" w:ascii="宋体" w:eastAsia="宋体" w:cs="宋体"/>
                <w:bCs/>
                <w:color w:val="auto"/>
                <w:sz w:val="21"/>
                <w:szCs w:val="21"/>
                <w:lang w:val="en-US" w:eastAsia="zh-CN"/>
              </w:rPr>
              <w:t>1</w:t>
            </w:r>
            <w:r>
              <w:rPr>
                <w:rFonts w:hint="eastAsia" w:ascii="宋体" w:hAnsi="宋体" w:eastAsia="宋体" w:cs="宋体"/>
                <w:bCs/>
                <w:color w:val="auto"/>
                <w:sz w:val="21"/>
                <w:szCs w:val="21"/>
                <w:lang w:val="zh-CN"/>
              </w:rPr>
              <w:t>分。本项最高得</w:t>
            </w:r>
            <w:r>
              <w:rPr>
                <w:rFonts w:hint="eastAsia" w:ascii="宋体" w:eastAsia="宋体" w:cs="宋体"/>
                <w:bCs/>
                <w:color w:val="auto"/>
                <w:sz w:val="21"/>
                <w:szCs w:val="21"/>
                <w:lang w:val="en-US" w:eastAsia="zh-CN"/>
              </w:rPr>
              <w:t>7</w:t>
            </w:r>
            <w:r>
              <w:rPr>
                <w:rFonts w:hint="eastAsia" w:ascii="宋体" w:hAnsi="宋体" w:eastAsia="宋体" w:cs="宋体"/>
                <w:bCs/>
                <w:color w:val="auto"/>
                <w:sz w:val="21"/>
                <w:szCs w:val="21"/>
                <w:lang w:val="zh-CN"/>
              </w:rPr>
              <w:t>分。</w:t>
            </w:r>
          </w:p>
          <w:p>
            <w:pPr>
              <w:pStyle w:val="24"/>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注：须同时提供合同复印件，并加盖公章，不符合以上要求得不得分。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
              <w:spacing w:line="340" w:lineRule="exact"/>
              <w:ind w:firstLine="0" w:firstLineChars="0"/>
              <w:jc w:val="center"/>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2</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4"/>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售后服务</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24"/>
              <w:spacing w:line="340" w:lineRule="exact"/>
              <w:ind w:firstLine="0" w:firstLineChars="0"/>
              <w:jc w:val="center"/>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3</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360" w:lineRule="auto"/>
              <w:ind w:firstLine="420" w:firstLineChars="200"/>
              <w:textAlignment w:val="auto"/>
              <w:rPr>
                <w:rFonts w:ascii="宋体" w:hAnsi="宋体" w:eastAsia="宋体" w:cs="宋体"/>
                <w:bCs/>
                <w:color w:val="auto"/>
                <w:sz w:val="21"/>
                <w:szCs w:val="21"/>
              </w:rPr>
            </w:pPr>
            <w:r>
              <w:rPr>
                <w:rFonts w:hint="eastAsia" w:ascii="宋体" w:hAnsi="宋体" w:eastAsia="宋体" w:cs="宋体"/>
                <w:bCs/>
                <w:color w:val="auto"/>
                <w:sz w:val="21"/>
                <w:szCs w:val="21"/>
              </w:rPr>
              <w:t>根据</w:t>
            </w: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提供的服务响应时间承诺进行评分。</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ascii="宋体" w:hAnsi="宋体" w:eastAsia="宋体" w:cs="宋体"/>
                <w:bCs/>
                <w:color w:val="auto"/>
                <w:sz w:val="21"/>
                <w:szCs w:val="21"/>
              </w:rPr>
            </w:pPr>
            <w:r>
              <w:rPr>
                <w:rFonts w:hint="eastAsia" w:ascii="宋体" w:hAnsi="宋体" w:eastAsia="宋体" w:cs="宋体"/>
                <w:bCs/>
                <w:color w:val="auto"/>
                <w:sz w:val="21"/>
                <w:szCs w:val="21"/>
              </w:rPr>
              <w:t>（1）承诺在接到采购人通知后0.5小时内到现场，得</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分；</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ascii="宋体" w:hAnsi="宋体" w:eastAsia="宋体" w:cs="宋体"/>
                <w:bCs/>
                <w:color w:val="auto"/>
                <w:sz w:val="21"/>
                <w:szCs w:val="21"/>
              </w:rPr>
            </w:pPr>
            <w:r>
              <w:rPr>
                <w:rFonts w:hint="eastAsia" w:ascii="宋体" w:hAnsi="宋体" w:eastAsia="宋体" w:cs="宋体"/>
                <w:bCs/>
                <w:color w:val="auto"/>
                <w:sz w:val="21"/>
                <w:szCs w:val="21"/>
              </w:rPr>
              <w:t>（2）承诺在接到采购人通知后1.5小时内到现场，得</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分；</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ascii="宋体" w:hAnsi="宋体" w:eastAsia="宋体" w:cs="宋体"/>
                <w:bCs/>
                <w:color w:val="auto"/>
                <w:sz w:val="21"/>
                <w:szCs w:val="21"/>
              </w:rPr>
            </w:pPr>
            <w:r>
              <w:rPr>
                <w:rFonts w:hint="eastAsia" w:ascii="宋体" w:hAnsi="宋体" w:eastAsia="宋体" w:cs="宋体"/>
                <w:bCs/>
                <w:color w:val="auto"/>
                <w:sz w:val="21"/>
                <w:szCs w:val="21"/>
              </w:rPr>
              <w:t>（3）承诺在接到采购人通知后3小时内到现场，得1分；</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ascii="宋体" w:hAnsi="宋体" w:eastAsia="宋体" w:cs="宋体"/>
                <w:bCs/>
                <w:color w:val="auto"/>
                <w:sz w:val="21"/>
                <w:szCs w:val="21"/>
              </w:rPr>
            </w:pPr>
            <w:r>
              <w:rPr>
                <w:rFonts w:hint="eastAsia" w:ascii="宋体" w:hAnsi="宋体" w:eastAsia="宋体" w:cs="宋体"/>
                <w:bCs/>
                <w:color w:val="auto"/>
                <w:sz w:val="21"/>
                <w:szCs w:val="21"/>
              </w:rPr>
              <w:t>（4）承诺在接到采购人通知后超过3小时到现场，不得分。</w:t>
            </w:r>
          </w:p>
          <w:p>
            <w:pPr>
              <w:pStyle w:val="24"/>
              <w:keepNext w:val="0"/>
              <w:keepLines w:val="0"/>
              <w:pageBreakBefore w:val="0"/>
              <w:kinsoku/>
              <w:wordWrap/>
              <w:overflowPunct/>
              <w:topLinePunct w:val="0"/>
              <w:autoSpaceDE/>
              <w:autoSpaceDN/>
              <w:bidi w:val="0"/>
              <w:spacing w:line="360" w:lineRule="auto"/>
              <w:ind w:firstLine="420" w:firstLineChars="200"/>
              <w:textAlignment w:val="auto"/>
              <w:rPr>
                <w:rFonts w:ascii="宋体" w:eastAsia="宋体" w:cs="宋体"/>
                <w:color w:val="auto"/>
                <w:sz w:val="21"/>
                <w:szCs w:val="21"/>
                <w:lang w:val="zh-CN"/>
              </w:rPr>
            </w:pPr>
            <w:r>
              <w:rPr>
                <w:rFonts w:hint="eastAsia" w:ascii="宋体" w:eastAsia="宋体" w:cs="宋体"/>
                <w:bCs/>
                <w:color w:val="auto"/>
                <w:sz w:val="21"/>
                <w:szCs w:val="21"/>
              </w:rPr>
              <w:t>提供服务承诺书并加盖</w:t>
            </w:r>
            <w:r>
              <w:rPr>
                <w:rFonts w:hint="eastAsia" w:ascii="宋体" w:eastAsia="宋体" w:cs="宋体"/>
                <w:bCs/>
                <w:color w:val="auto"/>
                <w:sz w:val="21"/>
                <w:szCs w:val="21"/>
                <w:lang w:eastAsia="zh-CN"/>
              </w:rPr>
              <w:t>供应商</w:t>
            </w:r>
            <w:r>
              <w:rPr>
                <w:rFonts w:hint="eastAsia" w:ascii="宋体" w:eastAsia="宋体" w:cs="宋体"/>
                <w:bCs/>
                <w:color w:val="auto"/>
                <w:sz w:val="21"/>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eastAsia="宋体" w:cs="宋体"/>
                <w:color w:val="auto"/>
                <w:sz w:val="21"/>
                <w:szCs w:val="21"/>
                <w:lang w:eastAsia="zh-CN"/>
              </w:rPr>
            </w:pPr>
            <w:r>
              <w:rPr>
                <w:rFonts w:hint="eastAsia" w:ascii="宋体" w:eastAsia="宋体" w:cs="宋体"/>
                <w:color w:val="auto"/>
                <w:sz w:val="21"/>
                <w:szCs w:val="21"/>
              </w:rPr>
              <w:t>技术评审</w:t>
            </w:r>
            <w:r>
              <w:rPr>
                <w:rFonts w:hint="eastAsia" w:ascii="宋体" w:eastAsia="宋体" w:cs="宋体"/>
                <w:color w:val="auto"/>
                <w:sz w:val="21"/>
                <w:szCs w:val="21"/>
                <w:lang w:eastAsia="zh-CN"/>
              </w:rPr>
              <w:t>（</w:t>
            </w:r>
            <w:r>
              <w:rPr>
                <w:rFonts w:hint="eastAsia" w:ascii="宋体" w:eastAsia="宋体" w:cs="宋体"/>
                <w:color w:val="auto"/>
                <w:sz w:val="21"/>
                <w:szCs w:val="21"/>
                <w:lang w:val="en-US" w:eastAsia="zh-CN"/>
              </w:rPr>
              <w:t>60</w:t>
            </w:r>
            <w:r>
              <w:rPr>
                <w:rFonts w:hint="eastAsia" w:asci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
              <w:spacing w:line="340" w:lineRule="exact"/>
              <w:ind w:firstLine="0" w:firstLineChars="0"/>
              <w:jc w:val="center"/>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4"/>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项目的理解</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24"/>
              <w:spacing w:line="340" w:lineRule="atLeast"/>
              <w:ind w:firstLine="0" w:firstLineChars="0"/>
              <w:jc w:val="center"/>
              <w:rPr>
                <w:rFonts w:hint="default" w:ascii="宋体" w:eastAsia="宋体" w:cs="宋体"/>
                <w:color w:val="auto"/>
                <w:sz w:val="21"/>
                <w:szCs w:val="21"/>
                <w:lang w:val="en-US" w:eastAsia="zh-CN"/>
              </w:rPr>
            </w:pPr>
            <w:r>
              <w:rPr>
                <w:rFonts w:hint="eastAsia" w:ascii="宋体" w:eastAsia="宋体" w:cs="宋体"/>
                <w:color w:val="auto"/>
                <w:sz w:val="21"/>
                <w:szCs w:val="21"/>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360" w:lineRule="auto"/>
              <w:ind w:firstLine="420" w:firstLineChars="200"/>
              <w:textAlignment w:val="auto"/>
              <w:rPr>
                <w:rFonts w:ascii="宋体" w:hAnsi="宋体" w:eastAsia="宋体" w:cs="宋体"/>
                <w:bCs/>
                <w:color w:val="auto"/>
                <w:sz w:val="21"/>
                <w:szCs w:val="21"/>
              </w:rPr>
            </w:pPr>
            <w:r>
              <w:rPr>
                <w:rFonts w:hint="eastAsia" w:ascii="宋体" w:hAnsi="宋体" w:eastAsia="宋体" w:cs="宋体"/>
                <w:bCs/>
                <w:color w:val="auto"/>
                <w:sz w:val="21"/>
                <w:szCs w:val="21"/>
              </w:rPr>
              <w:t>对本项目</w:t>
            </w:r>
            <w:r>
              <w:rPr>
                <w:rFonts w:hint="eastAsia" w:ascii="宋体" w:hAnsi="宋体" w:eastAsia="宋体" w:cs="宋体"/>
                <w:bCs/>
                <w:color w:val="auto"/>
                <w:sz w:val="21"/>
                <w:szCs w:val="21"/>
                <w:lang w:val="en-US" w:eastAsia="zh-CN"/>
              </w:rPr>
              <w:t>的</w:t>
            </w:r>
            <w:r>
              <w:rPr>
                <w:rFonts w:hint="eastAsia" w:ascii="宋体" w:hAnsi="宋体" w:eastAsia="宋体" w:cs="宋体"/>
                <w:bCs/>
                <w:color w:val="auto"/>
                <w:sz w:val="21"/>
                <w:szCs w:val="21"/>
              </w:rPr>
              <w:t>理解</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项目重点和难点的分析，以及根据项目重点和难点所采取的措施等进行综合评比。</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ascii="宋体" w:hAnsi="宋体" w:eastAsia="宋体" w:cs="宋体"/>
                <w:bCs/>
                <w:color w:val="auto"/>
                <w:sz w:val="21"/>
                <w:szCs w:val="21"/>
              </w:rPr>
            </w:pPr>
            <w:r>
              <w:rPr>
                <w:rFonts w:hint="eastAsia" w:ascii="宋体" w:hAnsi="宋体" w:eastAsia="宋体" w:cs="宋体"/>
                <w:bCs/>
                <w:color w:val="auto"/>
                <w:sz w:val="21"/>
                <w:szCs w:val="21"/>
                <w:lang w:val="en-US" w:eastAsia="zh-CN"/>
              </w:rPr>
              <w:t>对本项目理解</w:t>
            </w:r>
            <w:r>
              <w:rPr>
                <w:rFonts w:hint="eastAsia" w:ascii="宋体" w:hAnsi="宋体" w:eastAsia="宋体" w:cs="宋体"/>
                <w:bCs/>
                <w:color w:val="auto"/>
                <w:sz w:val="21"/>
                <w:szCs w:val="21"/>
              </w:rPr>
              <w:t>深入，重点和难点分析合理、所采取的应急计划和措施可行性强</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得</w:t>
            </w:r>
            <w:r>
              <w:rPr>
                <w:rFonts w:hint="eastAsia" w:ascii="宋体" w:hAnsi="宋体" w:eastAsia="宋体" w:cs="宋体"/>
                <w:bCs/>
                <w:color w:val="auto"/>
                <w:sz w:val="21"/>
                <w:szCs w:val="21"/>
                <w:lang w:val="en-US" w:eastAsia="zh-CN"/>
              </w:rPr>
              <w:t>10</w:t>
            </w:r>
            <w:r>
              <w:rPr>
                <w:rFonts w:hint="eastAsia" w:ascii="宋体" w:hAnsi="宋体" w:eastAsia="宋体" w:cs="宋体"/>
                <w:bCs/>
                <w:color w:val="auto"/>
                <w:sz w:val="21"/>
                <w:szCs w:val="21"/>
              </w:rPr>
              <w:t>分；</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ascii="宋体" w:hAnsi="宋体" w:eastAsia="宋体" w:cs="宋体"/>
                <w:bCs/>
                <w:color w:val="auto"/>
                <w:sz w:val="21"/>
                <w:szCs w:val="21"/>
              </w:rPr>
            </w:pPr>
            <w:r>
              <w:rPr>
                <w:rFonts w:hint="eastAsia" w:ascii="宋体" w:hAnsi="宋体" w:eastAsia="宋体" w:cs="宋体"/>
                <w:bCs/>
                <w:color w:val="auto"/>
                <w:sz w:val="21"/>
                <w:szCs w:val="21"/>
                <w:lang w:val="en-US" w:eastAsia="zh-CN"/>
              </w:rPr>
              <w:t>对本项目理解</w:t>
            </w:r>
            <w:r>
              <w:rPr>
                <w:rFonts w:hint="eastAsia" w:ascii="宋体" w:hAnsi="宋体" w:eastAsia="宋体" w:cs="宋体"/>
                <w:bCs/>
                <w:color w:val="auto"/>
                <w:sz w:val="21"/>
                <w:szCs w:val="21"/>
              </w:rPr>
              <w:t>一般，重点和难点分析完整、所采取的应急计划和措施可行性一般，得</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分；</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ascii="宋体" w:hAnsi="宋体" w:eastAsia="宋体" w:cs="宋体"/>
                <w:bCs/>
                <w:color w:val="auto"/>
                <w:sz w:val="21"/>
                <w:szCs w:val="21"/>
              </w:rPr>
            </w:pPr>
            <w:r>
              <w:rPr>
                <w:rFonts w:hint="eastAsia" w:ascii="宋体" w:hAnsi="宋体" w:eastAsia="宋体" w:cs="宋体"/>
                <w:bCs/>
                <w:color w:val="auto"/>
                <w:sz w:val="21"/>
                <w:szCs w:val="21"/>
                <w:lang w:val="en-US" w:eastAsia="zh-CN"/>
              </w:rPr>
              <w:t>对本项目理解</w:t>
            </w:r>
            <w:r>
              <w:rPr>
                <w:rFonts w:hint="eastAsia" w:ascii="宋体" w:hAnsi="宋体" w:eastAsia="宋体" w:cs="宋体"/>
                <w:bCs/>
                <w:color w:val="auto"/>
                <w:sz w:val="21"/>
                <w:szCs w:val="21"/>
              </w:rPr>
              <w:t>肤浅，重点和难点分析基本合理、所采取的应急计划和措施可行性较差，得</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分；</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ascii="宋体" w:eastAsia="宋体" w:cs="宋体"/>
                <w:color w:val="auto"/>
                <w:sz w:val="21"/>
                <w:szCs w:val="21"/>
              </w:rPr>
            </w:pPr>
            <w:r>
              <w:rPr>
                <w:rFonts w:hint="eastAsia" w:ascii="宋体" w:hAnsi="宋体" w:eastAsia="宋体" w:cs="宋体"/>
                <w:bCs/>
                <w:color w:val="auto"/>
                <w:sz w:val="21"/>
                <w:szCs w:val="21"/>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
              <w:spacing w:line="340" w:lineRule="exact"/>
              <w:ind w:firstLine="0" w:firstLineChars="0"/>
              <w:jc w:val="center"/>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ind w:firstLine="0" w:firstLineChars="0"/>
              <w:jc w:val="center"/>
              <w:rPr>
                <w:rFonts w:ascii="宋体" w:eastAsia="宋体" w:cs="宋体"/>
                <w:color w:val="auto"/>
                <w:sz w:val="21"/>
                <w:szCs w:val="21"/>
              </w:rPr>
            </w:pPr>
            <w:r>
              <w:rPr>
                <w:rFonts w:hint="eastAsia" w:ascii="宋体" w:eastAsia="宋体" w:cs="宋体"/>
                <w:color w:val="auto"/>
                <w:sz w:val="21"/>
                <w:szCs w:val="21"/>
                <w:lang w:val="zh-CN"/>
              </w:rPr>
              <w:t>施工组织方案</w:t>
            </w:r>
          </w:p>
        </w:tc>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eastAsia="宋体" w:cs="宋体"/>
                <w:color w:val="auto"/>
                <w:sz w:val="21"/>
                <w:szCs w:val="21"/>
                <w:lang w:val="en-US" w:eastAsia="zh-CN"/>
              </w:rPr>
            </w:pPr>
            <w:r>
              <w:rPr>
                <w:rFonts w:hint="eastAsia" w:ascii="宋体" w:eastAsia="宋体" w:cs="宋体"/>
                <w:color w:val="auto"/>
                <w:sz w:val="21"/>
                <w:szCs w:val="21"/>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eastAsia="宋体" w:cs="宋体"/>
                <w:color w:val="auto"/>
                <w:sz w:val="21"/>
                <w:szCs w:val="21"/>
                <w:lang w:val="zh-CN"/>
              </w:rPr>
            </w:pPr>
            <w:r>
              <w:rPr>
                <w:rFonts w:hint="eastAsia" w:ascii="宋体" w:eastAsia="宋体" w:cs="宋体"/>
                <w:color w:val="auto"/>
                <w:sz w:val="21"/>
                <w:szCs w:val="21"/>
                <w:lang w:val="zh-CN"/>
              </w:rPr>
              <w:t>满足用户需求书要求，根据施工组织方案的科学性、可行性、完善性等进行综合评价:</w:t>
            </w:r>
          </w:p>
          <w:p>
            <w:pPr>
              <w:pStyle w:val="24"/>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eastAsia="宋体" w:cs="宋体"/>
                <w:color w:val="auto"/>
                <w:sz w:val="21"/>
                <w:szCs w:val="21"/>
                <w:lang w:val="zh-CN"/>
              </w:rPr>
            </w:pPr>
            <w:r>
              <w:rPr>
                <w:rFonts w:hint="eastAsia" w:ascii="宋体" w:eastAsia="宋体" w:cs="宋体"/>
                <w:color w:val="auto"/>
                <w:sz w:val="21"/>
                <w:szCs w:val="21"/>
                <w:lang w:val="zh-CN"/>
              </w:rPr>
              <w:t>施工组织方案针对性强、科学合理、可行有效，得</w:t>
            </w:r>
            <w:r>
              <w:rPr>
                <w:rFonts w:hint="eastAsia" w:ascii="宋体" w:eastAsia="宋体" w:cs="宋体"/>
                <w:color w:val="auto"/>
                <w:sz w:val="21"/>
                <w:szCs w:val="21"/>
                <w:lang w:val="en-US" w:eastAsia="zh-CN"/>
              </w:rPr>
              <w:t>10</w:t>
            </w:r>
            <w:r>
              <w:rPr>
                <w:rFonts w:hint="eastAsia" w:ascii="宋体" w:eastAsia="宋体" w:cs="宋体"/>
                <w:color w:val="auto"/>
                <w:sz w:val="21"/>
                <w:szCs w:val="21"/>
                <w:lang w:val="zh-CN"/>
              </w:rPr>
              <w:t>分；</w:t>
            </w:r>
          </w:p>
          <w:p>
            <w:pPr>
              <w:pStyle w:val="24"/>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eastAsia="宋体" w:cs="宋体"/>
                <w:color w:val="auto"/>
                <w:sz w:val="21"/>
                <w:szCs w:val="21"/>
                <w:lang w:val="zh-CN"/>
              </w:rPr>
            </w:pPr>
            <w:r>
              <w:rPr>
                <w:rFonts w:hint="eastAsia" w:ascii="宋体" w:eastAsia="宋体" w:cs="宋体"/>
                <w:color w:val="auto"/>
                <w:sz w:val="21"/>
                <w:szCs w:val="21"/>
                <w:lang w:val="zh-CN"/>
              </w:rPr>
              <w:t>施工组织方案针对性一般、较为科学合理，得</w:t>
            </w:r>
            <w:r>
              <w:rPr>
                <w:rFonts w:hint="eastAsia" w:ascii="宋体" w:eastAsia="宋体" w:cs="宋体"/>
                <w:color w:val="auto"/>
                <w:sz w:val="21"/>
                <w:szCs w:val="21"/>
                <w:lang w:val="en-US" w:eastAsia="zh-CN"/>
              </w:rPr>
              <w:t>5</w:t>
            </w:r>
            <w:r>
              <w:rPr>
                <w:rFonts w:hint="eastAsia" w:ascii="宋体" w:eastAsia="宋体" w:cs="宋体"/>
                <w:color w:val="auto"/>
                <w:sz w:val="21"/>
                <w:szCs w:val="21"/>
                <w:lang w:val="zh-CN"/>
              </w:rPr>
              <w:t>分；</w:t>
            </w:r>
          </w:p>
          <w:p>
            <w:pPr>
              <w:pStyle w:val="24"/>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eastAsia="宋体" w:cs="宋体"/>
                <w:color w:val="auto"/>
                <w:sz w:val="21"/>
                <w:szCs w:val="21"/>
                <w:lang w:val="zh-CN"/>
              </w:rPr>
            </w:pPr>
            <w:r>
              <w:rPr>
                <w:rFonts w:hint="eastAsia" w:ascii="宋体" w:eastAsia="宋体" w:cs="宋体"/>
                <w:color w:val="auto"/>
                <w:sz w:val="21"/>
                <w:szCs w:val="21"/>
                <w:lang w:val="zh-CN"/>
              </w:rPr>
              <w:t>施工组织方案针对性差、不够科学合理，得</w:t>
            </w:r>
            <w:r>
              <w:rPr>
                <w:rFonts w:hint="eastAsia" w:ascii="宋体" w:eastAsia="宋体" w:cs="宋体"/>
                <w:color w:val="auto"/>
                <w:sz w:val="21"/>
                <w:szCs w:val="21"/>
                <w:lang w:val="en-US" w:eastAsia="zh-CN"/>
              </w:rPr>
              <w:t>1</w:t>
            </w:r>
            <w:r>
              <w:rPr>
                <w:rFonts w:hint="eastAsia" w:ascii="宋体" w:eastAsia="宋体" w:cs="宋体"/>
                <w:color w:val="auto"/>
                <w:sz w:val="21"/>
                <w:szCs w:val="21"/>
                <w:lang w:val="zh-CN"/>
              </w:rPr>
              <w:t>分；</w:t>
            </w:r>
          </w:p>
          <w:p>
            <w:pPr>
              <w:pStyle w:val="24"/>
              <w:keepNext w:val="0"/>
              <w:keepLines w:val="0"/>
              <w:pageBreakBefore w:val="0"/>
              <w:kinsoku/>
              <w:wordWrap/>
              <w:overflowPunct/>
              <w:topLinePunct w:val="0"/>
              <w:autoSpaceDE/>
              <w:autoSpaceDN/>
              <w:bidi w:val="0"/>
              <w:spacing w:line="360" w:lineRule="auto"/>
              <w:ind w:firstLine="420" w:firstLineChars="200"/>
              <w:textAlignment w:val="auto"/>
              <w:rPr>
                <w:rFonts w:ascii="宋体" w:eastAsia="宋体" w:cs="宋体"/>
                <w:color w:val="auto"/>
                <w:sz w:val="21"/>
                <w:szCs w:val="21"/>
                <w:lang w:val="zh-CN"/>
              </w:rPr>
            </w:pPr>
            <w:r>
              <w:rPr>
                <w:rFonts w:hint="eastAsia" w:ascii="宋体" w:eastAsia="宋体" w:cs="宋体"/>
                <w:color w:val="auto"/>
                <w:sz w:val="21"/>
                <w:szCs w:val="21"/>
                <w:lang w:val="zh-CN"/>
              </w:rPr>
              <w:t>未提供</w:t>
            </w:r>
            <w:r>
              <w:rPr>
                <w:rFonts w:hint="eastAsia" w:ascii="宋体" w:hAnsi="宋体" w:eastAsia="宋体" w:cs="宋体"/>
                <w:bCs/>
                <w:color w:val="auto"/>
                <w:sz w:val="21"/>
                <w:szCs w:val="21"/>
              </w:rPr>
              <w:t>对应方案</w:t>
            </w:r>
            <w:r>
              <w:rPr>
                <w:rFonts w:hint="eastAsia" w:ascii="宋体" w:eastAsia="宋体" w:cs="宋体"/>
                <w:color w:val="auto"/>
                <w:sz w:val="21"/>
                <w:szCs w:val="21"/>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
              <w:spacing w:line="340" w:lineRule="exact"/>
              <w:ind w:firstLine="0" w:firstLineChars="0"/>
              <w:jc w:val="center"/>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5</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安全文明方案</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24"/>
              <w:spacing w:line="340" w:lineRule="exact"/>
              <w:ind w:firstLine="0" w:firstLineChars="0"/>
              <w:jc w:val="center"/>
              <w:rPr>
                <w:rFonts w:hint="default" w:ascii="宋体" w:eastAsia="宋体" w:cs="宋体"/>
                <w:color w:val="auto"/>
                <w:sz w:val="21"/>
                <w:szCs w:val="21"/>
                <w:lang w:val="en-US" w:eastAsia="zh-CN"/>
              </w:rPr>
            </w:pPr>
            <w:r>
              <w:rPr>
                <w:rFonts w:hint="eastAsia" w:ascii="宋体" w:eastAsia="宋体" w:cs="宋体"/>
                <w:color w:val="auto"/>
                <w:sz w:val="21"/>
                <w:szCs w:val="21"/>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eastAsia="宋体" w:cs="宋体"/>
                <w:color w:val="auto"/>
                <w:sz w:val="21"/>
                <w:szCs w:val="21"/>
                <w:lang w:val="zh-CN"/>
              </w:rPr>
            </w:pPr>
            <w:r>
              <w:rPr>
                <w:rFonts w:hint="eastAsia" w:ascii="宋体" w:eastAsia="宋体" w:cs="宋体"/>
                <w:color w:val="auto"/>
                <w:sz w:val="21"/>
                <w:szCs w:val="21"/>
                <w:lang w:val="zh-CN"/>
              </w:rPr>
              <w:t>根据提供的安全文明措施、配套设备设施、达到的标准及承诺等进行综合评价:</w:t>
            </w:r>
          </w:p>
          <w:p>
            <w:pPr>
              <w:pStyle w:val="24"/>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eastAsia="宋体" w:cs="宋体"/>
                <w:color w:val="auto"/>
                <w:sz w:val="21"/>
                <w:szCs w:val="21"/>
                <w:lang w:val="zh-CN"/>
              </w:rPr>
            </w:pPr>
            <w:r>
              <w:rPr>
                <w:rFonts w:hint="eastAsia" w:ascii="宋体" w:eastAsia="宋体" w:cs="宋体"/>
                <w:color w:val="auto"/>
                <w:sz w:val="21"/>
                <w:szCs w:val="21"/>
                <w:lang w:val="zh-CN"/>
              </w:rPr>
              <w:t>安全文明方案具体、可行，得</w:t>
            </w:r>
            <w:r>
              <w:rPr>
                <w:rFonts w:hint="eastAsia" w:ascii="宋体" w:eastAsia="宋体" w:cs="宋体"/>
                <w:color w:val="auto"/>
                <w:sz w:val="21"/>
                <w:szCs w:val="21"/>
                <w:lang w:val="en-US" w:eastAsia="zh-CN"/>
              </w:rPr>
              <w:t>10</w:t>
            </w:r>
            <w:r>
              <w:rPr>
                <w:rFonts w:hint="eastAsia" w:ascii="宋体" w:eastAsia="宋体" w:cs="宋体"/>
                <w:color w:val="auto"/>
                <w:sz w:val="21"/>
                <w:szCs w:val="21"/>
                <w:lang w:val="zh-CN"/>
              </w:rPr>
              <w:t>分；</w:t>
            </w:r>
          </w:p>
          <w:p>
            <w:pPr>
              <w:pStyle w:val="24"/>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eastAsia="宋体" w:cs="宋体"/>
                <w:color w:val="auto"/>
                <w:sz w:val="21"/>
                <w:szCs w:val="21"/>
                <w:lang w:val="zh-CN"/>
              </w:rPr>
            </w:pPr>
            <w:r>
              <w:rPr>
                <w:rFonts w:hint="eastAsia" w:ascii="宋体" w:eastAsia="宋体" w:cs="宋体"/>
                <w:color w:val="auto"/>
                <w:sz w:val="21"/>
                <w:szCs w:val="21"/>
                <w:lang w:val="zh-CN"/>
              </w:rPr>
              <w:t>安全文明方案较为具体、较为可行，得</w:t>
            </w:r>
            <w:r>
              <w:rPr>
                <w:rFonts w:hint="eastAsia" w:ascii="宋体" w:eastAsia="宋体" w:cs="宋体"/>
                <w:color w:val="auto"/>
                <w:sz w:val="21"/>
                <w:szCs w:val="21"/>
                <w:lang w:val="en-US" w:eastAsia="zh-CN"/>
              </w:rPr>
              <w:t>5</w:t>
            </w:r>
            <w:r>
              <w:rPr>
                <w:rFonts w:hint="eastAsia" w:ascii="宋体" w:eastAsia="宋体" w:cs="宋体"/>
                <w:color w:val="auto"/>
                <w:sz w:val="21"/>
                <w:szCs w:val="21"/>
                <w:lang w:val="zh-CN"/>
              </w:rPr>
              <w:t>分；</w:t>
            </w:r>
          </w:p>
          <w:p>
            <w:pPr>
              <w:pStyle w:val="24"/>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eastAsia="宋体" w:cs="宋体"/>
                <w:color w:val="auto"/>
                <w:sz w:val="21"/>
                <w:szCs w:val="21"/>
                <w:lang w:val="zh-CN"/>
              </w:rPr>
            </w:pPr>
            <w:r>
              <w:rPr>
                <w:rFonts w:hint="eastAsia" w:ascii="宋体" w:eastAsia="宋体" w:cs="宋体"/>
                <w:color w:val="auto"/>
                <w:sz w:val="21"/>
                <w:szCs w:val="21"/>
                <w:lang w:val="zh-CN"/>
              </w:rPr>
              <w:t>安全文明方案不够具体、不可行，得</w:t>
            </w:r>
            <w:r>
              <w:rPr>
                <w:rFonts w:hint="eastAsia" w:ascii="宋体" w:eastAsia="宋体" w:cs="宋体"/>
                <w:color w:val="auto"/>
                <w:sz w:val="21"/>
                <w:szCs w:val="21"/>
                <w:lang w:val="en-US" w:eastAsia="zh-CN"/>
              </w:rPr>
              <w:t>1</w:t>
            </w:r>
            <w:r>
              <w:rPr>
                <w:rFonts w:hint="eastAsia" w:ascii="宋体" w:eastAsia="宋体" w:cs="宋体"/>
                <w:color w:val="auto"/>
                <w:sz w:val="21"/>
                <w:szCs w:val="21"/>
                <w:lang w:val="zh-CN"/>
              </w:rPr>
              <w:t>分；</w:t>
            </w:r>
          </w:p>
          <w:p>
            <w:pPr>
              <w:pStyle w:val="24"/>
              <w:keepNext w:val="0"/>
              <w:keepLines w:val="0"/>
              <w:pageBreakBefore w:val="0"/>
              <w:kinsoku/>
              <w:wordWrap/>
              <w:overflowPunct/>
              <w:topLinePunct w:val="0"/>
              <w:autoSpaceDE/>
              <w:autoSpaceDN/>
              <w:bidi w:val="0"/>
              <w:spacing w:line="360" w:lineRule="auto"/>
              <w:ind w:firstLine="420" w:firstLineChars="200"/>
              <w:textAlignment w:val="auto"/>
              <w:rPr>
                <w:rFonts w:ascii="宋体" w:eastAsia="宋体" w:cs="宋体"/>
                <w:color w:val="auto"/>
                <w:sz w:val="21"/>
                <w:szCs w:val="21"/>
                <w:lang w:val="zh-CN"/>
              </w:rPr>
            </w:pPr>
            <w:r>
              <w:rPr>
                <w:rFonts w:hint="eastAsia" w:ascii="宋体" w:eastAsia="宋体" w:cs="宋体"/>
                <w:color w:val="auto"/>
                <w:sz w:val="21"/>
                <w:szCs w:val="21"/>
                <w:lang w:val="zh-CN"/>
              </w:rPr>
              <w:t>未提供</w:t>
            </w:r>
            <w:r>
              <w:rPr>
                <w:rFonts w:hint="eastAsia" w:ascii="宋体" w:hAnsi="宋体" w:eastAsia="宋体" w:cs="宋体"/>
                <w:bCs/>
                <w:color w:val="auto"/>
                <w:sz w:val="21"/>
                <w:szCs w:val="21"/>
              </w:rPr>
              <w:t>对应方案</w:t>
            </w:r>
            <w:r>
              <w:rPr>
                <w:rFonts w:hint="eastAsia" w:ascii="宋体" w:eastAsia="宋体" w:cs="宋体"/>
                <w:color w:val="auto"/>
                <w:sz w:val="21"/>
                <w:szCs w:val="21"/>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
              <w:spacing w:line="340" w:lineRule="exact"/>
              <w:ind w:firstLine="0" w:firstLineChars="0"/>
              <w:jc w:val="center"/>
              <w:rPr>
                <w:rFonts w:hint="default" w:ascii="宋体" w:eastAsia="宋体" w:cs="宋体"/>
                <w:color w:val="auto"/>
                <w:sz w:val="21"/>
                <w:szCs w:val="21"/>
                <w:lang w:val="en-US" w:eastAsia="zh-CN"/>
              </w:rPr>
            </w:pPr>
            <w:r>
              <w:rPr>
                <w:rFonts w:hint="eastAsia" w:ascii="宋体" w:eastAsia="宋体" w:cs="宋体"/>
                <w:color w:val="auto"/>
                <w:sz w:val="21"/>
                <w:szCs w:val="21"/>
                <w:lang w:val="en-US" w:eastAsia="zh-CN"/>
              </w:rPr>
              <w:t>6</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现场管理</w:t>
            </w:r>
            <w:r>
              <w:rPr>
                <w:rFonts w:hint="eastAsia" w:ascii="宋体" w:eastAsia="宋体" w:cs="宋体"/>
                <w:color w:val="auto"/>
                <w:sz w:val="21"/>
                <w:szCs w:val="21"/>
                <w:lang w:val="en-US" w:eastAsia="zh-CN"/>
              </w:rPr>
              <w:t>方案</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24"/>
              <w:spacing w:line="340" w:lineRule="exact"/>
              <w:ind w:firstLine="0" w:firstLineChars="0"/>
              <w:jc w:val="center"/>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eastAsia="宋体" w:cs="宋体"/>
                <w:color w:val="auto"/>
                <w:sz w:val="21"/>
                <w:szCs w:val="21"/>
                <w:lang w:val="zh-CN"/>
              </w:rPr>
            </w:pPr>
            <w:r>
              <w:rPr>
                <w:rFonts w:hint="eastAsia" w:ascii="宋体" w:eastAsia="宋体" w:cs="宋体"/>
                <w:color w:val="auto"/>
                <w:sz w:val="21"/>
                <w:szCs w:val="21"/>
                <w:lang w:val="en-US" w:eastAsia="zh-CN"/>
              </w:rPr>
              <w:t>根据现场</w:t>
            </w:r>
            <w:r>
              <w:rPr>
                <w:rFonts w:hint="eastAsia" w:ascii="宋体" w:eastAsia="宋体" w:cs="宋体"/>
                <w:color w:val="auto"/>
                <w:sz w:val="21"/>
                <w:szCs w:val="21"/>
                <w:lang w:val="zh-CN"/>
              </w:rPr>
              <w:t>人员安排、监督机制、安全措施及保障等进行综合评价:</w:t>
            </w:r>
          </w:p>
          <w:p>
            <w:pPr>
              <w:pStyle w:val="24"/>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eastAsia="宋体" w:cs="宋体"/>
                <w:color w:val="auto"/>
                <w:sz w:val="21"/>
                <w:szCs w:val="21"/>
                <w:lang w:val="zh-CN"/>
              </w:rPr>
            </w:pPr>
            <w:r>
              <w:rPr>
                <w:rFonts w:hint="eastAsia" w:ascii="宋体" w:eastAsia="宋体" w:cs="宋体"/>
                <w:color w:val="auto"/>
                <w:sz w:val="21"/>
                <w:szCs w:val="21"/>
                <w:lang w:val="zh-CN"/>
              </w:rPr>
              <w:t>现场管理方案合理，人员安排恰当，监督机制完善，安全措施及保障可行性强，得</w:t>
            </w:r>
            <w:r>
              <w:rPr>
                <w:rFonts w:hint="eastAsia" w:ascii="宋体" w:eastAsia="宋体" w:cs="宋体"/>
                <w:color w:val="auto"/>
                <w:sz w:val="21"/>
                <w:szCs w:val="21"/>
                <w:lang w:val="en-US" w:eastAsia="zh-CN"/>
              </w:rPr>
              <w:t>10</w:t>
            </w:r>
            <w:r>
              <w:rPr>
                <w:rFonts w:hint="eastAsia" w:ascii="宋体" w:eastAsia="宋体" w:cs="宋体"/>
                <w:color w:val="auto"/>
                <w:sz w:val="21"/>
                <w:szCs w:val="21"/>
                <w:lang w:val="zh-CN"/>
              </w:rPr>
              <w:t>分；</w:t>
            </w:r>
          </w:p>
          <w:p>
            <w:pPr>
              <w:pStyle w:val="24"/>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eastAsia="宋体" w:cs="宋体"/>
                <w:color w:val="auto"/>
                <w:sz w:val="21"/>
                <w:szCs w:val="21"/>
                <w:lang w:val="zh-CN"/>
              </w:rPr>
            </w:pPr>
            <w:r>
              <w:rPr>
                <w:rFonts w:hint="eastAsia" w:ascii="宋体" w:eastAsia="宋体" w:cs="宋体"/>
                <w:color w:val="auto"/>
                <w:sz w:val="21"/>
                <w:szCs w:val="21"/>
                <w:lang w:val="en-US" w:eastAsia="zh-CN"/>
              </w:rPr>
              <w:t>现</w:t>
            </w:r>
            <w:r>
              <w:rPr>
                <w:rFonts w:hint="eastAsia" w:ascii="宋体" w:eastAsia="宋体" w:cs="宋体"/>
                <w:color w:val="auto"/>
                <w:sz w:val="21"/>
                <w:szCs w:val="21"/>
                <w:lang w:val="zh-CN"/>
              </w:rPr>
              <w:t>场管理方案较为合理，人员安排较为恰当，监督机制较为完善，安全措施及保障可行性一般，得</w:t>
            </w:r>
            <w:r>
              <w:rPr>
                <w:rFonts w:hint="eastAsia" w:ascii="宋体" w:eastAsia="宋体" w:cs="宋体"/>
                <w:color w:val="auto"/>
                <w:sz w:val="21"/>
                <w:szCs w:val="21"/>
                <w:lang w:val="en-US" w:eastAsia="zh-CN"/>
              </w:rPr>
              <w:t>4</w:t>
            </w:r>
            <w:r>
              <w:rPr>
                <w:rFonts w:hint="eastAsia" w:ascii="宋体" w:eastAsia="宋体" w:cs="宋体"/>
                <w:color w:val="auto"/>
                <w:sz w:val="21"/>
                <w:szCs w:val="21"/>
                <w:lang w:val="zh-CN"/>
              </w:rPr>
              <w:t>分；</w:t>
            </w:r>
          </w:p>
          <w:p>
            <w:pPr>
              <w:pStyle w:val="24"/>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eastAsia="宋体" w:cs="宋体"/>
                <w:color w:val="auto"/>
                <w:sz w:val="21"/>
                <w:szCs w:val="21"/>
                <w:lang w:val="zh-CN"/>
              </w:rPr>
            </w:pPr>
            <w:r>
              <w:rPr>
                <w:rFonts w:hint="eastAsia" w:ascii="宋体" w:eastAsia="宋体" w:cs="宋体"/>
                <w:color w:val="auto"/>
                <w:sz w:val="21"/>
                <w:szCs w:val="21"/>
                <w:lang w:val="zh-CN"/>
              </w:rPr>
              <w:t>现场管理方案一般合理，人员安排一般恰当，监督机制一般完善，安全措施及保障可行性一般，得</w:t>
            </w:r>
            <w:r>
              <w:rPr>
                <w:rFonts w:hint="eastAsia" w:ascii="宋体" w:eastAsia="宋体" w:cs="宋体"/>
                <w:color w:val="auto"/>
                <w:sz w:val="21"/>
                <w:szCs w:val="21"/>
                <w:lang w:val="en-US" w:eastAsia="zh-CN"/>
              </w:rPr>
              <w:t>1</w:t>
            </w:r>
            <w:r>
              <w:rPr>
                <w:rFonts w:hint="eastAsia" w:ascii="宋体" w:eastAsia="宋体" w:cs="宋体"/>
                <w:color w:val="auto"/>
                <w:sz w:val="21"/>
                <w:szCs w:val="21"/>
                <w:lang w:val="zh-CN"/>
              </w:rPr>
              <w:t>分；</w:t>
            </w:r>
          </w:p>
          <w:p>
            <w:pPr>
              <w:pStyle w:val="24"/>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eastAsia="宋体" w:cs="宋体"/>
                <w:color w:val="auto"/>
                <w:sz w:val="21"/>
                <w:szCs w:val="21"/>
                <w:lang w:val="zh-CN"/>
              </w:rPr>
            </w:pPr>
            <w:r>
              <w:rPr>
                <w:rFonts w:hint="eastAsia" w:ascii="宋体" w:eastAsia="宋体" w:cs="宋体"/>
                <w:color w:val="auto"/>
                <w:sz w:val="21"/>
                <w:szCs w:val="21"/>
                <w:lang w:val="zh-CN"/>
              </w:rPr>
              <w:t>未提供</w:t>
            </w:r>
            <w:r>
              <w:rPr>
                <w:rFonts w:hint="eastAsia" w:ascii="宋体" w:eastAsia="宋体" w:cs="宋体"/>
                <w:color w:val="auto"/>
                <w:sz w:val="21"/>
                <w:szCs w:val="21"/>
                <w:lang w:val="en-US" w:eastAsia="zh-CN"/>
              </w:rPr>
              <w:t>对应方案</w:t>
            </w:r>
            <w:r>
              <w:rPr>
                <w:rFonts w:hint="eastAsia" w:ascii="宋体" w:eastAsia="宋体" w:cs="宋体"/>
                <w:color w:val="auto"/>
                <w:sz w:val="21"/>
                <w:szCs w:val="21"/>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
              <w:spacing w:line="340" w:lineRule="exact"/>
              <w:ind w:firstLine="0" w:firstLineChars="0"/>
              <w:jc w:val="center"/>
              <w:rPr>
                <w:rFonts w:hint="default" w:ascii="宋体" w:eastAsia="宋体" w:cs="宋体"/>
                <w:color w:val="auto"/>
                <w:sz w:val="21"/>
                <w:szCs w:val="21"/>
                <w:lang w:val="en-US" w:eastAsia="zh-CN"/>
              </w:rPr>
            </w:pPr>
            <w:r>
              <w:rPr>
                <w:rFonts w:hint="eastAsia" w:ascii="宋体" w:eastAsia="宋体" w:cs="宋体"/>
                <w:color w:val="auto"/>
                <w:sz w:val="21"/>
                <w:szCs w:val="21"/>
                <w:lang w:val="en-US" w:eastAsia="zh-CN"/>
              </w:rPr>
              <w:t>7</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应急处置方案</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24"/>
              <w:spacing w:line="340" w:lineRule="exact"/>
              <w:ind w:firstLine="0" w:firstLineChars="0"/>
              <w:jc w:val="center"/>
              <w:rPr>
                <w:rFonts w:hint="default" w:ascii="宋体" w:eastAsia="宋体" w:cs="宋体"/>
                <w:color w:val="auto"/>
                <w:sz w:val="21"/>
                <w:szCs w:val="21"/>
                <w:lang w:val="en-US" w:eastAsia="zh-CN"/>
              </w:rPr>
            </w:pPr>
            <w:r>
              <w:rPr>
                <w:rFonts w:hint="eastAsia" w:ascii="宋体" w:eastAsia="宋体" w:cs="宋体"/>
                <w:color w:val="auto"/>
                <w:sz w:val="21"/>
                <w:szCs w:val="21"/>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eastAsia="宋体" w:cs="宋体"/>
                <w:color w:val="auto"/>
                <w:sz w:val="21"/>
                <w:szCs w:val="21"/>
                <w:lang w:val="zh-CN"/>
              </w:rPr>
            </w:pPr>
            <w:r>
              <w:rPr>
                <w:rFonts w:hint="eastAsia" w:ascii="宋体" w:eastAsia="宋体" w:cs="宋体"/>
                <w:color w:val="auto"/>
                <w:sz w:val="21"/>
                <w:szCs w:val="21"/>
                <w:lang w:val="zh-CN"/>
              </w:rPr>
              <w:t>针对应急项目实施方案，传达机制、人员和设备调配方案，人员数量、资历、经验，服务指标与承诺、保障措施等进行综合评价:</w:t>
            </w:r>
          </w:p>
          <w:p>
            <w:pPr>
              <w:pStyle w:val="24"/>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eastAsia="宋体" w:cs="宋体"/>
                <w:color w:val="auto"/>
                <w:sz w:val="21"/>
                <w:szCs w:val="21"/>
                <w:lang w:val="zh-CN"/>
              </w:rPr>
            </w:pPr>
            <w:r>
              <w:rPr>
                <w:rFonts w:hint="eastAsia" w:ascii="宋体" w:eastAsia="宋体" w:cs="宋体"/>
                <w:color w:val="auto"/>
                <w:sz w:val="21"/>
                <w:szCs w:val="21"/>
                <w:lang w:val="zh-CN"/>
              </w:rPr>
              <w:t>应急方案中应急人数多、接受专业培训程度较强、调配合理、责任分工明确，得</w:t>
            </w:r>
            <w:r>
              <w:rPr>
                <w:rFonts w:hint="eastAsia" w:ascii="宋体" w:eastAsia="宋体" w:cs="宋体"/>
                <w:color w:val="auto"/>
                <w:sz w:val="21"/>
                <w:szCs w:val="21"/>
                <w:lang w:val="en-US" w:eastAsia="zh-CN"/>
              </w:rPr>
              <w:t>10</w:t>
            </w:r>
            <w:r>
              <w:rPr>
                <w:rFonts w:hint="eastAsia" w:ascii="宋体" w:eastAsia="宋体" w:cs="宋体"/>
                <w:color w:val="auto"/>
                <w:sz w:val="21"/>
                <w:szCs w:val="21"/>
                <w:lang w:val="zh-CN"/>
              </w:rPr>
              <w:t>分；</w:t>
            </w:r>
          </w:p>
          <w:p>
            <w:pPr>
              <w:pStyle w:val="24"/>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eastAsia="宋体" w:cs="宋体"/>
                <w:color w:val="auto"/>
                <w:sz w:val="21"/>
                <w:szCs w:val="21"/>
                <w:lang w:val="zh-CN"/>
              </w:rPr>
            </w:pPr>
            <w:r>
              <w:rPr>
                <w:rFonts w:hint="eastAsia" w:ascii="宋体" w:eastAsia="宋体" w:cs="宋体"/>
                <w:color w:val="auto"/>
                <w:sz w:val="21"/>
                <w:szCs w:val="21"/>
                <w:lang w:val="zh-CN"/>
              </w:rPr>
              <w:t>应急方案中应急人数一般、接受专业培训程度强、调配一般合理、责任分工一般，得</w:t>
            </w:r>
            <w:r>
              <w:rPr>
                <w:rFonts w:hint="eastAsia" w:ascii="宋体" w:eastAsia="宋体" w:cs="宋体"/>
                <w:color w:val="auto"/>
                <w:sz w:val="21"/>
                <w:szCs w:val="21"/>
                <w:lang w:val="en-US" w:eastAsia="zh-CN"/>
              </w:rPr>
              <w:t>5</w:t>
            </w:r>
            <w:r>
              <w:rPr>
                <w:rFonts w:hint="eastAsia" w:ascii="宋体" w:eastAsia="宋体" w:cs="宋体"/>
                <w:color w:val="auto"/>
                <w:sz w:val="21"/>
                <w:szCs w:val="21"/>
                <w:lang w:val="zh-CN"/>
              </w:rPr>
              <w:t>分；</w:t>
            </w:r>
          </w:p>
          <w:p>
            <w:pPr>
              <w:pStyle w:val="24"/>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eastAsia="宋体" w:cs="宋体"/>
                <w:color w:val="auto"/>
                <w:sz w:val="21"/>
                <w:szCs w:val="21"/>
                <w:lang w:val="zh-CN"/>
              </w:rPr>
            </w:pPr>
            <w:r>
              <w:rPr>
                <w:rFonts w:hint="eastAsia" w:ascii="宋体" w:eastAsia="宋体" w:cs="宋体"/>
                <w:color w:val="auto"/>
                <w:sz w:val="21"/>
                <w:szCs w:val="21"/>
                <w:lang w:val="zh-CN"/>
              </w:rPr>
              <w:t>应急方案中应急人数差、接受专业培训程度弱、调配不合理、责任分工不明确，得</w:t>
            </w:r>
            <w:r>
              <w:rPr>
                <w:rFonts w:hint="eastAsia" w:ascii="宋体" w:eastAsia="宋体" w:cs="宋体"/>
                <w:color w:val="auto"/>
                <w:sz w:val="21"/>
                <w:szCs w:val="21"/>
                <w:lang w:val="en-US" w:eastAsia="zh-CN"/>
              </w:rPr>
              <w:t>1</w:t>
            </w:r>
            <w:r>
              <w:rPr>
                <w:rFonts w:hint="eastAsia" w:ascii="宋体" w:eastAsia="宋体" w:cs="宋体"/>
                <w:color w:val="auto"/>
                <w:sz w:val="21"/>
                <w:szCs w:val="21"/>
                <w:lang w:val="zh-CN"/>
              </w:rPr>
              <w:t>分；</w:t>
            </w:r>
          </w:p>
          <w:p>
            <w:pPr>
              <w:pStyle w:val="24"/>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eastAsia="宋体" w:cs="宋体"/>
                <w:color w:val="auto"/>
                <w:sz w:val="21"/>
                <w:szCs w:val="21"/>
                <w:lang w:val="zh-CN"/>
              </w:rPr>
            </w:pPr>
            <w:r>
              <w:rPr>
                <w:rFonts w:hint="eastAsia" w:ascii="宋体" w:eastAsia="宋体" w:cs="宋体"/>
                <w:color w:val="auto"/>
                <w:sz w:val="21"/>
                <w:szCs w:val="21"/>
                <w:lang w:val="zh-CN"/>
              </w:rPr>
              <w:t>未提供</w:t>
            </w:r>
            <w:r>
              <w:rPr>
                <w:rFonts w:hint="eastAsia" w:ascii="宋体" w:hAnsi="宋体" w:eastAsia="宋体" w:cs="宋体"/>
                <w:bCs/>
                <w:color w:val="auto"/>
                <w:sz w:val="21"/>
                <w:szCs w:val="21"/>
              </w:rPr>
              <w:t>对应方案</w:t>
            </w:r>
            <w:r>
              <w:rPr>
                <w:rFonts w:hint="eastAsia" w:ascii="宋体" w:eastAsia="宋体" w:cs="宋体"/>
                <w:color w:val="auto"/>
                <w:sz w:val="21"/>
                <w:szCs w:val="21"/>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
              <w:spacing w:line="340" w:lineRule="exact"/>
              <w:ind w:firstLine="0" w:firstLineChars="0"/>
              <w:jc w:val="center"/>
              <w:rPr>
                <w:rFonts w:hint="default" w:ascii="宋体" w:eastAsia="宋体" w:cs="宋体"/>
                <w:color w:val="auto"/>
                <w:sz w:val="21"/>
                <w:szCs w:val="21"/>
                <w:lang w:val="en-US" w:eastAsia="zh-CN"/>
              </w:rPr>
            </w:pPr>
            <w:r>
              <w:rPr>
                <w:rFonts w:hint="eastAsia" w:ascii="宋体" w:eastAsia="宋体" w:cs="宋体"/>
                <w:color w:val="auto"/>
                <w:sz w:val="21"/>
                <w:szCs w:val="21"/>
                <w:lang w:val="en-US" w:eastAsia="zh-CN"/>
              </w:rPr>
              <w:t>8</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tabs>
                <w:tab w:val="left" w:pos="8610"/>
              </w:tabs>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规章管理制度</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24"/>
              <w:spacing w:line="340" w:lineRule="exact"/>
              <w:ind w:firstLine="0" w:firstLineChars="0"/>
              <w:jc w:val="center"/>
              <w:rPr>
                <w:rFonts w:hint="default" w:ascii="宋体" w:eastAsia="宋体" w:cs="宋体"/>
                <w:color w:val="auto"/>
                <w:sz w:val="21"/>
                <w:szCs w:val="21"/>
                <w:lang w:val="en-US" w:eastAsia="zh-CN"/>
              </w:rPr>
            </w:pPr>
            <w:r>
              <w:rPr>
                <w:rFonts w:hint="eastAsia" w:ascii="宋体" w:eastAsia="宋体" w:cs="宋体"/>
                <w:color w:val="auto"/>
                <w:sz w:val="21"/>
                <w:szCs w:val="21"/>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根据投标人的规章管理制度进行综合评价。</w:t>
            </w:r>
          </w:p>
          <w:p>
            <w:pPr>
              <w:pStyle w:val="24"/>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rPr>
              <w:t>制度完善科学，可行性强，得</w:t>
            </w:r>
            <w:r>
              <w:rPr>
                <w:rFonts w:hint="eastAsia" w:ascii="宋体" w:hAnsi="宋体" w:eastAsia="宋体" w:cs="宋体"/>
                <w:color w:val="auto"/>
                <w:sz w:val="21"/>
                <w:szCs w:val="21"/>
                <w:lang w:val="en-US" w:eastAsia="zh-CN"/>
              </w:rPr>
              <w:t>10分</w:t>
            </w:r>
            <w:r>
              <w:rPr>
                <w:rFonts w:hint="eastAsia" w:ascii="宋体" w:hAnsi="宋体" w:eastAsia="宋体" w:cs="宋体"/>
                <w:color w:val="auto"/>
                <w:sz w:val="21"/>
                <w:szCs w:val="21"/>
                <w:lang w:val="zh-CN" w:eastAsia="zh-CN"/>
              </w:rPr>
              <w:t>；</w:t>
            </w:r>
          </w:p>
          <w:p>
            <w:pPr>
              <w:pStyle w:val="24"/>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制度基本完整，可行性一般，得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分；</w:t>
            </w:r>
          </w:p>
          <w:p>
            <w:pPr>
              <w:pStyle w:val="24"/>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制度不完整，可行性较差，得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分；</w:t>
            </w:r>
          </w:p>
          <w:p>
            <w:pPr>
              <w:pStyle w:val="24"/>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eastAsia="宋体" w:cs="宋体"/>
                <w:color w:val="auto"/>
                <w:sz w:val="21"/>
                <w:szCs w:val="21"/>
              </w:rPr>
            </w:pPr>
            <w:r>
              <w:rPr>
                <w:rFonts w:hint="eastAsia" w:ascii="宋体" w:eastAsia="宋体" w:cs="宋体"/>
                <w:color w:val="auto"/>
                <w:sz w:val="21"/>
                <w:szCs w:val="21"/>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tabs>
                <w:tab w:val="left" w:pos="907"/>
              </w:tabs>
              <w:adjustRightInd/>
              <w:snapToGrid/>
              <w:spacing w:after="0" w:line="360" w:lineRule="exact"/>
              <w:ind w:firstLine="422" w:firstLineChars="200"/>
              <w:jc w:val="both"/>
              <w:rPr>
                <w:rFonts w:hint="eastAsia" w:ascii="宋体" w:hAnsi="宋体" w:eastAsia="宋体"/>
                <w:b/>
                <w:color w:val="auto"/>
                <w:sz w:val="21"/>
                <w:szCs w:val="21"/>
              </w:rPr>
            </w:pPr>
            <w:r>
              <w:rPr>
                <w:rFonts w:hint="eastAsia" w:ascii="宋体" w:hAnsi="宋体" w:eastAsia="宋体"/>
                <w:b/>
                <w:color w:val="auto"/>
                <w:sz w:val="21"/>
                <w:szCs w:val="21"/>
              </w:rPr>
              <w:t>注：</w:t>
            </w:r>
          </w:p>
          <w:p>
            <w:pPr>
              <w:widowControl w:val="0"/>
              <w:tabs>
                <w:tab w:val="left" w:pos="907"/>
              </w:tabs>
              <w:adjustRightInd/>
              <w:snapToGrid/>
              <w:spacing w:after="0" w:line="360" w:lineRule="exact"/>
              <w:ind w:firstLine="422" w:firstLineChars="200"/>
              <w:jc w:val="both"/>
              <w:rPr>
                <w:rFonts w:hint="eastAsia" w:ascii="宋体" w:hAnsi="宋体" w:eastAsia="宋体"/>
                <w:b/>
                <w:color w:val="auto"/>
                <w:sz w:val="21"/>
                <w:szCs w:val="21"/>
              </w:rPr>
            </w:pPr>
            <w:r>
              <w:rPr>
                <w:rFonts w:hint="eastAsia" w:ascii="宋体" w:hAnsi="宋体" w:eastAsia="宋体"/>
                <w:b/>
                <w:color w:val="auto"/>
                <w:sz w:val="21"/>
                <w:szCs w:val="21"/>
              </w:rPr>
              <w:t>（1）无特殊说明外，以上评审项，同一证明文件不重复计分。</w:t>
            </w:r>
          </w:p>
          <w:p>
            <w:pPr>
              <w:widowControl w:val="0"/>
              <w:tabs>
                <w:tab w:val="left" w:pos="907"/>
              </w:tabs>
              <w:adjustRightInd/>
              <w:snapToGrid/>
              <w:spacing w:after="0" w:line="360" w:lineRule="exact"/>
              <w:ind w:firstLine="422" w:firstLineChars="200"/>
              <w:jc w:val="both"/>
              <w:rPr>
                <w:rFonts w:hint="eastAsia" w:ascii="宋体" w:eastAsia="宋体" w:cs="宋体"/>
                <w:color w:val="auto"/>
                <w:sz w:val="21"/>
                <w:szCs w:val="21"/>
              </w:rPr>
            </w:pPr>
            <w:r>
              <w:rPr>
                <w:rFonts w:hint="eastAsia" w:ascii="宋体" w:hAnsi="宋体" w:eastAsia="宋体"/>
                <w:b/>
                <w:color w:val="auto"/>
                <w:sz w:val="21"/>
                <w:szCs w:val="21"/>
              </w:rPr>
              <w:t>（2）</w:t>
            </w:r>
            <w:r>
              <w:rPr>
                <w:rFonts w:hint="eastAsia" w:ascii="宋体" w:hAnsi="宋体" w:eastAsia="宋体"/>
                <w:b/>
                <w:color w:val="auto"/>
                <w:sz w:val="21"/>
                <w:szCs w:val="21"/>
                <w:lang w:eastAsia="zh-CN"/>
              </w:rPr>
              <w:t>供应商</w:t>
            </w:r>
            <w:r>
              <w:rPr>
                <w:rFonts w:hint="eastAsia" w:ascii="宋体" w:hAnsi="宋体" w:eastAsia="宋体"/>
                <w:b/>
                <w:color w:val="auto"/>
                <w:sz w:val="21"/>
                <w:szCs w:val="21"/>
              </w:rPr>
              <w:t>根据以上评分要求提供的</w:t>
            </w:r>
            <w:r>
              <w:rPr>
                <w:rFonts w:hint="eastAsia" w:ascii="宋体" w:hAnsi="宋体" w:eastAsia="宋体"/>
                <w:b/>
                <w:color w:val="auto"/>
                <w:sz w:val="21"/>
                <w:szCs w:val="21"/>
                <w:lang w:val="en-US" w:eastAsia="zh-CN"/>
              </w:rPr>
              <w:t>响应文件</w:t>
            </w:r>
            <w:r>
              <w:rPr>
                <w:rFonts w:hint="eastAsia" w:ascii="宋体" w:hAnsi="宋体" w:eastAsia="宋体"/>
                <w:b/>
                <w:color w:val="auto"/>
                <w:sz w:val="21"/>
                <w:szCs w:val="21"/>
                <w:lang w:eastAsia="zh-CN"/>
              </w:rPr>
              <w:t>材料</w:t>
            </w:r>
            <w:r>
              <w:rPr>
                <w:rFonts w:hint="eastAsia" w:ascii="宋体" w:hAnsi="宋体" w:eastAsia="宋体"/>
                <w:b/>
                <w:color w:val="auto"/>
                <w:sz w:val="21"/>
                <w:szCs w:val="21"/>
              </w:rPr>
              <w:t>因模糊不清导致</w:t>
            </w:r>
            <w:r>
              <w:rPr>
                <w:rFonts w:hint="eastAsia" w:ascii="宋体" w:hAnsi="宋体" w:eastAsia="宋体"/>
                <w:b/>
                <w:color w:val="auto"/>
                <w:sz w:val="21"/>
                <w:szCs w:val="21"/>
                <w:lang w:val="en-US" w:eastAsia="zh-CN"/>
              </w:rPr>
              <w:t>磋商小组</w:t>
            </w:r>
            <w:r>
              <w:rPr>
                <w:rFonts w:hint="eastAsia" w:ascii="宋体" w:hAnsi="宋体" w:eastAsia="宋体"/>
                <w:b/>
                <w:color w:val="auto"/>
                <w:sz w:val="21"/>
                <w:szCs w:val="21"/>
              </w:rPr>
              <w:t>无法清晰辨认进行评审的，</w:t>
            </w:r>
            <w:r>
              <w:rPr>
                <w:rFonts w:hint="eastAsia" w:ascii="宋体" w:hAnsi="宋体" w:eastAsia="宋体"/>
                <w:b/>
                <w:color w:val="auto"/>
                <w:sz w:val="21"/>
                <w:szCs w:val="21"/>
                <w:lang w:eastAsia="zh-CN"/>
              </w:rPr>
              <w:t>视为无效材料</w:t>
            </w:r>
            <w:r>
              <w:rPr>
                <w:rFonts w:hint="eastAsia" w:ascii="宋体" w:hAnsi="宋体" w:eastAsia="宋体"/>
                <w:b/>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40" w:lineRule="exact"/>
              <w:ind w:firstLine="0" w:firstLineChars="0"/>
              <w:jc w:val="center"/>
              <w:rPr>
                <w:rFonts w:hint="eastAsia" w:ascii="宋体" w:eastAsia="宋体" w:cs="宋体"/>
                <w:color w:val="auto"/>
                <w:sz w:val="21"/>
                <w:szCs w:val="21"/>
                <w:lang w:val="zh-CN" w:eastAsia="zh-CN"/>
              </w:rPr>
            </w:pPr>
            <w:r>
              <w:rPr>
                <w:rFonts w:hint="eastAsia" w:ascii="宋体" w:eastAsia="宋体" w:cs="宋体"/>
                <w:color w:val="auto"/>
                <w:sz w:val="21"/>
                <w:szCs w:val="21"/>
              </w:rPr>
              <w:t>价格评审</w:t>
            </w:r>
            <w:r>
              <w:rPr>
                <w:rFonts w:hint="eastAsia" w:ascii="宋体" w:eastAsia="宋体" w:cs="宋体"/>
                <w:color w:val="auto"/>
                <w:sz w:val="21"/>
                <w:szCs w:val="21"/>
                <w:lang w:eastAsia="zh-CN"/>
              </w:rPr>
              <w:t>（</w:t>
            </w:r>
            <w:r>
              <w:rPr>
                <w:rFonts w:hint="eastAsia" w:ascii="宋体" w:eastAsia="宋体" w:cs="宋体"/>
                <w:color w:val="auto"/>
                <w:sz w:val="21"/>
                <w:szCs w:val="21"/>
                <w:lang w:val="en-US" w:eastAsia="zh-CN"/>
              </w:rPr>
              <w:t>30</w:t>
            </w:r>
            <w:r>
              <w:rPr>
                <w:rFonts w:hint="eastAsia" w:asci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
              <w:spacing w:line="340" w:lineRule="exact"/>
              <w:ind w:firstLine="0" w:firstLineChars="0"/>
              <w:jc w:val="center"/>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9</w:t>
            </w:r>
          </w:p>
        </w:tc>
        <w:tc>
          <w:tcPr>
            <w:tcW w:w="7832"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tabs>
                <w:tab w:val="left" w:pos="907"/>
              </w:tabs>
              <w:adjustRightInd/>
              <w:snapToGrid/>
              <w:spacing w:after="0" w:line="360" w:lineRule="auto"/>
              <w:ind w:firstLine="420" w:firstLineChars="200"/>
              <w:jc w:val="both"/>
              <w:rPr>
                <w:rFonts w:ascii="宋体" w:hAnsi="宋体" w:eastAsia="宋体"/>
                <w:color w:val="auto"/>
                <w:sz w:val="21"/>
                <w:szCs w:val="21"/>
              </w:rPr>
            </w:pPr>
            <w:r>
              <w:rPr>
                <w:rFonts w:hint="eastAsia" w:ascii="宋体" w:hAnsi="宋体" w:eastAsia="宋体"/>
                <w:color w:val="auto"/>
                <w:sz w:val="21"/>
                <w:szCs w:val="21"/>
              </w:rPr>
              <w:t>价格分计算方法：满足</w:t>
            </w:r>
            <w:r>
              <w:rPr>
                <w:rFonts w:hint="eastAsia" w:ascii="宋体" w:hAnsi="宋体" w:eastAsia="宋体"/>
                <w:color w:val="auto"/>
                <w:sz w:val="21"/>
                <w:szCs w:val="21"/>
                <w:lang w:eastAsia="zh-CN"/>
              </w:rPr>
              <w:t>磋商文件</w:t>
            </w:r>
            <w:r>
              <w:rPr>
                <w:rFonts w:hint="eastAsia" w:ascii="宋体" w:hAnsi="宋体" w:eastAsia="宋体"/>
                <w:color w:val="auto"/>
                <w:sz w:val="21"/>
                <w:szCs w:val="21"/>
              </w:rPr>
              <w:t>要求且</w:t>
            </w:r>
            <w:r>
              <w:rPr>
                <w:rFonts w:hint="eastAsia" w:ascii="宋体" w:hAnsi="宋体" w:eastAsia="宋体"/>
                <w:color w:val="auto"/>
                <w:sz w:val="21"/>
                <w:szCs w:val="21"/>
                <w:lang w:val="en-US" w:eastAsia="zh-CN"/>
              </w:rPr>
              <w:t>经磋商后的供应商报价</w:t>
            </w:r>
            <w:r>
              <w:rPr>
                <w:rFonts w:hint="eastAsia" w:ascii="宋体" w:hAnsi="宋体" w:eastAsia="宋体"/>
                <w:color w:val="auto"/>
                <w:sz w:val="21"/>
                <w:szCs w:val="21"/>
              </w:rPr>
              <w:t>最低的报价为评标基准价，其价格分为满分。其他</w:t>
            </w:r>
            <w:r>
              <w:rPr>
                <w:rFonts w:hint="eastAsia" w:ascii="宋体" w:hAnsi="宋体" w:eastAsia="宋体"/>
                <w:color w:val="auto"/>
                <w:sz w:val="21"/>
                <w:szCs w:val="21"/>
                <w:lang w:eastAsia="zh-CN"/>
              </w:rPr>
              <w:t>供应商</w:t>
            </w:r>
            <w:r>
              <w:rPr>
                <w:rFonts w:hint="eastAsia" w:ascii="宋体" w:hAnsi="宋体" w:eastAsia="宋体"/>
                <w:color w:val="auto"/>
                <w:sz w:val="21"/>
                <w:szCs w:val="21"/>
              </w:rPr>
              <w:t>的价格分统一按照下列公式计算：</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报价得分=(评标基准价／</w:t>
            </w:r>
            <w:r>
              <w:rPr>
                <w:rFonts w:hint="eastAsia" w:ascii="宋体" w:hAnsi="宋体" w:eastAsia="宋体"/>
                <w:color w:val="auto"/>
                <w:sz w:val="21"/>
                <w:szCs w:val="21"/>
                <w:lang w:val="en-US" w:eastAsia="zh-CN"/>
              </w:rPr>
              <w:t>经磋商后的</w:t>
            </w:r>
            <w:r>
              <w:rPr>
                <w:rFonts w:hint="eastAsia" w:ascii="宋体" w:hAnsi="宋体" w:eastAsia="宋体"/>
                <w:color w:val="auto"/>
                <w:sz w:val="21"/>
                <w:szCs w:val="21"/>
              </w:rPr>
              <w:t>报价)×价格权值</w:t>
            </w:r>
          </w:p>
        </w:tc>
      </w:tr>
    </w:tbl>
    <w:p>
      <w:pPr>
        <w:pStyle w:val="3"/>
        <w:keepNext/>
        <w:keepLines/>
        <w:pageBreakBefore w:val="0"/>
        <w:widowControl w:val="0"/>
        <w:kinsoku/>
        <w:wordWrap/>
        <w:overflowPunct/>
        <w:topLinePunct w:val="0"/>
        <w:autoSpaceDE w:val="0"/>
        <w:autoSpaceDN w:val="0"/>
        <w:bidi w:val="0"/>
        <w:adjustRightInd w:val="0"/>
        <w:snapToGrid/>
        <w:spacing w:before="0" w:after="0" w:line="360" w:lineRule="auto"/>
        <w:jc w:val="left"/>
        <w:textAlignment w:val="baseline"/>
        <w:rPr>
          <w:rStyle w:val="25"/>
          <w:rFonts w:hint="eastAsia"/>
          <w:b w:val="0"/>
          <w:color w:val="auto"/>
          <w:sz w:val="36"/>
          <w:szCs w:val="36"/>
          <w:lang w:val="en-US" w:eastAsia="zh-CN"/>
        </w:rPr>
      </w:pPr>
      <w:r>
        <w:rPr>
          <w:color w:val="auto"/>
          <w:highlight w:val="none"/>
        </w:rPr>
        <w:br w:type="page"/>
      </w:r>
      <w:bookmarkStart w:id="41" w:name="_Toc7147"/>
      <w:r>
        <w:rPr>
          <w:rFonts w:hint="eastAsia" w:ascii="宋体" w:hAnsi="宋体" w:eastAsia="宋体"/>
          <w:b/>
          <w:color w:val="auto"/>
          <w:sz w:val="24"/>
          <w:szCs w:val="24"/>
          <w:highlight w:val="none"/>
          <w:lang w:val="en-US" w:eastAsia="zh-CN"/>
        </w:rPr>
        <w:t>第三部分 用户需求</w:t>
      </w:r>
      <w:bookmarkEnd w:id="41"/>
    </w:p>
    <w:p>
      <w:pPr>
        <w:spacing w:after="0"/>
        <w:jc w:val="both"/>
        <w:rPr>
          <w:rFonts w:ascii="宋体" w:hAnsi="宋体" w:eastAsia="宋体"/>
          <w:b/>
          <w:color w:val="auto"/>
          <w:sz w:val="24"/>
        </w:rPr>
      </w:pPr>
    </w:p>
    <w:p>
      <w:pPr>
        <w:pStyle w:val="23"/>
        <w:numPr>
          <w:ilvl w:val="0"/>
          <w:numId w:val="1"/>
        </w:numPr>
        <w:spacing w:after="0" w:line="360" w:lineRule="auto"/>
        <w:ind w:left="0" w:firstLine="0" w:firstLineChars="0"/>
        <w:rPr>
          <w:rFonts w:ascii="宋体" w:hAnsi="宋体" w:eastAsia="宋体"/>
          <w:b/>
          <w:color w:val="auto"/>
          <w:sz w:val="24"/>
        </w:rPr>
      </w:pPr>
      <w:r>
        <w:rPr>
          <w:rFonts w:hint="eastAsia" w:ascii="宋体" w:hAnsi="宋体"/>
          <w:b/>
          <w:color w:val="auto"/>
          <w:sz w:val="24"/>
          <w:lang w:val="en-US" w:eastAsia="zh-CN"/>
        </w:rPr>
        <w:t>项目概况</w:t>
      </w:r>
    </w:p>
    <w:p>
      <w:pPr>
        <w:pStyle w:val="10"/>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firstLine="420" w:firstLineChars="200"/>
        <w:textAlignment w:val="auto"/>
        <w:rPr>
          <w:rFonts w:hint="eastAsia" w:hAnsi="宋体" w:cs="仿宋_GB2312"/>
          <w:color w:val="auto"/>
          <w:sz w:val="21"/>
          <w:szCs w:val="21"/>
        </w:rPr>
      </w:pPr>
      <w:r>
        <w:rPr>
          <w:rFonts w:hint="eastAsia" w:hAnsi="宋体" w:cs="仿宋_GB2312"/>
          <w:color w:val="auto"/>
          <w:sz w:val="21"/>
          <w:lang w:eastAsia="zh-CN"/>
        </w:rPr>
        <w:t>　</w:t>
      </w:r>
      <w:r>
        <w:rPr>
          <w:rFonts w:hint="eastAsia" w:hAnsi="宋体" w:cs="仿宋_GB2312"/>
          <w:color w:val="auto"/>
          <w:sz w:val="21"/>
          <w:szCs w:val="21"/>
        </w:rPr>
        <w:t>东莞市长安实验中学</w:t>
      </w:r>
      <w:r>
        <w:rPr>
          <w:rFonts w:hint="eastAsia" w:hAnsi="宋体" w:cs="仿宋_GB2312"/>
          <w:color w:val="auto"/>
          <w:sz w:val="21"/>
          <w:szCs w:val="21"/>
          <w:lang w:eastAsia="zh-CN"/>
        </w:rPr>
        <w:t>现有排污管道是雨污合流的，</w:t>
      </w:r>
      <w:r>
        <w:rPr>
          <w:rFonts w:hint="eastAsia" w:hAnsi="宋体" w:cs="仿宋_GB2312"/>
          <w:color w:val="auto"/>
          <w:sz w:val="21"/>
          <w:szCs w:val="21"/>
        </w:rPr>
        <w:t>校内</w:t>
      </w:r>
      <w:r>
        <w:rPr>
          <w:rFonts w:hint="eastAsia" w:hAnsi="宋体" w:cs="仿宋_GB2312"/>
          <w:color w:val="auto"/>
          <w:sz w:val="21"/>
          <w:szCs w:val="21"/>
          <w:lang w:eastAsia="zh-CN"/>
        </w:rPr>
        <w:t>污水收集点：</w:t>
      </w:r>
      <w:r>
        <w:rPr>
          <w:rFonts w:hint="eastAsia" w:hAnsi="宋体" w:cs="仿宋_GB2312"/>
          <w:color w:val="auto"/>
          <w:sz w:val="21"/>
          <w:szCs w:val="21"/>
        </w:rPr>
        <w:t>教工宿舍</w:t>
      </w:r>
      <w:r>
        <w:rPr>
          <w:rFonts w:hint="eastAsia" w:hAnsi="宋体" w:cs="仿宋_GB2312"/>
          <w:color w:val="auto"/>
          <w:sz w:val="21"/>
          <w:szCs w:val="21"/>
          <w:lang w:eastAsia="zh-CN"/>
        </w:rPr>
        <w:t>（共</w:t>
      </w:r>
      <w:r>
        <w:rPr>
          <w:rFonts w:hint="eastAsia" w:hAnsi="宋体" w:cs="仿宋_GB2312"/>
          <w:color w:val="auto"/>
          <w:sz w:val="21"/>
          <w:szCs w:val="21"/>
          <w:lang w:val="en-US" w:eastAsia="zh-CN"/>
        </w:rPr>
        <w:t>七栋）</w:t>
      </w:r>
      <w:r>
        <w:rPr>
          <w:rFonts w:hint="eastAsia" w:hAnsi="宋体" w:cs="仿宋_GB2312"/>
          <w:color w:val="auto"/>
          <w:sz w:val="21"/>
          <w:szCs w:val="21"/>
        </w:rPr>
        <w:t>、学生宿舍</w:t>
      </w:r>
      <w:r>
        <w:rPr>
          <w:rFonts w:hint="eastAsia" w:hAnsi="宋体" w:cs="仿宋_GB2312"/>
          <w:color w:val="auto"/>
          <w:sz w:val="21"/>
          <w:szCs w:val="21"/>
          <w:lang w:eastAsia="zh-CN"/>
        </w:rPr>
        <w:t>（共</w:t>
      </w:r>
      <w:r>
        <w:rPr>
          <w:rFonts w:hint="eastAsia" w:hAnsi="宋体" w:cs="仿宋_GB2312"/>
          <w:color w:val="auto"/>
          <w:sz w:val="21"/>
          <w:szCs w:val="21"/>
          <w:lang w:val="en-US" w:eastAsia="zh-CN"/>
        </w:rPr>
        <w:t>六栋）</w:t>
      </w:r>
      <w:r>
        <w:rPr>
          <w:rFonts w:hint="eastAsia" w:hAnsi="宋体" w:cs="仿宋_GB2312"/>
          <w:color w:val="auto"/>
          <w:sz w:val="21"/>
          <w:szCs w:val="21"/>
        </w:rPr>
        <w:t>、教学楼</w:t>
      </w:r>
      <w:r>
        <w:rPr>
          <w:rFonts w:hint="eastAsia" w:hAnsi="宋体" w:cs="仿宋_GB2312"/>
          <w:color w:val="auto"/>
          <w:sz w:val="21"/>
          <w:szCs w:val="21"/>
          <w:lang w:eastAsia="zh-CN"/>
        </w:rPr>
        <w:t>（</w:t>
      </w:r>
      <w:r>
        <w:rPr>
          <w:rFonts w:hint="eastAsia" w:hAnsi="宋体" w:cs="仿宋_GB2312"/>
          <w:color w:val="auto"/>
          <w:sz w:val="21"/>
          <w:szCs w:val="21"/>
          <w:lang w:val="en-US" w:eastAsia="zh-CN"/>
        </w:rPr>
        <w:t>南北共两栋）、博雅楼（共一栋）、行政楼（共一栋）、食堂（共两栋）、体育馆（共一栋）、门卫室（共一间）、博览楼职工和学生宿舍（共两栋）等，改造的目的是</w:t>
      </w:r>
      <w:r>
        <w:rPr>
          <w:rFonts w:hint="eastAsia" w:hAnsi="宋体" w:cs="仿宋_GB2312"/>
          <w:color w:val="auto"/>
          <w:sz w:val="21"/>
          <w:szCs w:val="21"/>
          <w:lang w:eastAsia="zh-CN"/>
        </w:rPr>
        <w:t>把现在雨污合流分开，雨水流入河道，以</w:t>
      </w:r>
      <w:r>
        <w:rPr>
          <w:rFonts w:hint="eastAsia" w:hAnsi="宋体" w:cs="仿宋_GB2312"/>
          <w:color w:val="auto"/>
          <w:sz w:val="21"/>
          <w:szCs w:val="21"/>
        </w:rPr>
        <w:t>上</w:t>
      </w:r>
      <w:r>
        <w:rPr>
          <w:rFonts w:hint="eastAsia" w:hAnsi="宋体" w:cs="仿宋_GB2312"/>
          <w:color w:val="auto"/>
          <w:sz w:val="21"/>
          <w:szCs w:val="21"/>
          <w:lang w:eastAsia="zh-CN"/>
        </w:rPr>
        <w:t>楼宇</w:t>
      </w:r>
      <w:r>
        <w:rPr>
          <w:rFonts w:hint="eastAsia" w:hAnsi="宋体" w:cs="仿宋_GB2312"/>
          <w:color w:val="auto"/>
          <w:sz w:val="21"/>
          <w:szCs w:val="21"/>
        </w:rPr>
        <w:t>所有排污点</w:t>
      </w:r>
      <w:r>
        <w:rPr>
          <w:rFonts w:hint="eastAsia" w:hAnsi="宋体" w:cs="仿宋_GB2312"/>
          <w:color w:val="auto"/>
          <w:sz w:val="21"/>
          <w:szCs w:val="21"/>
          <w:lang w:eastAsia="zh-CN"/>
        </w:rPr>
        <w:t>所产生的污水输送</w:t>
      </w:r>
      <w:r>
        <w:rPr>
          <w:rFonts w:hint="eastAsia" w:hAnsi="宋体" w:cs="仿宋_GB2312"/>
          <w:color w:val="auto"/>
          <w:sz w:val="21"/>
          <w:szCs w:val="21"/>
        </w:rPr>
        <w:t>到市政指定污水</w:t>
      </w:r>
      <w:r>
        <w:rPr>
          <w:rFonts w:hint="eastAsia" w:hAnsi="宋体" w:cs="仿宋_GB2312"/>
          <w:color w:val="auto"/>
          <w:sz w:val="21"/>
          <w:szCs w:val="21"/>
          <w:lang w:eastAsia="zh-CN"/>
        </w:rPr>
        <w:t>管道中</w:t>
      </w:r>
      <w:r>
        <w:rPr>
          <w:rFonts w:hint="eastAsia" w:hAnsi="宋体" w:cs="仿宋_GB2312"/>
          <w:color w:val="auto"/>
          <w:sz w:val="21"/>
          <w:szCs w:val="21"/>
        </w:rPr>
        <w:t>。</w:t>
      </w:r>
    </w:p>
    <w:p>
      <w:pPr>
        <w:pStyle w:val="23"/>
        <w:keepNext w:val="0"/>
        <w:keepLines w:val="0"/>
        <w:pageBreakBefore w:val="0"/>
        <w:widowControl w:val="0"/>
        <w:numPr>
          <w:ilvl w:val="0"/>
          <w:numId w:val="0"/>
        </w:numPr>
        <w:kinsoku/>
        <w:wordWrap/>
        <w:overflowPunct/>
        <w:topLinePunct w:val="0"/>
        <w:autoSpaceDE/>
        <w:autoSpaceDN/>
        <w:bidi w:val="0"/>
        <w:spacing w:after="0" w:line="360" w:lineRule="auto"/>
        <w:ind w:left="0" w:leftChars="0" w:firstLine="420" w:firstLineChars="200"/>
        <w:textAlignment w:val="auto"/>
        <w:rPr>
          <w:rFonts w:hint="eastAsia" w:hAnsi="宋体" w:cs="仿宋_GB2312"/>
          <w:color w:val="auto"/>
          <w:sz w:val="21"/>
          <w:szCs w:val="21"/>
          <w:lang w:eastAsia="zh-CN"/>
        </w:rPr>
      </w:pPr>
      <w:r>
        <w:rPr>
          <w:rFonts w:hint="eastAsia" w:hAnsi="宋体" w:cs="仿宋_GB2312"/>
          <w:color w:val="auto"/>
          <w:sz w:val="21"/>
          <w:szCs w:val="21"/>
          <w:lang w:eastAsia="zh-CN"/>
        </w:rPr>
        <w:t>工程量大致如下：</w:t>
      </w:r>
    </w:p>
    <w:tbl>
      <w:tblPr>
        <w:tblStyle w:val="17"/>
        <w:tblW w:w="4998" w:type="pct"/>
        <w:tblInd w:w="0" w:type="dxa"/>
        <w:shd w:val="clear" w:color="auto" w:fill="auto"/>
        <w:tblLayout w:type="autofit"/>
        <w:tblCellMar>
          <w:top w:w="0" w:type="dxa"/>
          <w:left w:w="0" w:type="dxa"/>
          <w:bottom w:w="0" w:type="dxa"/>
          <w:right w:w="0" w:type="dxa"/>
        </w:tblCellMar>
      </w:tblPr>
      <w:tblGrid>
        <w:gridCol w:w="991"/>
        <w:gridCol w:w="1795"/>
        <w:gridCol w:w="3637"/>
        <w:gridCol w:w="687"/>
        <w:gridCol w:w="1229"/>
      </w:tblGrid>
      <w:tr>
        <w:tblPrEx>
          <w:shd w:val="clear" w:color="auto" w:fill="auto"/>
          <w:tblCellMar>
            <w:top w:w="0" w:type="dxa"/>
            <w:left w:w="0" w:type="dxa"/>
            <w:bottom w:w="0" w:type="dxa"/>
            <w:right w:w="0" w:type="dxa"/>
          </w:tblCellMar>
        </w:tblPrEx>
        <w:trPr>
          <w:trHeight w:val="360" w:hRule="atLeast"/>
        </w:trPr>
        <w:tc>
          <w:tcPr>
            <w:tcW w:w="594" w:type="pct"/>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序号</w:t>
            </w:r>
          </w:p>
        </w:tc>
        <w:tc>
          <w:tcPr>
            <w:tcW w:w="1076"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项目名称</w:t>
            </w:r>
          </w:p>
        </w:tc>
        <w:tc>
          <w:tcPr>
            <w:tcW w:w="2180"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项目特征描述</w:t>
            </w:r>
          </w:p>
        </w:tc>
        <w:tc>
          <w:tcPr>
            <w:tcW w:w="412"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计量单位</w:t>
            </w:r>
          </w:p>
        </w:tc>
        <w:tc>
          <w:tcPr>
            <w:tcW w:w="736"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工程量</w:t>
            </w:r>
          </w:p>
        </w:tc>
      </w:tr>
      <w:tr>
        <w:tblPrEx>
          <w:shd w:val="clear" w:color="auto" w:fill="auto"/>
          <w:tblCellMar>
            <w:top w:w="0" w:type="dxa"/>
            <w:left w:w="0" w:type="dxa"/>
            <w:bottom w:w="0" w:type="dxa"/>
            <w:right w:w="0" w:type="dxa"/>
          </w:tblCellMar>
        </w:tblPrEx>
        <w:trPr>
          <w:trHeight w:val="360" w:hRule="atLeast"/>
        </w:trPr>
        <w:tc>
          <w:tcPr>
            <w:tcW w:w="594"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76"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180"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12"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36"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360" w:hRule="atLeast"/>
        </w:trPr>
        <w:tc>
          <w:tcPr>
            <w:tcW w:w="594"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76"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180"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12"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36"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57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污水系统</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108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塑料管</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1.材质及规格:HDPE双壁波纹管DN300</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2.连接形式:胶圈接口</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3.管道试验要求:闭水试验</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313.7</w:t>
            </w:r>
          </w:p>
        </w:tc>
      </w:tr>
      <w:tr>
        <w:tblPrEx>
          <w:shd w:val="clear" w:color="auto" w:fill="auto"/>
          <w:tblCellMar>
            <w:top w:w="0" w:type="dxa"/>
            <w:left w:w="0" w:type="dxa"/>
            <w:bottom w:w="0" w:type="dxa"/>
            <w:right w:w="0" w:type="dxa"/>
          </w:tblCellMar>
        </w:tblPrEx>
        <w:trPr>
          <w:trHeight w:val="108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塑料管</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1.材质及规格:PE缠绕B结构壁管材DN400，SN8</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2.连接形式:电热熔带连接</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3.管道试验要求:闭水试验</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175</w:t>
            </w:r>
          </w:p>
        </w:tc>
      </w:tr>
      <w:tr>
        <w:tblPrEx>
          <w:shd w:val="clear" w:color="auto" w:fill="auto"/>
          <w:tblCellMar>
            <w:top w:w="0" w:type="dxa"/>
            <w:left w:w="0" w:type="dxa"/>
            <w:bottom w:w="0" w:type="dxa"/>
            <w:right w:w="0" w:type="dxa"/>
          </w:tblCellMar>
        </w:tblPrEx>
        <w:trPr>
          <w:trHeight w:val="825"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塑料管</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1.材质及规格:PVC塑料管DN300</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2.连接形式:胶圈接口</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293</w:t>
            </w:r>
          </w:p>
        </w:tc>
      </w:tr>
      <w:tr>
        <w:tblPrEx>
          <w:shd w:val="clear" w:color="auto" w:fill="auto"/>
          <w:tblCellMar>
            <w:top w:w="0" w:type="dxa"/>
            <w:left w:w="0" w:type="dxa"/>
            <w:bottom w:w="0" w:type="dxa"/>
            <w:right w:w="0" w:type="dxa"/>
          </w:tblCellMar>
        </w:tblPrEx>
        <w:trPr>
          <w:trHeight w:val="825"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机械挖沟槽土方</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1.土壤类别:一、二类土</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2.挖土深度:综合考虑</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3.开挖方式:机械开挖</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m3</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962.78</w:t>
            </w:r>
          </w:p>
        </w:tc>
      </w:tr>
      <w:tr>
        <w:tblPrEx>
          <w:shd w:val="clear" w:color="auto" w:fill="auto"/>
          <w:tblCellMar>
            <w:top w:w="0" w:type="dxa"/>
            <w:left w:w="0" w:type="dxa"/>
            <w:bottom w:w="0" w:type="dxa"/>
            <w:right w:w="0" w:type="dxa"/>
          </w:tblCellMar>
        </w:tblPrEx>
        <w:trPr>
          <w:trHeight w:val="825"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挖沟槽石方</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1.岩石类别:特坚石</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2.开凿深度:3m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3.运距:投标方自行考虑</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m3</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431.76</w:t>
            </w:r>
          </w:p>
        </w:tc>
      </w:tr>
      <w:tr>
        <w:tblPrEx>
          <w:shd w:val="clear" w:color="auto" w:fill="auto"/>
          <w:tblCellMar>
            <w:top w:w="0" w:type="dxa"/>
            <w:left w:w="0" w:type="dxa"/>
            <w:bottom w:w="0" w:type="dxa"/>
            <w:right w:w="0" w:type="dxa"/>
          </w:tblCellMar>
        </w:tblPrEx>
        <w:trPr>
          <w:trHeight w:val="57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回填中粗砂</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1.填方材料品种:中粗砂</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2.填方来源、运距:综合考虑</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m3</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101.78</w:t>
            </w:r>
          </w:p>
        </w:tc>
      </w:tr>
      <w:tr>
        <w:tblPrEx>
          <w:shd w:val="clear" w:color="auto" w:fill="auto"/>
          <w:tblCellMar>
            <w:top w:w="0" w:type="dxa"/>
            <w:left w:w="0" w:type="dxa"/>
            <w:bottom w:w="0" w:type="dxa"/>
            <w:right w:w="0" w:type="dxa"/>
          </w:tblCellMar>
        </w:tblPrEx>
        <w:trPr>
          <w:trHeight w:val="57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回填土方</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1.填方材料品种:原土回填</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m3</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1236.4704</w:t>
            </w:r>
          </w:p>
        </w:tc>
      </w:tr>
      <w:tr>
        <w:tblPrEx>
          <w:shd w:val="clear" w:color="auto" w:fill="auto"/>
          <w:tblCellMar>
            <w:top w:w="0" w:type="dxa"/>
            <w:left w:w="0" w:type="dxa"/>
            <w:bottom w:w="0" w:type="dxa"/>
            <w:right w:w="0" w:type="dxa"/>
          </w:tblCellMar>
        </w:tblPrEx>
        <w:trPr>
          <w:trHeight w:val="36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外购土方</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1.名称:外购土方</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m3</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23.19</w:t>
            </w:r>
          </w:p>
        </w:tc>
      </w:tr>
      <w:tr>
        <w:tblPrEx>
          <w:shd w:val="clear" w:color="auto" w:fill="auto"/>
          <w:tblCellMar>
            <w:top w:w="0" w:type="dxa"/>
            <w:left w:w="0" w:type="dxa"/>
            <w:bottom w:w="0" w:type="dxa"/>
            <w:right w:w="0" w:type="dxa"/>
          </w:tblCellMar>
        </w:tblPrEx>
        <w:trPr>
          <w:trHeight w:val="57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铺种草皮</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1.名称:铺种草皮</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2.养护期:6个月</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m2</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w:t>
            </w:r>
          </w:p>
        </w:tc>
      </w:tr>
      <w:tr>
        <w:tblPrEx>
          <w:shd w:val="clear" w:color="auto" w:fill="auto"/>
          <w:tblCellMar>
            <w:top w:w="0" w:type="dxa"/>
            <w:left w:w="0" w:type="dxa"/>
            <w:bottom w:w="0" w:type="dxa"/>
            <w:right w:w="0" w:type="dxa"/>
          </w:tblCellMar>
        </w:tblPrEx>
        <w:trPr>
          <w:trHeight w:val="825"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拆除路面</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1.材质:沥青混凝土</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2.厚度:13cm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3.运距:投标方自行考虑</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m2</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293</w:t>
            </w:r>
          </w:p>
        </w:tc>
      </w:tr>
      <w:tr>
        <w:tblPrEx>
          <w:shd w:val="clear" w:color="auto" w:fill="auto"/>
          <w:tblCellMar>
            <w:top w:w="0" w:type="dxa"/>
            <w:left w:w="0" w:type="dxa"/>
            <w:bottom w:w="0" w:type="dxa"/>
            <w:right w:w="0" w:type="dxa"/>
          </w:tblCellMar>
        </w:tblPrEx>
        <w:trPr>
          <w:trHeight w:val="825"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拆除基层</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1.材质:水泥稳定层</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2.厚度:60CM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3.运距:投标方自行考虑</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m2</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293</w:t>
            </w:r>
          </w:p>
        </w:tc>
      </w:tr>
      <w:tr>
        <w:tblPrEx>
          <w:tblCellMar>
            <w:top w:w="0" w:type="dxa"/>
            <w:left w:w="0" w:type="dxa"/>
            <w:bottom w:w="0" w:type="dxa"/>
            <w:right w:w="0" w:type="dxa"/>
          </w:tblCellMar>
        </w:tblPrEx>
        <w:trPr>
          <w:trHeight w:val="57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石粉渣回填压实</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1.填方材料品种:石屑</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m3</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58.6</w:t>
            </w:r>
          </w:p>
        </w:tc>
      </w:tr>
      <w:tr>
        <w:tblPrEx>
          <w:shd w:val="clear" w:color="auto" w:fill="auto"/>
          <w:tblCellMar>
            <w:top w:w="0" w:type="dxa"/>
            <w:left w:w="0" w:type="dxa"/>
            <w:bottom w:w="0" w:type="dxa"/>
            <w:right w:w="0" w:type="dxa"/>
          </w:tblCellMar>
        </w:tblPrEx>
        <w:trPr>
          <w:trHeight w:val="108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20cm4%水泥稳定级配碎石</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1.水泥含量:4%</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2.石料规格:水泥稳定级配碎石</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3.厚度:20cm</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m2</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293</w:t>
            </w:r>
          </w:p>
        </w:tc>
      </w:tr>
      <w:tr>
        <w:tblPrEx>
          <w:tblCellMar>
            <w:top w:w="0" w:type="dxa"/>
            <w:left w:w="0" w:type="dxa"/>
            <w:bottom w:w="0" w:type="dxa"/>
            <w:right w:w="0" w:type="dxa"/>
          </w:tblCellMar>
        </w:tblPrEx>
        <w:trPr>
          <w:trHeight w:val="108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20cm5%水泥稳定级配碎石</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1.水泥含量:5%</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2.石料规格:水泥稳定级配碎石</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3.厚度:20cm</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m2</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293</w:t>
            </w:r>
          </w:p>
        </w:tc>
      </w:tr>
      <w:tr>
        <w:tblPrEx>
          <w:shd w:val="clear" w:color="auto" w:fill="auto"/>
          <w:tblCellMar>
            <w:top w:w="0" w:type="dxa"/>
            <w:left w:w="0" w:type="dxa"/>
            <w:bottom w:w="0" w:type="dxa"/>
            <w:right w:w="0" w:type="dxa"/>
          </w:tblCellMar>
        </w:tblPrEx>
        <w:trPr>
          <w:trHeight w:val="825"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1cmES-3乳化沥青稀浆</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1.材料品种:下封层(ES-3乳化沥青稀浆)</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2.厚度:1cm</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m2</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293</w:t>
            </w:r>
          </w:p>
        </w:tc>
      </w:tr>
      <w:tr>
        <w:tblPrEx>
          <w:shd w:val="clear" w:color="auto" w:fill="auto"/>
          <w:tblCellMar>
            <w:top w:w="0" w:type="dxa"/>
            <w:left w:w="0" w:type="dxa"/>
            <w:bottom w:w="0" w:type="dxa"/>
            <w:right w:w="0" w:type="dxa"/>
          </w:tblCellMar>
        </w:tblPrEx>
        <w:trPr>
          <w:trHeight w:val="825"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8cm粗粒式沥青砼AC-25C</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1.沥青品种:粗粒式沥青砼AC-25C</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2.厚度:8cm</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m2</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293</w:t>
            </w:r>
          </w:p>
        </w:tc>
      </w:tr>
      <w:tr>
        <w:tblPrEx>
          <w:shd w:val="clear" w:color="auto" w:fill="auto"/>
          <w:tblCellMar>
            <w:top w:w="0" w:type="dxa"/>
            <w:left w:w="0" w:type="dxa"/>
            <w:bottom w:w="0" w:type="dxa"/>
            <w:right w:w="0" w:type="dxa"/>
          </w:tblCellMar>
        </w:tblPrEx>
        <w:trPr>
          <w:trHeight w:val="825"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4cm细粒式改性沥青砼AC-13C</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1.沥青品种:细粒式改性沥青砼AC-13C</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2.厚度:4cm</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m2</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293</w:t>
            </w:r>
          </w:p>
        </w:tc>
      </w:tr>
      <w:tr>
        <w:tblPrEx>
          <w:shd w:val="clear" w:color="auto" w:fill="auto"/>
          <w:tblCellMar>
            <w:top w:w="0" w:type="dxa"/>
            <w:left w:w="0" w:type="dxa"/>
            <w:bottom w:w="0" w:type="dxa"/>
            <w:right w:w="0" w:type="dxa"/>
          </w:tblCellMar>
        </w:tblPrEx>
        <w:trPr>
          <w:trHeight w:val="825"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PC-3乳化沥青粘层油</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1.材料品种:PC-3乳化沥青粘层油</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2.喷油量:0.3-0.6L/m2</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m2</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293</w:t>
            </w:r>
          </w:p>
        </w:tc>
      </w:tr>
      <w:tr>
        <w:tblPrEx>
          <w:shd w:val="clear" w:color="auto" w:fill="auto"/>
          <w:tblCellMar>
            <w:top w:w="0" w:type="dxa"/>
            <w:left w:w="0" w:type="dxa"/>
            <w:bottom w:w="0" w:type="dxa"/>
            <w:right w:w="0" w:type="dxa"/>
          </w:tblCellMar>
        </w:tblPrEx>
        <w:trPr>
          <w:trHeight w:val="825"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乳化沥青透层(PC-2)(1.1L/m2)</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1.材料品种:乳化沥青透层(PC-2)</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2.喷油量:1.1L/m2</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m2</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293</w:t>
            </w:r>
          </w:p>
        </w:tc>
      </w:tr>
      <w:tr>
        <w:tblPrEx>
          <w:shd w:val="clear" w:color="auto" w:fill="auto"/>
          <w:tblCellMar>
            <w:top w:w="0" w:type="dxa"/>
            <w:left w:w="0" w:type="dxa"/>
            <w:bottom w:w="0" w:type="dxa"/>
            <w:right w:w="0" w:type="dxa"/>
          </w:tblCellMar>
        </w:tblPrEx>
        <w:trPr>
          <w:trHeight w:val="825"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拆除人行道</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1.材质:拆除人行道</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2.厚度:6cm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3.运距:投标方自行考虑</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m2</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81</w:t>
            </w:r>
          </w:p>
        </w:tc>
      </w:tr>
      <w:tr>
        <w:tblPrEx>
          <w:shd w:val="clear" w:color="auto" w:fill="auto"/>
          <w:tblCellMar>
            <w:top w:w="0" w:type="dxa"/>
            <w:left w:w="0" w:type="dxa"/>
            <w:bottom w:w="0" w:type="dxa"/>
            <w:right w:w="0" w:type="dxa"/>
          </w:tblCellMar>
        </w:tblPrEx>
        <w:trPr>
          <w:trHeight w:val="825"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拆除基层</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1.材质:拆除基层</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2.厚度:18cm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3.运距:投标方自行考虑</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m2</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81</w:t>
            </w:r>
          </w:p>
        </w:tc>
      </w:tr>
      <w:tr>
        <w:tblPrEx>
          <w:shd w:val="clear" w:color="auto" w:fill="auto"/>
          <w:tblCellMar>
            <w:top w:w="0" w:type="dxa"/>
            <w:left w:w="0" w:type="dxa"/>
            <w:bottom w:w="0" w:type="dxa"/>
            <w:right w:w="0" w:type="dxa"/>
          </w:tblCellMar>
        </w:tblPrEx>
        <w:trPr>
          <w:trHeight w:val="57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人行道块料铺设</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1.花岗岩地砖50*40*6cm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2.1:3干硬性水泥砂浆3cm</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m2</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81</w:t>
            </w:r>
          </w:p>
        </w:tc>
      </w:tr>
      <w:tr>
        <w:tblPrEx>
          <w:shd w:val="clear" w:color="auto" w:fill="auto"/>
          <w:tblCellMar>
            <w:top w:w="0" w:type="dxa"/>
            <w:left w:w="0" w:type="dxa"/>
            <w:bottom w:w="0" w:type="dxa"/>
            <w:right w:w="0" w:type="dxa"/>
          </w:tblCellMar>
        </w:tblPrEx>
        <w:trPr>
          <w:trHeight w:val="57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现浇混凝土人行道及进口坡</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1.混凝土强度等级:C20</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2.厚度:15cm</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m2</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81</w:t>
            </w:r>
          </w:p>
        </w:tc>
      </w:tr>
      <w:tr>
        <w:tblPrEx>
          <w:shd w:val="clear" w:color="auto" w:fill="auto"/>
          <w:tblCellMar>
            <w:top w:w="0" w:type="dxa"/>
            <w:left w:w="0" w:type="dxa"/>
            <w:bottom w:w="0" w:type="dxa"/>
            <w:right w:w="0" w:type="dxa"/>
          </w:tblCellMar>
        </w:tblPrEx>
        <w:trPr>
          <w:trHeight w:val="825"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水泥稳定碎(砾)石</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1.石料规格:天然级配碎石压实(压实度≥95)</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2.厚度:20cm</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m2</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81</w:t>
            </w:r>
          </w:p>
        </w:tc>
      </w:tr>
      <w:tr>
        <w:tblPrEx>
          <w:shd w:val="clear" w:color="auto" w:fill="auto"/>
          <w:tblCellMar>
            <w:top w:w="0" w:type="dxa"/>
            <w:left w:w="0" w:type="dxa"/>
            <w:bottom w:w="0" w:type="dxa"/>
            <w:right w:w="0" w:type="dxa"/>
          </w:tblCellMar>
        </w:tblPrEx>
        <w:trPr>
          <w:trHeight w:val="57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不锈钢栏杆拆除</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1.名称:不锈钢栏杆拆除</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r>
      <w:tr>
        <w:tblPrEx>
          <w:shd w:val="clear" w:color="auto" w:fill="auto"/>
          <w:tblCellMar>
            <w:top w:w="0" w:type="dxa"/>
            <w:left w:w="0" w:type="dxa"/>
            <w:bottom w:w="0" w:type="dxa"/>
            <w:right w:w="0" w:type="dxa"/>
          </w:tblCellMar>
        </w:tblPrEx>
        <w:trPr>
          <w:trHeight w:val="57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不锈钢栏杆安装</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1.名称:不锈钢栏杆安装</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r>
      <w:tr>
        <w:tblPrEx>
          <w:shd w:val="clear" w:color="auto" w:fill="auto"/>
          <w:tblCellMar>
            <w:top w:w="0" w:type="dxa"/>
            <w:left w:w="0" w:type="dxa"/>
            <w:bottom w:w="0" w:type="dxa"/>
            <w:right w:w="0" w:type="dxa"/>
          </w:tblCellMar>
        </w:tblPrEx>
        <w:trPr>
          <w:trHeight w:val="36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开孔</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1.类型:污水管入市政井开洞</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825"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化粪池02s701-Z5</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1.材质:化粪池</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2.型号、规格:Z5SQF</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3.做法详国标图集02S701</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座</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825"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隔油池</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1.材质:隔油池</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2.土方:一、二类土</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3.图集号:04S519，58页</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座</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1235"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污水沉泥井</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1.名称:污水沉泥井</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2.深度:平均4.98米</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3.井盖:Φ700防盗球墨铸铁井盖</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4.备注:含防坠网及爬梯制作安装</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座</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159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污水检查井</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1.名称:污水检查井</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2.深度:平均3.56米</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3.井盖:Φ700防盗球墨铸铁井盖</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4.备注:含防坠网及爬梯制作安装</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座</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r>
      <w:tr>
        <w:tblPrEx>
          <w:shd w:val="clear" w:color="auto" w:fill="auto"/>
          <w:tblCellMar>
            <w:top w:w="0" w:type="dxa"/>
            <w:left w:w="0" w:type="dxa"/>
            <w:bottom w:w="0" w:type="dxa"/>
            <w:right w:w="0" w:type="dxa"/>
          </w:tblCellMar>
        </w:tblPrEx>
        <w:trPr>
          <w:trHeight w:val="159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污水检查井</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1.名称:污水检查井</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2.深度:平均1.46米</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3.井盖:Φ700防盗球墨铸铁井盖</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4.备注:含防坠网及爬梯制作安装</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座</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r>
      <w:tr>
        <w:tblPrEx>
          <w:shd w:val="clear" w:color="auto" w:fill="auto"/>
          <w:tblCellMar>
            <w:top w:w="0" w:type="dxa"/>
            <w:left w:w="0" w:type="dxa"/>
            <w:bottom w:w="0" w:type="dxa"/>
            <w:right w:w="0" w:type="dxa"/>
          </w:tblCellMar>
        </w:tblPrEx>
        <w:trPr>
          <w:trHeight w:val="57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支护</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1、材质:双面密挡土板</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m2</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2798.302</w:t>
            </w:r>
          </w:p>
        </w:tc>
      </w:tr>
      <w:tr>
        <w:tblPrEx>
          <w:shd w:val="clear" w:color="auto" w:fill="auto"/>
          <w:tblCellMar>
            <w:top w:w="0" w:type="dxa"/>
            <w:left w:w="0" w:type="dxa"/>
            <w:bottom w:w="0" w:type="dxa"/>
            <w:right w:w="0" w:type="dxa"/>
          </w:tblCellMar>
        </w:tblPrEx>
        <w:trPr>
          <w:trHeight w:val="1845"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34</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污水检测井</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1.名称:污水检测井</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2.井深:4.25米</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3.井盖:Φ700防盗球墨铸铁井盖</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4.备注:含防坠网及踏步制作安装</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座</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825"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更换圆形雨水过车重力铁盖70x80</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1.名称:更换圆形雨水过车重力铁盖70x80</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座</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r>
      <w:tr>
        <w:tblPrEx>
          <w:shd w:val="clear" w:color="auto" w:fill="auto"/>
          <w:tblCellMar>
            <w:top w:w="0" w:type="dxa"/>
            <w:left w:w="0" w:type="dxa"/>
            <w:bottom w:w="0" w:type="dxa"/>
            <w:right w:w="0" w:type="dxa"/>
          </w:tblCellMar>
        </w:tblPrEx>
        <w:trPr>
          <w:trHeight w:val="825"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36</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更换污水过车重力铁盖70x80</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1.名称:更换污水过车重力铁盖70x80</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座</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r>
      <w:tr>
        <w:tblPrEx>
          <w:shd w:val="clear" w:color="auto" w:fill="auto"/>
          <w:tblCellMar>
            <w:top w:w="0" w:type="dxa"/>
            <w:left w:w="0" w:type="dxa"/>
            <w:bottom w:w="0" w:type="dxa"/>
            <w:right w:w="0" w:type="dxa"/>
          </w:tblCellMar>
        </w:tblPrEx>
        <w:trPr>
          <w:trHeight w:val="825"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37</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更换雨水过车重力铁盖75x45</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1.名称:更换雨水过车重力铁盖75x45</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座</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r>
      <w:tr>
        <w:tblPrEx>
          <w:shd w:val="clear" w:color="auto" w:fill="auto"/>
          <w:tblCellMar>
            <w:top w:w="0" w:type="dxa"/>
            <w:left w:w="0" w:type="dxa"/>
            <w:bottom w:w="0" w:type="dxa"/>
            <w:right w:w="0" w:type="dxa"/>
          </w:tblCellMar>
        </w:tblPrEx>
        <w:trPr>
          <w:trHeight w:val="825"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更换污水井(封)密封聚酯井盖75x45</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1.名称:更换污水井(封)密封聚酯井盖75x45</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座</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r>
      <w:tr>
        <w:tblPrEx>
          <w:shd w:val="clear" w:color="auto" w:fill="auto"/>
          <w:tblCellMar>
            <w:top w:w="0" w:type="dxa"/>
            <w:left w:w="0" w:type="dxa"/>
            <w:bottom w:w="0" w:type="dxa"/>
            <w:right w:w="0" w:type="dxa"/>
          </w:tblCellMar>
        </w:tblPrEx>
        <w:trPr>
          <w:trHeight w:val="825"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39</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减速带</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1.材料品种:减速带</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2.规格:1000*350*40mm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3.颜色:黑黄色</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430</w:t>
            </w:r>
          </w:p>
        </w:tc>
      </w:tr>
      <w:tr>
        <w:tblPrEx>
          <w:shd w:val="clear" w:color="auto" w:fill="auto"/>
          <w:tblCellMar>
            <w:top w:w="0" w:type="dxa"/>
            <w:left w:w="0" w:type="dxa"/>
            <w:bottom w:w="0" w:type="dxa"/>
            <w:right w:w="0" w:type="dxa"/>
          </w:tblCellMar>
        </w:tblPrEx>
        <w:trPr>
          <w:trHeight w:val="36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拆除减速带</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1.材料品种:拆除减速带</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430</w:t>
            </w:r>
          </w:p>
        </w:tc>
      </w:tr>
      <w:tr>
        <w:tblPrEx>
          <w:shd w:val="clear" w:color="auto" w:fill="auto"/>
          <w:tblCellMar>
            <w:top w:w="0" w:type="dxa"/>
            <w:left w:w="0" w:type="dxa"/>
            <w:bottom w:w="0" w:type="dxa"/>
            <w:right w:w="0" w:type="dxa"/>
          </w:tblCellMar>
        </w:tblPrEx>
        <w:trPr>
          <w:trHeight w:val="825"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41</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拆除约1000*1000洞口</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1.砌体名称:红砖</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2.运距:由供应商自行考虑</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m3</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0.72</w:t>
            </w:r>
          </w:p>
        </w:tc>
      </w:tr>
      <w:tr>
        <w:tblPrEx>
          <w:shd w:val="clear" w:color="auto" w:fill="auto"/>
          <w:tblCellMar>
            <w:top w:w="0" w:type="dxa"/>
            <w:left w:w="0" w:type="dxa"/>
            <w:bottom w:w="0" w:type="dxa"/>
            <w:right w:w="0" w:type="dxa"/>
          </w:tblCellMar>
        </w:tblPrEx>
        <w:trPr>
          <w:trHeight w:val="108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42</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修复围墙</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1.砖品种、规格、强度等级:标准砖240×115×53</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2.砂浆强度等级、配合比:水泥砂浆M7.5</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m3</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0.5787</w:t>
            </w:r>
          </w:p>
        </w:tc>
      </w:tr>
      <w:tr>
        <w:tblPrEx>
          <w:shd w:val="clear" w:color="auto" w:fill="auto"/>
          <w:tblCellMar>
            <w:top w:w="0" w:type="dxa"/>
            <w:left w:w="0" w:type="dxa"/>
            <w:bottom w:w="0" w:type="dxa"/>
            <w:right w:w="0" w:type="dxa"/>
          </w:tblCellMar>
        </w:tblPrEx>
        <w:trPr>
          <w:trHeight w:val="159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43</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块料墙面</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1.墙体类型:外墙</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2.安装方式:粘贴</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3.面层材料品种、规格、颜色:白色瓷片</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4.找平层:水泥砂浆1:2.5批荡15+5</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m2</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5.6</w:t>
            </w:r>
          </w:p>
        </w:tc>
      </w:tr>
      <w:tr>
        <w:tblPrEx>
          <w:shd w:val="clear" w:color="auto" w:fill="auto"/>
          <w:tblCellMar>
            <w:top w:w="0" w:type="dxa"/>
            <w:left w:w="0" w:type="dxa"/>
            <w:bottom w:w="0" w:type="dxa"/>
            <w:right w:w="0" w:type="dxa"/>
          </w:tblCellMar>
        </w:tblPrEx>
        <w:trPr>
          <w:trHeight w:val="57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雨水系统</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108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44</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Ⅱ级钢筋混凝土管DN1000</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1.名称:Ⅱ级钢筋混凝土管DN1000</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2.接口方式:胶圈接口</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3.管道试验要求:闭水试验</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80.7</w:t>
            </w:r>
          </w:p>
        </w:tc>
      </w:tr>
      <w:tr>
        <w:tblPrEx>
          <w:shd w:val="clear" w:color="auto" w:fill="auto"/>
          <w:tblCellMar>
            <w:top w:w="0" w:type="dxa"/>
            <w:left w:w="0" w:type="dxa"/>
            <w:bottom w:w="0" w:type="dxa"/>
            <w:right w:w="0" w:type="dxa"/>
          </w:tblCellMar>
        </w:tblPrEx>
        <w:trPr>
          <w:trHeight w:val="108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45</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塑料管</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1.材质及规格:HDPE双壁波纹管DN300</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2.连接形式:胶圈接口</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3.管道试验要求:闭水试验</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300.9</w:t>
            </w:r>
          </w:p>
        </w:tc>
      </w:tr>
      <w:tr>
        <w:tblPrEx>
          <w:shd w:val="clear" w:color="auto" w:fill="auto"/>
          <w:tblCellMar>
            <w:top w:w="0" w:type="dxa"/>
            <w:left w:w="0" w:type="dxa"/>
            <w:bottom w:w="0" w:type="dxa"/>
            <w:right w:w="0" w:type="dxa"/>
          </w:tblCellMar>
        </w:tblPrEx>
        <w:trPr>
          <w:trHeight w:val="825"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46</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机械挖沟槽土方</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1.土壤类别:一、二类土</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2.挖土深度:综合考虑</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3.开挖方式:机械开挖</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m3</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1130.68</w:t>
            </w:r>
          </w:p>
        </w:tc>
      </w:tr>
      <w:tr>
        <w:tblPrEx>
          <w:shd w:val="clear" w:color="auto" w:fill="auto"/>
          <w:tblCellMar>
            <w:top w:w="0" w:type="dxa"/>
            <w:left w:w="0" w:type="dxa"/>
            <w:bottom w:w="0" w:type="dxa"/>
            <w:right w:w="0" w:type="dxa"/>
          </w:tblCellMar>
        </w:tblPrEx>
        <w:trPr>
          <w:trHeight w:val="57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47</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回填中粗砂</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1.填方材料品种:中粗砂</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2.填方来源、运距:综合考虑</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m3</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110.51</w:t>
            </w:r>
          </w:p>
        </w:tc>
      </w:tr>
      <w:tr>
        <w:tblPrEx>
          <w:shd w:val="clear" w:color="auto" w:fill="auto"/>
          <w:tblCellMar>
            <w:top w:w="0" w:type="dxa"/>
            <w:left w:w="0" w:type="dxa"/>
            <w:bottom w:w="0" w:type="dxa"/>
            <w:right w:w="0" w:type="dxa"/>
          </w:tblCellMar>
        </w:tblPrEx>
        <w:trPr>
          <w:trHeight w:val="36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回填土方</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1.填方材料品种:原土回填</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m3</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1020.16</w:t>
            </w:r>
          </w:p>
        </w:tc>
      </w:tr>
      <w:tr>
        <w:tblPrEx>
          <w:tblCellMar>
            <w:top w:w="0" w:type="dxa"/>
            <w:left w:w="0" w:type="dxa"/>
            <w:bottom w:w="0" w:type="dxa"/>
            <w:right w:w="0" w:type="dxa"/>
          </w:tblCellMar>
        </w:tblPrEx>
        <w:trPr>
          <w:trHeight w:val="36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49</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雨水口</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1.名称:雨水口400*600</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座</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r>
      <w:tr>
        <w:tblPrEx>
          <w:shd w:val="clear" w:color="auto" w:fill="auto"/>
          <w:tblCellMar>
            <w:top w:w="0" w:type="dxa"/>
            <w:left w:w="0" w:type="dxa"/>
            <w:bottom w:w="0" w:type="dxa"/>
            <w:right w:w="0" w:type="dxa"/>
          </w:tblCellMar>
        </w:tblPrEx>
        <w:trPr>
          <w:trHeight w:val="159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雨水检查井</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1.名称:雨水检查井</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2.深度:平均3.35米</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3.井盖:Φ700防盗球墨铸铁井盖</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4.备注:含防坠网及爬梯制作安装</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座</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r>
      <w:tr>
        <w:tblPrEx>
          <w:tblCellMar>
            <w:top w:w="0" w:type="dxa"/>
            <w:left w:w="0" w:type="dxa"/>
            <w:bottom w:w="0" w:type="dxa"/>
            <w:right w:w="0" w:type="dxa"/>
          </w:tblCellMar>
        </w:tblPrEx>
        <w:trPr>
          <w:trHeight w:val="159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51</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雨水检查井</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1.名称:污水检查井</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2.深度:平均1.59米</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3.井盖:Φ700防盗球墨铸铁井盖</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4.备注:含防坠网及爬梯制作安装</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座</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r>
      <w:tr>
        <w:tblPrEx>
          <w:shd w:val="clear" w:color="auto" w:fill="auto"/>
          <w:tblCellMar>
            <w:top w:w="0" w:type="dxa"/>
            <w:left w:w="0" w:type="dxa"/>
            <w:bottom w:w="0" w:type="dxa"/>
            <w:right w:w="0" w:type="dxa"/>
          </w:tblCellMar>
        </w:tblPrEx>
        <w:trPr>
          <w:trHeight w:val="1845"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52</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雨水检测井</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1.名称:雨水检测井</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2.井深:3.49米</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3.井盖:Φ700防盗球墨铸铁井盖</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4.备注:含防坠网及踏步制作安装</w:t>
            </w:r>
            <w:r>
              <w:rPr>
                <w:rFonts w:hint="eastAsia" w:ascii="宋体" w:hAnsi="宋体" w:eastAsia="宋体" w:cs="宋体"/>
                <w:i w:val="0"/>
                <w:color w:val="auto"/>
                <w:kern w:val="0"/>
                <w:sz w:val="20"/>
                <w:szCs w:val="20"/>
                <w:u w:val="none"/>
                <w:lang w:val="en-US" w:eastAsia="zh-CN" w:bidi="ar"/>
              </w:rPr>
              <w:br w:type="textWrapping"/>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座</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36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措施项目</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6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53</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井字架</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1.井深:2米内</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座</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r>
      <w:tr>
        <w:tblPrEx>
          <w:tblCellMar>
            <w:top w:w="0" w:type="dxa"/>
            <w:left w:w="0" w:type="dxa"/>
            <w:bottom w:w="0" w:type="dxa"/>
            <w:right w:w="0" w:type="dxa"/>
          </w:tblCellMar>
        </w:tblPrEx>
        <w:trPr>
          <w:trHeight w:val="36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54</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井字架</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1.井深:4米内</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座</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r>
      <w:tr>
        <w:tblPrEx>
          <w:shd w:val="clear" w:color="auto" w:fill="auto"/>
          <w:tblCellMar>
            <w:top w:w="0" w:type="dxa"/>
            <w:left w:w="0" w:type="dxa"/>
            <w:bottom w:w="0" w:type="dxa"/>
            <w:right w:w="0" w:type="dxa"/>
          </w:tblCellMar>
        </w:tblPrEx>
        <w:trPr>
          <w:trHeight w:val="36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55</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井字架</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1.井深:6米内</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座</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360" w:hRule="atLeast"/>
        </w:trPr>
        <w:tc>
          <w:tcPr>
            <w:tcW w:w="594"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56</w:t>
            </w:r>
          </w:p>
        </w:tc>
        <w:tc>
          <w:tcPr>
            <w:tcW w:w="10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铁马围蔽</w:t>
            </w:r>
          </w:p>
        </w:tc>
        <w:tc>
          <w:tcPr>
            <w:tcW w:w="218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1、名称:铁马围蔽</w:t>
            </w:r>
          </w:p>
        </w:tc>
        <w:tc>
          <w:tcPr>
            <w:tcW w:w="41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w:t>
            </w:r>
          </w:p>
        </w:tc>
        <w:tc>
          <w:tcPr>
            <w:tcW w:w="73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281.18</w:t>
            </w:r>
          </w:p>
        </w:tc>
      </w:tr>
    </w:tbl>
    <w:p>
      <w:pPr>
        <w:pStyle w:val="10"/>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firstLine="420" w:firstLineChars="200"/>
        <w:textAlignment w:val="auto"/>
        <w:rPr>
          <w:rFonts w:hint="eastAsia" w:hAnsi="宋体" w:cs="仿宋_GB2312"/>
          <w:color w:val="auto"/>
          <w:sz w:val="21"/>
          <w:lang w:eastAsia="zh-CN"/>
        </w:rPr>
      </w:pPr>
      <w:r>
        <w:rPr>
          <w:rFonts w:hint="eastAsia" w:hAnsi="宋体" w:cs="仿宋_GB2312"/>
          <w:color w:val="auto"/>
          <w:sz w:val="21"/>
          <w:lang w:eastAsia="zh-CN"/>
        </w:rPr>
        <w:t>上表所列工程量不一定核算精准，在施工过程中如发现材料不够，</w:t>
      </w:r>
      <w:r>
        <w:rPr>
          <w:rFonts w:hint="eastAsia" w:hAnsi="宋体" w:cs="仿宋_GB2312"/>
          <w:color w:val="auto"/>
          <w:sz w:val="21"/>
          <w:lang w:val="en-US" w:eastAsia="zh-CN"/>
        </w:rPr>
        <w:t>成交</w:t>
      </w:r>
      <w:r>
        <w:rPr>
          <w:rFonts w:hint="eastAsia" w:hAnsi="宋体" w:cs="仿宋_GB2312"/>
          <w:color w:val="auto"/>
          <w:sz w:val="21"/>
          <w:lang w:eastAsia="zh-CN"/>
        </w:rPr>
        <w:t>方应及时补上，不得再向学校申请增加工程量。</w:t>
      </w:r>
    </w:p>
    <w:p>
      <w:pPr>
        <w:pStyle w:val="23"/>
        <w:keepNext w:val="0"/>
        <w:keepLines w:val="0"/>
        <w:pageBreakBefore w:val="0"/>
        <w:widowControl w:val="0"/>
        <w:numPr>
          <w:ilvl w:val="0"/>
          <w:numId w:val="0"/>
        </w:numPr>
        <w:kinsoku/>
        <w:wordWrap/>
        <w:overflowPunct/>
        <w:topLinePunct w:val="0"/>
        <w:autoSpaceDE/>
        <w:autoSpaceDN/>
        <w:bidi w:val="0"/>
        <w:spacing w:after="0" w:line="360" w:lineRule="auto"/>
        <w:ind w:left="0" w:leftChars="0" w:firstLine="420" w:firstLineChars="200"/>
        <w:textAlignment w:val="auto"/>
        <w:rPr>
          <w:rFonts w:hint="eastAsia" w:hAnsi="宋体" w:cs="仿宋_GB2312"/>
          <w:color w:val="auto"/>
          <w:sz w:val="21"/>
          <w:szCs w:val="21"/>
          <w:lang w:eastAsia="zh-CN"/>
        </w:rPr>
      </w:pPr>
    </w:p>
    <w:p>
      <w:pPr>
        <w:pStyle w:val="23"/>
        <w:numPr>
          <w:ilvl w:val="0"/>
          <w:numId w:val="1"/>
        </w:numPr>
        <w:spacing w:after="0" w:line="360" w:lineRule="auto"/>
        <w:ind w:left="0" w:firstLine="0" w:firstLineChars="0"/>
        <w:rPr>
          <w:rFonts w:ascii="宋体" w:hAnsi="宋体" w:eastAsia="宋体"/>
          <w:b/>
          <w:color w:val="auto"/>
          <w:sz w:val="24"/>
        </w:rPr>
      </w:pPr>
      <w:r>
        <w:rPr>
          <w:rFonts w:hint="eastAsia" w:ascii="宋体" w:hAnsi="宋体"/>
          <w:b/>
          <w:color w:val="auto"/>
          <w:sz w:val="24"/>
          <w:lang w:val="en-US" w:eastAsia="zh-CN"/>
        </w:rPr>
        <w:t>技术要求及参数</w:t>
      </w:r>
    </w:p>
    <w:p>
      <w:pPr>
        <w:pStyle w:val="10"/>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firstLine="420" w:firstLineChars="200"/>
        <w:textAlignment w:val="auto"/>
        <w:rPr>
          <w:rFonts w:hint="eastAsia" w:hAnsi="宋体" w:cs="仿宋_GB2312"/>
          <w:color w:val="auto"/>
          <w:sz w:val="21"/>
          <w:szCs w:val="22"/>
          <w:lang w:eastAsia="zh-CN"/>
        </w:rPr>
      </w:pPr>
      <w:r>
        <w:rPr>
          <w:rFonts w:hint="eastAsia" w:hAnsi="宋体" w:cs="仿宋_GB2312"/>
          <w:color w:val="auto"/>
          <w:sz w:val="21"/>
          <w:szCs w:val="22"/>
          <w:lang w:val="en-US" w:eastAsia="zh-CN"/>
        </w:rPr>
        <w:t>供应商</w:t>
      </w:r>
      <w:r>
        <w:rPr>
          <w:rFonts w:hint="eastAsia" w:hAnsi="宋体" w:cs="仿宋_GB2312"/>
          <w:color w:val="auto"/>
          <w:sz w:val="21"/>
          <w:szCs w:val="22"/>
          <w:lang w:eastAsia="zh-CN"/>
        </w:rPr>
        <w:t>必须按采购需求提供详细的</w:t>
      </w:r>
      <w:r>
        <w:rPr>
          <w:rFonts w:hint="eastAsia" w:hAnsi="宋体" w:cs="仿宋_GB2312"/>
          <w:color w:val="auto"/>
          <w:sz w:val="21"/>
          <w:szCs w:val="22"/>
          <w:lang w:val="en-US" w:eastAsia="zh-CN"/>
        </w:rPr>
        <w:t>施工图，所用材料必须符合国家、省、市相关标准</w:t>
      </w:r>
      <w:r>
        <w:rPr>
          <w:rFonts w:hint="eastAsia" w:hAnsi="宋体" w:cs="仿宋_GB2312"/>
          <w:color w:val="auto"/>
          <w:sz w:val="21"/>
          <w:szCs w:val="22"/>
          <w:lang w:eastAsia="zh-CN"/>
        </w:rPr>
        <w:t>。</w:t>
      </w:r>
    </w:p>
    <w:p>
      <w:pPr>
        <w:pStyle w:val="23"/>
        <w:numPr>
          <w:ilvl w:val="0"/>
          <w:numId w:val="0"/>
        </w:numPr>
        <w:spacing w:after="0" w:line="360" w:lineRule="auto"/>
        <w:ind w:leftChars="0"/>
        <w:rPr>
          <w:rFonts w:ascii="宋体" w:hAnsi="宋体" w:eastAsia="宋体"/>
          <w:b/>
          <w:color w:val="auto"/>
          <w:sz w:val="24"/>
        </w:rPr>
      </w:pPr>
    </w:p>
    <w:p>
      <w:pPr>
        <w:pStyle w:val="23"/>
        <w:numPr>
          <w:ilvl w:val="0"/>
          <w:numId w:val="1"/>
        </w:numPr>
        <w:spacing w:after="0" w:line="360" w:lineRule="auto"/>
        <w:ind w:left="0" w:firstLine="0" w:firstLineChars="0"/>
        <w:rPr>
          <w:rFonts w:ascii="宋体" w:hAnsi="宋体" w:eastAsia="宋体"/>
          <w:b/>
          <w:color w:val="auto"/>
          <w:sz w:val="24"/>
        </w:rPr>
      </w:pPr>
      <w:r>
        <w:rPr>
          <w:rFonts w:hint="eastAsia" w:ascii="宋体" w:hAnsi="宋体"/>
          <w:b/>
          <w:color w:val="auto"/>
          <w:sz w:val="24"/>
          <w:lang w:val="en-US" w:eastAsia="zh-CN"/>
        </w:rPr>
        <w:t>商务要求</w:t>
      </w:r>
    </w:p>
    <w:p>
      <w:pPr>
        <w:pStyle w:val="10"/>
        <w:keepNext w:val="0"/>
        <w:keepLines w:val="0"/>
        <w:pageBreakBefore w:val="0"/>
        <w:widowControl w:val="0"/>
        <w:numPr>
          <w:ilvl w:val="0"/>
          <w:numId w:val="2"/>
        </w:numPr>
        <w:tabs>
          <w:tab w:val="left" w:pos="540"/>
        </w:tabs>
        <w:kinsoku/>
        <w:wordWrap/>
        <w:overflowPunct/>
        <w:topLinePunct w:val="0"/>
        <w:bidi w:val="0"/>
        <w:adjustRightInd w:val="0"/>
        <w:snapToGrid w:val="0"/>
        <w:spacing w:line="360" w:lineRule="auto"/>
        <w:ind w:left="0"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完工期</w:t>
      </w:r>
    </w:p>
    <w:p>
      <w:pPr>
        <w:pStyle w:val="10"/>
        <w:keepNext w:val="0"/>
        <w:keepLines w:val="0"/>
        <w:pageBreakBefore w:val="0"/>
        <w:widowControl w:val="0"/>
        <w:numPr>
          <w:ilvl w:val="0"/>
          <w:numId w:val="0"/>
        </w:numPr>
        <w:tabs>
          <w:tab w:val="left" w:pos="2340"/>
        </w:tabs>
        <w:kinsoku/>
        <w:wordWrap/>
        <w:overflowPunct/>
        <w:topLinePunct w:val="0"/>
        <w:bidi w:val="0"/>
        <w:adjustRightInd w:val="0"/>
        <w:snapToGrid w:val="0"/>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25日历日（含雨天施工）</w:t>
      </w:r>
    </w:p>
    <w:p>
      <w:pPr>
        <w:pStyle w:val="10"/>
        <w:keepNext w:val="0"/>
        <w:keepLines w:val="0"/>
        <w:pageBreakBefore w:val="0"/>
        <w:widowControl w:val="0"/>
        <w:numPr>
          <w:ilvl w:val="0"/>
          <w:numId w:val="0"/>
        </w:numPr>
        <w:tabs>
          <w:tab w:val="left" w:pos="2340"/>
        </w:tabs>
        <w:kinsoku/>
        <w:wordWrap/>
        <w:overflowPunct/>
        <w:topLinePunct w:val="0"/>
        <w:bidi w:val="0"/>
        <w:adjustRightInd w:val="0"/>
        <w:snapToGrid w:val="0"/>
        <w:spacing w:line="360" w:lineRule="auto"/>
        <w:ind w:leftChars="0" w:firstLine="420" w:firstLineChars="200"/>
        <w:textAlignment w:val="auto"/>
        <w:rPr>
          <w:rFonts w:hint="eastAsia" w:ascii="宋体" w:hAnsi="宋体" w:eastAsia="宋体" w:cs="宋体"/>
          <w:color w:val="auto"/>
          <w:sz w:val="21"/>
          <w:szCs w:val="21"/>
        </w:rPr>
      </w:pPr>
    </w:p>
    <w:p>
      <w:pPr>
        <w:pStyle w:val="10"/>
        <w:keepNext w:val="0"/>
        <w:keepLines w:val="0"/>
        <w:pageBreakBefore w:val="0"/>
        <w:widowControl w:val="0"/>
        <w:numPr>
          <w:ilvl w:val="0"/>
          <w:numId w:val="2"/>
        </w:numPr>
        <w:tabs>
          <w:tab w:val="left" w:pos="540"/>
        </w:tabs>
        <w:kinsoku/>
        <w:wordWrap/>
        <w:overflowPunct/>
        <w:topLinePunct w:val="0"/>
        <w:bidi w:val="0"/>
        <w:adjustRightInd w:val="0"/>
        <w:snapToGrid w:val="0"/>
        <w:spacing w:line="360" w:lineRule="auto"/>
        <w:ind w:left="0" w:firstLine="422" w:firstLineChars="200"/>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质保期及售后服务要求</w:t>
      </w:r>
    </w:p>
    <w:p>
      <w:pPr>
        <w:pStyle w:val="10"/>
        <w:keepNext w:val="0"/>
        <w:keepLines w:val="0"/>
        <w:pageBreakBefore w:val="0"/>
        <w:widowControl w:val="0"/>
        <w:numPr>
          <w:ilvl w:val="0"/>
          <w:numId w:val="0"/>
        </w:numPr>
        <w:tabs>
          <w:tab w:val="left" w:pos="2340"/>
        </w:tabs>
        <w:kinsoku/>
        <w:wordWrap/>
        <w:overflowPunct/>
        <w:topLinePunct w:val="0"/>
        <w:bidi w:val="0"/>
        <w:adjustRightInd w:val="0"/>
        <w:snapToGrid w:val="0"/>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质量保证期（简称“质保期”）为</w:t>
      </w:r>
      <w:r>
        <w:rPr>
          <w:rFonts w:hint="eastAsia" w:ascii="宋体" w:hAnsi="宋体" w:eastAsia="宋体" w:cs="宋体"/>
          <w:color w:val="auto"/>
          <w:sz w:val="21"/>
          <w:szCs w:val="21"/>
          <w:u w:val="single"/>
        </w:rPr>
        <w:t xml:space="preserve"> </w:t>
      </w:r>
      <w:r>
        <w:rPr>
          <w:rFonts w:hint="eastAsia" w:hAnsi="宋体" w:cs="宋体"/>
          <w:color w:val="auto"/>
          <w:sz w:val="21"/>
          <w:szCs w:val="21"/>
          <w:u w:val="single"/>
          <w:lang w:val="en-US" w:eastAsia="zh-CN"/>
        </w:rPr>
        <w:t>贰</w:t>
      </w:r>
      <w:bookmarkStart w:id="282" w:name="_GoBack"/>
      <w:bookmarkEnd w:id="282"/>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年，质保期内</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rPr>
        <w:t>人对所供</w:t>
      </w:r>
      <w:r>
        <w:rPr>
          <w:rFonts w:hint="eastAsia" w:ascii="宋体" w:hAnsi="宋体" w:eastAsia="宋体" w:cs="宋体"/>
          <w:color w:val="auto"/>
          <w:sz w:val="21"/>
          <w:szCs w:val="21"/>
          <w:lang w:val="en-US" w:eastAsia="zh-CN"/>
        </w:rPr>
        <w:t>施工项目非人为破坏的</w:t>
      </w:r>
      <w:r>
        <w:rPr>
          <w:rFonts w:hint="eastAsia" w:ascii="宋体" w:hAnsi="宋体" w:eastAsia="宋体" w:cs="宋体"/>
          <w:color w:val="auto"/>
          <w:sz w:val="21"/>
          <w:szCs w:val="21"/>
        </w:rPr>
        <w:t>实行包修、包换维护保养。</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对采购人的服务通知，</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rPr>
        <w:t>人在接报后1小时内响应，4小时内到达现场，48小时内处理完毕。若在48小时内仍未能有效解决，</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rPr>
        <w:t>人须免费提供同档次的设备予采购人临时使用。</w:t>
      </w:r>
    </w:p>
    <w:p>
      <w:pPr>
        <w:pStyle w:val="10"/>
        <w:keepNext w:val="0"/>
        <w:keepLines w:val="0"/>
        <w:pageBreakBefore w:val="0"/>
        <w:widowControl w:val="0"/>
        <w:numPr>
          <w:ilvl w:val="0"/>
          <w:numId w:val="2"/>
        </w:numPr>
        <w:tabs>
          <w:tab w:val="left" w:pos="540"/>
        </w:tabs>
        <w:kinsoku/>
        <w:wordWrap/>
        <w:overflowPunct/>
        <w:topLinePunct w:val="0"/>
        <w:bidi w:val="0"/>
        <w:adjustRightInd w:val="0"/>
        <w:snapToGrid w:val="0"/>
        <w:spacing w:line="360" w:lineRule="auto"/>
        <w:ind w:left="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挖掘、安装、复原</w:t>
      </w:r>
    </w:p>
    <w:p>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挖掘、</w:t>
      </w:r>
      <w:r>
        <w:rPr>
          <w:rFonts w:hint="eastAsia" w:ascii="宋体" w:hAnsi="宋体" w:eastAsia="宋体" w:cs="宋体"/>
          <w:color w:val="auto"/>
          <w:sz w:val="21"/>
          <w:szCs w:val="21"/>
        </w:rPr>
        <w:t>安装</w:t>
      </w:r>
      <w:r>
        <w:rPr>
          <w:rFonts w:hint="eastAsia" w:ascii="宋体" w:hAnsi="宋体" w:eastAsia="宋体" w:cs="宋体"/>
          <w:color w:val="auto"/>
          <w:sz w:val="21"/>
          <w:szCs w:val="21"/>
          <w:lang w:val="en-US" w:eastAsia="zh-CN"/>
        </w:rPr>
        <w:t>过程具备公示、围蔽、排除水电煤气管道等</w:t>
      </w:r>
      <w:r>
        <w:rPr>
          <w:rFonts w:hint="eastAsia" w:ascii="宋体" w:hAnsi="宋体" w:eastAsia="宋体" w:cs="宋体"/>
          <w:color w:val="auto"/>
          <w:sz w:val="21"/>
          <w:szCs w:val="21"/>
        </w:rPr>
        <w:t>的措施。凡由于</w:t>
      </w:r>
      <w:r>
        <w:rPr>
          <w:rFonts w:hint="eastAsia" w:ascii="宋体" w:hAnsi="宋体" w:eastAsia="宋体" w:cs="宋体"/>
          <w:color w:val="auto"/>
          <w:sz w:val="21"/>
          <w:szCs w:val="21"/>
          <w:lang w:val="en-US" w:eastAsia="zh-CN"/>
        </w:rPr>
        <w:t>操作不当</w:t>
      </w:r>
      <w:r>
        <w:rPr>
          <w:rFonts w:hint="eastAsia" w:ascii="宋体" w:hAnsi="宋体" w:eastAsia="宋体" w:cs="宋体"/>
          <w:color w:val="auto"/>
          <w:sz w:val="21"/>
          <w:szCs w:val="21"/>
        </w:rPr>
        <w:t>造成的损失和由此产生的费用均由</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rPr>
        <w:t>人承担。</w:t>
      </w:r>
    </w:p>
    <w:p>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rPr>
        <w:t>人负责将材料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货</w:t>
      </w:r>
      <w:r>
        <w:rPr>
          <w:rFonts w:hint="eastAsia" w:ascii="宋体" w:hAnsi="宋体" w:eastAsia="宋体" w:cs="宋体"/>
          <w:color w:val="auto"/>
          <w:sz w:val="21"/>
          <w:szCs w:val="21"/>
          <w:lang w:eastAsia="zh-CN"/>
        </w:rPr>
        <w:t>物运送</w:t>
      </w:r>
      <w:r>
        <w:rPr>
          <w:rFonts w:hint="eastAsia" w:ascii="宋体" w:hAnsi="宋体" w:eastAsia="宋体" w:cs="宋体"/>
          <w:color w:val="auto"/>
          <w:sz w:val="21"/>
          <w:szCs w:val="21"/>
        </w:rPr>
        <w:t>到现场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包括装卸车、货物现场的搬运</w:t>
      </w:r>
      <w:r>
        <w:rPr>
          <w:rFonts w:hint="eastAsia" w:ascii="宋体" w:hAnsi="宋体" w:eastAsia="宋体" w:cs="宋体"/>
          <w:color w:val="auto"/>
          <w:sz w:val="21"/>
          <w:szCs w:val="21"/>
          <w:lang w:eastAsia="zh-CN"/>
        </w:rPr>
        <w:t>及运输费用</w:t>
      </w:r>
      <w:r>
        <w:rPr>
          <w:rFonts w:hint="eastAsia" w:ascii="宋体" w:hAnsi="宋体" w:eastAsia="宋体" w:cs="宋体"/>
          <w:color w:val="auto"/>
          <w:sz w:val="21"/>
          <w:szCs w:val="21"/>
        </w:rPr>
        <w:t>。</w:t>
      </w:r>
    </w:p>
    <w:p>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必须提供</w:t>
      </w:r>
      <w:r>
        <w:rPr>
          <w:rFonts w:hint="eastAsia" w:ascii="宋体" w:hAnsi="宋体" w:eastAsia="宋体" w:cs="宋体"/>
          <w:color w:val="auto"/>
          <w:sz w:val="21"/>
          <w:szCs w:val="21"/>
          <w:lang w:val="en-US" w:eastAsia="zh-CN"/>
        </w:rPr>
        <w:t>产品合格证、质量检测报告</w:t>
      </w:r>
      <w:r>
        <w:rPr>
          <w:rFonts w:hint="eastAsia" w:ascii="宋体" w:hAnsi="宋体" w:eastAsia="宋体" w:cs="宋体"/>
          <w:color w:val="auto"/>
          <w:sz w:val="21"/>
          <w:szCs w:val="21"/>
        </w:rPr>
        <w:t>清单验收货物。</w:t>
      </w:r>
    </w:p>
    <w:p>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货物在现场的保管由</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rPr>
        <w:t>人负责，直至项目验收完毕。</w:t>
      </w:r>
    </w:p>
    <w:p>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货物在验收合格前的保险由</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rPr>
        <w:t>人负责，</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rPr>
        <w:t>人负责其派出的</w:t>
      </w:r>
      <w:r>
        <w:rPr>
          <w:rFonts w:hint="eastAsia" w:ascii="宋体" w:hAnsi="宋体" w:eastAsia="宋体" w:cs="宋体"/>
          <w:color w:val="auto"/>
          <w:sz w:val="21"/>
          <w:szCs w:val="21"/>
          <w:lang w:val="en-US" w:eastAsia="zh-CN"/>
        </w:rPr>
        <w:t>施工</w:t>
      </w:r>
      <w:r>
        <w:rPr>
          <w:rFonts w:hint="eastAsia" w:ascii="宋体" w:hAnsi="宋体" w:eastAsia="宋体" w:cs="宋体"/>
          <w:color w:val="auto"/>
          <w:sz w:val="21"/>
          <w:szCs w:val="21"/>
        </w:rPr>
        <w:t>人员人身意外保险。</w:t>
      </w:r>
    </w:p>
    <w:p>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在施工过程中所涉及到的地面挖掘、煤气管道、电话线路、光纤线路等拆接、迁移工作及由此产生的相关费用均由</w:t>
      </w:r>
      <w:r>
        <w:rPr>
          <w:rFonts w:hint="eastAsia" w:ascii="宋体" w:hAnsi="宋体" w:eastAsia="宋体" w:cs="宋体"/>
          <w:color w:val="auto"/>
          <w:sz w:val="21"/>
          <w:szCs w:val="21"/>
          <w:lang w:val="en-US" w:eastAsia="zh-CN"/>
        </w:rPr>
        <w:t>成交人</w:t>
      </w:r>
      <w:r>
        <w:rPr>
          <w:rFonts w:hint="eastAsia" w:ascii="宋体" w:hAnsi="宋体" w:eastAsia="宋体" w:cs="宋体"/>
          <w:color w:val="auto"/>
          <w:sz w:val="21"/>
          <w:szCs w:val="21"/>
          <w:lang w:eastAsia="zh-CN"/>
        </w:rPr>
        <w:t>负责接洽和支付，场面挖掘工作应不影响学校的正常运作，应尽快修复。</w:t>
      </w:r>
    </w:p>
    <w:p>
      <w:pPr>
        <w:pStyle w:val="10"/>
        <w:keepNext w:val="0"/>
        <w:keepLines w:val="0"/>
        <w:pageBreakBefore w:val="0"/>
        <w:widowControl w:val="0"/>
        <w:numPr>
          <w:ilvl w:val="0"/>
          <w:numId w:val="2"/>
        </w:numPr>
        <w:tabs>
          <w:tab w:val="left" w:pos="540"/>
        </w:tabs>
        <w:kinsoku/>
        <w:wordWrap/>
        <w:overflowPunct/>
        <w:topLinePunct w:val="0"/>
        <w:bidi w:val="0"/>
        <w:adjustRightInd w:val="0"/>
        <w:snapToGrid w:val="0"/>
        <w:spacing w:line="360" w:lineRule="auto"/>
        <w:ind w:left="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安装与验收</w:t>
      </w:r>
    </w:p>
    <w:p>
      <w:pPr>
        <w:pStyle w:val="10"/>
        <w:keepNext w:val="0"/>
        <w:keepLines w:val="0"/>
        <w:pageBreakBefore w:val="0"/>
        <w:widowControl w:val="0"/>
        <w:numPr>
          <w:ilvl w:val="0"/>
          <w:numId w:val="4"/>
        </w:numPr>
        <w:tabs>
          <w:tab w:val="left" w:pos="540"/>
        </w:tabs>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rPr>
        <w:t>人必须依照招标文件的要求和投标文件的承诺，将货物安装</w:t>
      </w:r>
      <w:r>
        <w:rPr>
          <w:rFonts w:hint="eastAsia" w:ascii="宋体" w:hAnsi="宋体" w:eastAsia="宋体" w:cs="宋体"/>
          <w:color w:val="auto"/>
          <w:sz w:val="21"/>
          <w:szCs w:val="21"/>
          <w:lang w:val="en-US" w:eastAsia="zh-CN"/>
        </w:rPr>
        <w:t>完成</w:t>
      </w:r>
      <w:r>
        <w:rPr>
          <w:rFonts w:hint="eastAsia" w:ascii="宋体" w:hAnsi="宋体" w:eastAsia="宋体" w:cs="宋体"/>
          <w:color w:val="auto"/>
          <w:sz w:val="21"/>
          <w:szCs w:val="21"/>
        </w:rPr>
        <w:t>。</w:t>
      </w:r>
    </w:p>
    <w:p>
      <w:pPr>
        <w:pStyle w:val="10"/>
        <w:keepNext w:val="0"/>
        <w:keepLines w:val="0"/>
        <w:pageBreakBefore w:val="0"/>
        <w:widowControl w:val="0"/>
        <w:numPr>
          <w:ilvl w:val="0"/>
          <w:numId w:val="4"/>
        </w:numPr>
        <w:tabs>
          <w:tab w:val="left" w:pos="540"/>
        </w:tabs>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货物若有国家标准按照国家标准验收，若无国家标准按行业标准验收，为制造的全新产品，无污染，无侵权行为、表面无划损、无任何缺陷隐患，在中国境内可依常规安全合法使用。 </w:t>
      </w:r>
    </w:p>
    <w:p>
      <w:pPr>
        <w:keepNext w:val="0"/>
        <w:keepLines w:val="0"/>
        <w:pageBreakBefore w:val="0"/>
        <w:widowControl w:val="0"/>
        <w:numPr>
          <w:ilvl w:val="0"/>
          <w:numId w:val="4"/>
        </w:numPr>
        <w:tabs>
          <w:tab w:val="left" w:pos="900"/>
        </w:tabs>
        <w:kinsoku/>
        <w:wordWrap/>
        <w:overflowPunct/>
        <w:topLinePunct w:val="0"/>
        <w:autoSpaceDE w:val="0"/>
        <w:autoSpaceDN w:val="0"/>
        <w:bidi w:val="0"/>
        <w:adjustRightInd w:val="0"/>
        <w:snapToGrid w:val="0"/>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rPr>
        <w:t>人承担。</w:t>
      </w:r>
    </w:p>
    <w:p>
      <w:pPr>
        <w:pStyle w:val="10"/>
        <w:keepNext w:val="0"/>
        <w:keepLines w:val="0"/>
        <w:pageBreakBefore w:val="0"/>
        <w:numPr>
          <w:ilvl w:val="0"/>
          <w:numId w:val="2"/>
        </w:numPr>
        <w:tabs>
          <w:tab w:val="left" w:pos="540"/>
        </w:tabs>
        <w:kinsoku/>
        <w:wordWrap/>
        <w:overflowPunct/>
        <w:topLinePunct w:val="0"/>
        <w:bidi w:val="0"/>
        <w:adjustRightInd w:val="0"/>
        <w:snapToGrid w:val="0"/>
        <w:spacing w:line="360" w:lineRule="auto"/>
        <w:ind w:left="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付款方式</w:t>
      </w:r>
    </w:p>
    <w:p>
      <w:pPr>
        <w:spacing w:after="0" w:line="360" w:lineRule="auto"/>
        <w:ind w:firstLine="420" w:firstLineChars="200"/>
        <w:rPr>
          <w:rFonts w:hint="eastAsia" w:ascii="宋体" w:hAnsi="宋体" w:eastAsia="宋体" w:cs="Times New Roman"/>
          <w:color w:val="auto"/>
          <w:sz w:val="21"/>
          <w:szCs w:val="21"/>
        </w:rPr>
      </w:pPr>
      <w:r>
        <w:rPr>
          <w:rFonts w:hint="eastAsia" w:ascii="宋体" w:hAnsi="宋体" w:eastAsia="宋体" w:cs="Times New Roman"/>
          <w:color w:val="auto"/>
          <w:sz w:val="21"/>
          <w:szCs w:val="21"/>
        </w:rPr>
        <w:t>由采购人按下列程序付款：</w:t>
      </w:r>
    </w:p>
    <w:p>
      <w:pPr>
        <w:spacing w:after="0" w:line="360" w:lineRule="auto"/>
        <w:ind w:firstLine="420" w:firstLineChars="20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rPr>
        <w:t>本</w:t>
      </w:r>
      <w:r>
        <w:rPr>
          <w:rFonts w:hint="eastAsia" w:ascii="宋体" w:hAnsi="宋体" w:eastAsia="宋体" w:cs="Times New Roman"/>
          <w:color w:val="auto"/>
          <w:sz w:val="21"/>
          <w:szCs w:val="21"/>
          <w:lang w:eastAsia="zh-CN"/>
        </w:rPr>
        <w:t>项目</w:t>
      </w:r>
      <w:r>
        <w:rPr>
          <w:rFonts w:hint="eastAsia" w:ascii="宋体" w:hAnsi="宋体" w:eastAsia="宋体" w:cs="Times New Roman"/>
          <w:color w:val="auto"/>
          <w:sz w:val="21"/>
          <w:szCs w:val="21"/>
        </w:rPr>
        <w:t>的款项以人民币</w:t>
      </w:r>
      <w:r>
        <w:rPr>
          <w:rFonts w:hint="eastAsia" w:ascii="宋体" w:hAnsi="宋体" w:eastAsia="宋体" w:cs="Times New Roman"/>
          <w:color w:val="auto"/>
          <w:sz w:val="21"/>
          <w:szCs w:val="21"/>
          <w:lang w:val="en-US" w:eastAsia="zh-CN"/>
        </w:rPr>
        <w:t>转账</w:t>
      </w:r>
      <w:r>
        <w:rPr>
          <w:rFonts w:hint="eastAsia" w:ascii="宋体" w:hAnsi="宋体" w:eastAsia="宋体" w:cs="Times New Roman"/>
          <w:color w:val="auto"/>
          <w:sz w:val="21"/>
          <w:szCs w:val="21"/>
        </w:rPr>
        <w:t>方式支付，</w:t>
      </w:r>
      <w:r>
        <w:rPr>
          <w:rFonts w:hint="eastAsia" w:ascii="宋体" w:hAnsi="宋体" w:eastAsia="宋体" w:cs="Times New Roman"/>
          <w:color w:val="auto"/>
          <w:sz w:val="21"/>
          <w:szCs w:val="21"/>
          <w:lang w:val="en-US" w:eastAsia="zh-CN"/>
        </w:rPr>
        <w:t>没有预付款、没有进度款，</w:t>
      </w:r>
      <w:r>
        <w:rPr>
          <w:rFonts w:hint="eastAsia" w:ascii="宋体" w:hAnsi="宋体" w:eastAsia="宋体" w:cs="Times New Roman"/>
          <w:color w:val="auto"/>
          <w:sz w:val="21"/>
          <w:szCs w:val="21"/>
        </w:rPr>
        <w:t>合同</w:t>
      </w:r>
      <w:r>
        <w:rPr>
          <w:rFonts w:hint="eastAsia" w:ascii="宋体" w:hAnsi="宋体" w:eastAsia="宋体" w:cs="Times New Roman"/>
          <w:color w:val="auto"/>
          <w:sz w:val="21"/>
          <w:szCs w:val="21"/>
          <w:lang w:val="en-US" w:eastAsia="zh-CN"/>
        </w:rPr>
        <w:t>工程项目完工</w:t>
      </w:r>
      <w:r>
        <w:rPr>
          <w:rFonts w:hint="eastAsia" w:ascii="宋体" w:hAnsi="宋体" w:eastAsia="宋体" w:cs="Times New Roman"/>
          <w:color w:val="auto"/>
          <w:sz w:val="21"/>
          <w:szCs w:val="21"/>
        </w:rPr>
        <w:t>验收合格</w:t>
      </w:r>
      <w:r>
        <w:rPr>
          <w:rFonts w:hint="eastAsia" w:ascii="宋体" w:hAnsi="宋体" w:eastAsia="宋体" w:cs="Times New Roman"/>
          <w:color w:val="auto"/>
          <w:sz w:val="21"/>
          <w:szCs w:val="21"/>
          <w:lang w:val="en-US" w:eastAsia="zh-CN"/>
        </w:rPr>
        <w:t>及审批后</w:t>
      </w:r>
      <w:r>
        <w:rPr>
          <w:rFonts w:hint="eastAsia" w:ascii="宋体" w:hAnsi="宋体" w:eastAsia="宋体" w:cs="Times New Roman"/>
          <w:color w:val="auto"/>
          <w:sz w:val="21"/>
          <w:szCs w:val="21"/>
        </w:rPr>
        <w:t>，采购人向</w:t>
      </w:r>
      <w:r>
        <w:rPr>
          <w:rFonts w:hint="eastAsia" w:ascii="宋体" w:hAnsi="宋体" w:eastAsia="宋体" w:cs="Times New Roman"/>
          <w:color w:val="auto"/>
          <w:sz w:val="21"/>
          <w:szCs w:val="21"/>
          <w:lang w:val="en-US" w:eastAsia="zh-CN"/>
        </w:rPr>
        <w:t>成交</w:t>
      </w:r>
      <w:r>
        <w:rPr>
          <w:rFonts w:hint="eastAsia" w:ascii="宋体" w:hAnsi="宋体" w:eastAsia="宋体" w:cs="Times New Roman"/>
          <w:color w:val="auto"/>
          <w:sz w:val="21"/>
          <w:szCs w:val="21"/>
        </w:rPr>
        <w:t>人</w:t>
      </w:r>
      <w:r>
        <w:rPr>
          <w:rFonts w:hint="eastAsia" w:ascii="宋体" w:hAnsi="宋体" w:eastAsia="宋体" w:cs="Times New Roman"/>
          <w:color w:val="auto"/>
          <w:sz w:val="21"/>
          <w:szCs w:val="21"/>
          <w:lang w:val="en-US" w:eastAsia="zh-CN"/>
        </w:rPr>
        <w:t>一次性</w:t>
      </w:r>
      <w:r>
        <w:rPr>
          <w:rFonts w:hint="eastAsia" w:ascii="宋体" w:hAnsi="宋体" w:eastAsia="宋体" w:cs="Times New Roman"/>
          <w:color w:val="auto"/>
          <w:sz w:val="21"/>
          <w:szCs w:val="21"/>
        </w:rPr>
        <w:t>支付合同</w:t>
      </w:r>
      <w:r>
        <w:rPr>
          <w:rFonts w:hint="eastAsia" w:ascii="宋体" w:hAnsi="宋体" w:eastAsia="宋体" w:cs="Times New Roman"/>
          <w:color w:val="auto"/>
          <w:sz w:val="21"/>
          <w:szCs w:val="21"/>
          <w:lang w:val="en-US" w:eastAsia="zh-CN"/>
        </w:rPr>
        <w:t>金额。</w:t>
      </w:r>
    </w:p>
    <w:p>
      <w:pPr>
        <w:pStyle w:val="23"/>
        <w:numPr>
          <w:ilvl w:val="0"/>
          <w:numId w:val="0"/>
        </w:numPr>
        <w:spacing w:after="0" w:line="360" w:lineRule="auto"/>
        <w:ind w:leftChars="0"/>
        <w:rPr>
          <w:rFonts w:ascii="宋体" w:hAnsi="宋体" w:eastAsia="宋体"/>
          <w:b/>
          <w:color w:val="auto"/>
          <w:sz w:val="24"/>
        </w:rPr>
      </w:pPr>
    </w:p>
    <w:p>
      <w:pPr>
        <w:spacing w:after="0" w:line="360" w:lineRule="auto"/>
        <w:rPr>
          <w:rFonts w:hint="eastAsia" w:ascii="宋体" w:hAnsi="宋体" w:eastAsia="宋体" w:cs="Times New Roman"/>
          <w:b/>
          <w:bCs/>
          <w:color w:val="auto"/>
          <w:sz w:val="21"/>
          <w:szCs w:val="21"/>
          <w:lang w:eastAsia="zh-CN"/>
        </w:rPr>
      </w:pPr>
      <w:bookmarkStart w:id="42" w:name="_Toc14462"/>
      <w:bookmarkStart w:id="43" w:name="_Toc13112"/>
      <w:bookmarkStart w:id="44" w:name="_Toc24679"/>
      <w:bookmarkStart w:id="45" w:name="_Toc31278"/>
    </w:p>
    <w:p>
      <w:pPr>
        <w:spacing w:after="0" w:line="360" w:lineRule="auto"/>
        <w:ind w:firstLine="422" w:firstLineChars="200"/>
        <w:rPr>
          <w:rFonts w:ascii="宋体" w:hAnsi="宋体" w:eastAsia="宋体" w:cs="Times New Roman"/>
          <w:b/>
          <w:bCs/>
          <w:color w:val="auto"/>
          <w:sz w:val="21"/>
          <w:szCs w:val="21"/>
        </w:rPr>
      </w:pPr>
      <w:r>
        <w:rPr>
          <w:rFonts w:hint="eastAsia" w:ascii="宋体" w:hAnsi="宋体" w:eastAsia="宋体" w:cs="Times New Roman"/>
          <w:b/>
          <w:bCs/>
          <w:color w:val="auto"/>
          <w:sz w:val="21"/>
          <w:szCs w:val="21"/>
        </w:rPr>
        <w:t>注：不满足</w:t>
      </w:r>
      <w:r>
        <w:rPr>
          <w:rFonts w:hint="eastAsia" w:ascii="宋体" w:hAnsi="宋体" w:eastAsia="宋体" w:cs="Times New Roman"/>
          <w:b/>
          <w:bCs/>
          <w:color w:val="auto"/>
          <w:sz w:val="21"/>
          <w:szCs w:val="21"/>
          <w:lang w:eastAsia="zh-CN"/>
        </w:rPr>
        <w:t>磋商文件</w:t>
      </w:r>
      <w:r>
        <w:rPr>
          <w:rFonts w:hint="eastAsia" w:ascii="宋体" w:hAnsi="宋体" w:eastAsia="宋体" w:cs="Times New Roman"/>
          <w:b/>
          <w:bCs/>
          <w:color w:val="auto"/>
          <w:sz w:val="21"/>
          <w:szCs w:val="21"/>
        </w:rPr>
        <w:t>中 “★”条款的</w:t>
      </w:r>
      <w:r>
        <w:rPr>
          <w:rFonts w:hint="eastAsia" w:ascii="宋体" w:hAnsi="宋体" w:eastAsia="宋体" w:cs="Times New Roman"/>
          <w:b/>
          <w:bCs/>
          <w:color w:val="auto"/>
          <w:sz w:val="21"/>
          <w:szCs w:val="21"/>
          <w:lang w:eastAsia="zh-CN"/>
        </w:rPr>
        <w:t>响应文件</w:t>
      </w:r>
      <w:r>
        <w:rPr>
          <w:rFonts w:hint="eastAsia" w:ascii="宋体" w:hAnsi="宋体" w:eastAsia="宋体" w:cs="Times New Roman"/>
          <w:b/>
          <w:bCs/>
          <w:color w:val="auto"/>
          <w:sz w:val="21"/>
          <w:szCs w:val="21"/>
        </w:rPr>
        <w:t>将作无效处理。</w:t>
      </w:r>
      <w:bookmarkEnd w:id="42"/>
      <w:bookmarkEnd w:id="43"/>
      <w:bookmarkEnd w:id="44"/>
      <w:bookmarkEnd w:id="45"/>
    </w:p>
    <w:p>
      <w:pPr>
        <w:bidi w:val="0"/>
        <w:jc w:val="left"/>
        <w:rPr>
          <w:rFonts w:hint="default"/>
          <w:color w:val="auto"/>
          <w:lang w:val="en-US" w:eastAsia="zh-CN"/>
        </w:rPr>
        <w:sectPr>
          <w:footerReference r:id="rId4" w:type="default"/>
          <w:pgSz w:w="11906" w:h="16838"/>
          <w:pgMar w:top="1440" w:right="1797" w:bottom="1440" w:left="1797" w:header="851" w:footer="992" w:gutter="0"/>
          <w:pgNumType w:fmt="decimal" w:start="1"/>
          <w:cols w:space="720" w:num="1"/>
          <w:docGrid w:linePitch="312" w:charSpace="0"/>
        </w:sectPr>
      </w:pPr>
    </w:p>
    <w:p>
      <w:pPr>
        <w:pStyle w:val="3"/>
        <w:keepNext/>
        <w:keepLines/>
        <w:pageBreakBefore w:val="0"/>
        <w:widowControl w:val="0"/>
        <w:kinsoku/>
        <w:wordWrap/>
        <w:overflowPunct/>
        <w:topLinePunct w:val="0"/>
        <w:autoSpaceDE w:val="0"/>
        <w:autoSpaceDN w:val="0"/>
        <w:bidi w:val="0"/>
        <w:adjustRightInd w:val="0"/>
        <w:snapToGrid/>
        <w:spacing w:before="0" w:after="0" w:line="360" w:lineRule="auto"/>
        <w:jc w:val="left"/>
        <w:textAlignment w:val="baseline"/>
        <w:rPr>
          <w:rFonts w:hint="eastAsia" w:ascii="宋体" w:hAnsi="宋体" w:eastAsia="宋体"/>
          <w:b/>
          <w:color w:val="auto"/>
          <w:sz w:val="24"/>
          <w:szCs w:val="24"/>
          <w:highlight w:val="none"/>
          <w:lang w:val="en-US" w:eastAsia="zh-CN"/>
        </w:rPr>
      </w:pPr>
      <w:bookmarkStart w:id="46" w:name="_Toc5450"/>
      <w:r>
        <w:rPr>
          <w:rFonts w:hint="eastAsia" w:ascii="宋体" w:hAnsi="宋体" w:eastAsia="宋体"/>
          <w:b/>
          <w:color w:val="auto"/>
          <w:sz w:val="24"/>
          <w:szCs w:val="24"/>
          <w:highlight w:val="none"/>
          <w:lang w:val="en-US" w:eastAsia="zh-CN"/>
        </w:rPr>
        <w:t>第四部分</w:t>
      </w:r>
      <w:bookmarkEnd w:id="30"/>
      <w:bookmarkEnd w:id="31"/>
      <w:bookmarkEnd w:id="32"/>
      <w:bookmarkEnd w:id="33"/>
      <w:bookmarkEnd w:id="34"/>
      <w:r>
        <w:rPr>
          <w:rFonts w:hint="eastAsia" w:ascii="宋体" w:hAnsi="宋体" w:eastAsia="宋体"/>
          <w:b/>
          <w:color w:val="auto"/>
          <w:sz w:val="24"/>
          <w:szCs w:val="24"/>
          <w:highlight w:val="none"/>
          <w:lang w:val="en-US" w:eastAsia="zh-CN"/>
        </w:rPr>
        <w:t xml:space="preserve"> 供应商须知</w:t>
      </w:r>
      <w:bookmarkEnd w:id="35"/>
      <w:bookmarkEnd w:id="36"/>
      <w:bookmarkEnd w:id="37"/>
      <w:bookmarkEnd w:id="38"/>
      <w:bookmarkEnd w:id="46"/>
    </w:p>
    <w:p>
      <w:pPr>
        <w:pStyle w:val="4"/>
        <w:keepNext w:val="0"/>
        <w:keepLines w:val="0"/>
        <w:pageBreakBefore w:val="0"/>
        <w:widowControl w:val="0"/>
        <w:kinsoku/>
        <w:wordWrap/>
        <w:overflowPunct/>
        <w:topLinePunct w:val="0"/>
        <w:autoSpaceDE w:val="0"/>
        <w:autoSpaceDN w:val="0"/>
        <w:bidi w:val="0"/>
        <w:adjustRightInd w:val="0"/>
        <w:snapToGrid/>
        <w:spacing w:before="0" w:after="0" w:line="360" w:lineRule="auto"/>
        <w:jc w:val="center"/>
        <w:textAlignment w:val="baseline"/>
        <w:rPr>
          <w:rFonts w:ascii="宋体" w:hAnsi="宋体" w:eastAsia="宋体"/>
          <w:color w:val="auto"/>
          <w:sz w:val="24"/>
          <w:szCs w:val="21"/>
          <w:highlight w:val="none"/>
        </w:rPr>
      </w:pPr>
      <w:bookmarkStart w:id="47" w:name="_Toc6882675"/>
      <w:bookmarkStart w:id="48" w:name="_Toc24057"/>
      <w:bookmarkStart w:id="49" w:name="_Toc466786434"/>
      <w:bookmarkStart w:id="50" w:name="_Toc6968687"/>
      <w:bookmarkStart w:id="51" w:name="_Toc102277756"/>
      <w:bookmarkStart w:id="52" w:name="_Toc507407359"/>
      <w:bookmarkStart w:id="53" w:name="_Toc458262599"/>
      <w:bookmarkStart w:id="54" w:name="_Toc480021037"/>
      <w:bookmarkStart w:id="55" w:name="_Toc480020241"/>
      <w:bookmarkStart w:id="56" w:name="_Toc480171863"/>
      <w:bookmarkStart w:id="57" w:name="_Toc48207756"/>
      <w:bookmarkStart w:id="58" w:name="_Toc468157520"/>
      <w:bookmarkStart w:id="59" w:name="_Toc467987807"/>
      <w:bookmarkStart w:id="60" w:name="_Toc468606013"/>
      <w:bookmarkStart w:id="61" w:name="_Toc479991566"/>
      <w:bookmarkStart w:id="62" w:name="_Toc480010692"/>
      <w:bookmarkStart w:id="63" w:name="_Toc467236724"/>
      <w:r>
        <w:rPr>
          <w:rFonts w:hint="eastAsia" w:ascii="宋体" w:hAnsi="宋体" w:eastAsia="宋体"/>
          <w:color w:val="auto"/>
          <w:sz w:val="24"/>
          <w:szCs w:val="21"/>
          <w:highlight w:val="none"/>
        </w:rPr>
        <w:t>一、说  明</w:t>
      </w:r>
      <w:bookmarkEnd w:id="47"/>
      <w:bookmarkEnd w:id="48"/>
      <w:bookmarkEnd w:id="49"/>
      <w:bookmarkEnd w:id="50"/>
      <w:bookmarkEnd w:id="51"/>
      <w:bookmarkEnd w:id="52"/>
    </w:p>
    <w:p>
      <w:pPr>
        <w:pStyle w:val="6"/>
        <w:keepNext w:val="0"/>
        <w:keepLines w:val="0"/>
        <w:pageBreakBefore w:val="0"/>
        <w:widowControl w:val="0"/>
        <w:numPr>
          <w:ilvl w:val="0"/>
          <w:numId w:val="5"/>
        </w:numPr>
        <w:kinsoku/>
        <w:wordWrap/>
        <w:overflowPunct/>
        <w:topLinePunct w:val="0"/>
        <w:bidi w:val="0"/>
        <w:adjustRightInd/>
        <w:snapToGrid/>
        <w:spacing w:before="0" w:after="0" w:line="360" w:lineRule="auto"/>
        <w:ind w:left="425" w:leftChars="0" w:hanging="425" w:firstLineChars="0"/>
        <w:rPr>
          <w:rFonts w:hAnsi="宋体"/>
          <w:b/>
          <w:bCs w:val="0"/>
          <w:color w:val="auto"/>
          <w:sz w:val="21"/>
          <w:szCs w:val="21"/>
          <w:highlight w:val="none"/>
        </w:rPr>
      </w:pPr>
      <w:bookmarkStart w:id="64" w:name="_Toc475249114"/>
      <w:bookmarkStart w:id="65" w:name="_Toc10228"/>
      <w:r>
        <w:rPr>
          <w:rFonts w:hint="eastAsia" w:hAnsi="宋体"/>
          <w:b/>
          <w:bCs w:val="0"/>
          <w:color w:val="auto"/>
          <w:sz w:val="21"/>
          <w:szCs w:val="21"/>
          <w:highlight w:val="none"/>
        </w:rPr>
        <w:t>适用范围</w:t>
      </w:r>
      <w:bookmarkEnd w:id="64"/>
      <w:bookmarkEnd w:id="65"/>
    </w:p>
    <w:p>
      <w:pPr>
        <w:keepNext w:val="0"/>
        <w:keepLines w:val="0"/>
        <w:pageBreakBefore w:val="0"/>
        <w:widowControl w:val="0"/>
        <w:numPr>
          <w:ilvl w:val="1"/>
          <w:numId w:val="6"/>
        </w:numPr>
        <w:kinsoku/>
        <w:wordWrap/>
        <w:overflowPunct/>
        <w:topLinePunct w:val="0"/>
        <w:autoSpaceDE w:val="0"/>
        <w:autoSpaceDN w:val="0"/>
        <w:bidi w:val="0"/>
        <w:adjustRightInd/>
        <w:snapToGrid/>
        <w:spacing w:line="360" w:lineRule="auto"/>
        <w:ind w:left="567" w:leftChars="0" w:hanging="567" w:firstLineChars="0"/>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本磋商文件仅适用于本次采购邀请中所叙述的项目。</w:t>
      </w:r>
    </w:p>
    <w:p>
      <w:pPr>
        <w:bidi w:val="0"/>
        <w:jc w:val="left"/>
        <w:rPr>
          <w:rFonts w:hint="eastAsia" w:ascii="宋体" w:hAnsi="宋体" w:eastAsia="宋体" w:cs="宋体"/>
          <w:color w:val="auto"/>
          <w:sz w:val="21"/>
          <w:szCs w:val="21"/>
        </w:rPr>
      </w:pPr>
      <w:bookmarkStart w:id="66" w:name="_Toc475249115"/>
    </w:p>
    <w:p>
      <w:pPr>
        <w:pStyle w:val="6"/>
        <w:keepNext w:val="0"/>
        <w:keepLines w:val="0"/>
        <w:pageBreakBefore w:val="0"/>
        <w:widowControl w:val="0"/>
        <w:numPr>
          <w:ilvl w:val="0"/>
          <w:numId w:val="5"/>
        </w:numPr>
        <w:kinsoku/>
        <w:wordWrap/>
        <w:overflowPunct/>
        <w:topLinePunct w:val="0"/>
        <w:bidi w:val="0"/>
        <w:adjustRightInd/>
        <w:snapToGrid/>
        <w:spacing w:before="0" w:after="0" w:line="360" w:lineRule="auto"/>
        <w:ind w:left="425" w:leftChars="0" w:hanging="425" w:firstLineChars="0"/>
        <w:rPr>
          <w:rFonts w:hint="eastAsia" w:ascii="宋体" w:hAnsi="宋体" w:eastAsia="宋体"/>
          <w:b/>
          <w:bCs w:val="0"/>
          <w:color w:val="auto"/>
          <w:sz w:val="21"/>
          <w:szCs w:val="21"/>
          <w:highlight w:val="none"/>
        </w:rPr>
      </w:pPr>
      <w:bookmarkStart w:id="67" w:name="_Toc22176"/>
      <w:r>
        <w:rPr>
          <w:rFonts w:hint="eastAsia" w:ascii="宋体" w:hAnsi="宋体" w:eastAsia="宋体"/>
          <w:b/>
          <w:bCs w:val="0"/>
          <w:color w:val="auto"/>
          <w:sz w:val="21"/>
          <w:szCs w:val="21"/>
          <w:highlight w:val="none"/>
        </w:rPr>
        <w:t>定义</w:t>
      </w:r>
      <w:bookmarkEnd w:id="66"/>
      <w:bookmarkEnd w:id="67"/>
    </w:p>
    <w:p>
      <w:pPr>
        <w:keepNext w:val="0"/>
        <w:keepLines w:val="0"/>
        <w:pageBreakBefore w:val="0"/>
        <w:widowControl w:val="0"/>
        <w:numPr>
          <w:ilvl w:val="1"/>
          <w:numId w:val="7"/>
        </w:numPr>
        <w:kinsoku/>
        <w:wordWrap/>
        <w:overflowPunct/>
        <w:topLinePunct w:val="0"/>
        <w:autoSpaceDE w:val="0"/>
        <w:autoSpaceDN w:val="0"/>
        <w:bidi w:val="0"/>
        <w:adjustRightInd/>
        <w:snapToGrid/>
        <w:spacing w:line="360" w:lineRule="auto"/>
        <w:ind w:left="567" w:leftChars="0" w:hanging="567" w:firstLineChars="0"/>
        <w:jc w:val="left"/>
        <w:textAlignment w:val="baseline"/>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“采购人”</w:t>
      </w:r>
      <w:r>
        <w:rPr>
          <w:rFonts w:ascii="宋体" w:hAnsi="宋体" w:eastAsia="宋体"/>
          <w:color w:val="auto"/>
          <w:sz w:val="21"/>
          <w:szCs w:val="21"/>
        </w:rPr>
        <w:t>是指依法进行政府采购的国家机关、事业单位</w:t>
      </w:r>
      <w:r>
        <w:rPr>
          <w:rFonts w:hint="eastAsia" w:ascii="宋体" w:hAnsi="宋体" w:eastAsia="宋体"/>
          <w:color w:val="auto"/>
          <w:sz w:val="21"/>
          <w:szCs w:val="21"/>
        </w:rPr>
        <w:t>等</w:t>
      </w:r>
      <w:r>
        <w:rPr>
          <w:rFonts w:ascii="宋体" w:hAnsi="宋体" w:eastAsia="宋体"/>
          <w:color w:val="auto"/>
          <w:sz w:val="21"/>
          <w:szCs w:val="21"/>
        </w:rPr>
        <w:t>团体组织</w:t>
      </w:r>
      <w:r>
        <w:rPr>
          <w:rFonts w:hint="eastAsia" w:ascii="宋体" w:hAnsi="宋体" w:eastAsia="宋体"/>
          <w:color w:val="auto"/>
          <w:sz w:val="21"/>
          <w:szCs w:val="21"/>
          <w:highlight w:val="none"/>
        </w:rPr>
        <w:t>。</w:t>
      </w:r>
    </w:p>
    <w:p>
      <w:pPr>
        <w:keepNext w:val="0"/>
        <w:keepLines w:val="0"/>
        <w:pageBreakBefore w:val="0"/>
        <w:widowControl w:val="0"/>
        <w:numPr>
          <w:ilvl w:val="1"/>
          <w:numId w:val="7"/>
        </w:numPr>
        <w:kinsoku/>
        <w:wordWrap/>
        <w:overflowPunct/>
        <w:topLinePunct w:val="0"/>
        <w:autoSpaceDE w:val="0"/>
        <w:autoSpaceDN w:val="0"/>
        <w:bidi w:val="0"/>
        <w:adjustRightInd/>
        <w:snapToGrid/>
        <w:spacing w:line="360" w:lineRule="auto"/>
        <w:ind w:left="567" w:leftChars="0" w:hanging="567" w:firstLineChars="0"/>
        <w:jc w:val="left"/>
        <w:textAlignment w:val="baseline"/>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“采购代理机构”是指广东政通招标有限公司。</w:t>
      </w:r>
    </w:p>
    <w:p>
      <w:pPr>
        <w:keepNext w:val="0"/>
        <w:keepLines w:val="0"/>
        <w:pageBreakBefore w:val="0"/>
        <w:widowControl w:val="0"/>
        <w:numPr>
          <w:ilvl w:val="1"/>
          <w:numId w:val="7"/>
        </w:numPr>
        <w:kinsoku/>
        <w:wordWrap/>
        <w:overflowPunct/>
        <w:topLinePunct w:val="0"/>
        <w:autoSpaceDE w:val="0"/>
        <w:autoSpaceDN w:val="0"/>
        <w:bidi w:val="0"/>
        <w:adjustRightInd/>
        <w:snapToGrid/>
        <w:spacing w:line="360" w:lineRule="auto"/>
        <w:ind w:left="567" w:leftChars="0" w:hanging="567" w:firstLineChars="0"/>
        <w:jc w:val="left"/>
        <w:textAlignment w:val="baseline"/>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“供应商”指</w:t>
      </w:r>
      <w:r>
        <w:rPr>
          <w:rFonts w:hint="eastAsia" w:ascii="宋体" w:hAnsi="宋体" w:eastAsia="宋体"/>
          <w:color w:val="auto"/>
          <w:sz w:val="21"/>
          <w:szCs w:val="21"/>
          <w:highlight w:val="none"/>
          <w:lang w:eastAsia="zh-CN"/>
        </w:rPr>
        <w:t>根据磋商文件要求进行文件领购并</w:t>
      </w:r>
      <w:r>
        <w:rPr>
          <w:rFonts w:hint="eastAsia" w:ascii="宋体" w:hAnsi="宋体" w:eastAsia="宋体"/>
          <w:color w:val="auto"/>
          <w:sz w:val="21"/>
          <w:szCs w:val="21"/>
          <w:highlight w:val="none"/>
        </w:rPr>
        <w:t>向采购代理机构提交响应文件</w:t>
      </w:r>
      <w:r>
        <w:rPr>
          <w:rFonts w:hint="eastAsia" w:ascii="宋体" w:hAnsi="宋体" w:eastAsia="宋体"/>
          <w:color w:val="auto"/>
          <w:sz w:val="21"/>
          <w:szCs w:val="21"/>
          <w:highlight w:val="none"/>
          <w:lang w:eastAsia="zh-CN"/>
        </w:rPr>
        <w:t>参与本项目</w:t>
      </w:r>
      <w:r>
        <w:rPr>
          <w:rFonts w:hint="eastAsia" w:ascii="宋体" w:hAnsi="宋体" w:eastAsia="宋体"/>
          <w:color w:val="auto"/>
          <w:sz w:val="21"/>
          <w:szCs w:val="21"/>
          <w:highlight w:val="none"/>
        </w:rPr>
        <w:t>的法人。</w:t>
      </w:r>
    </w:p>
    <w:p>
      <w:pPr>
        <w:keepNext w:val="0"/>
        <w:keepLines w:val="0"/>
        <w:pageBreakBefore w:val="0"/>
        <w:widowControl w:val="0"/>
        <w:numPr>
          <w:ilvl w:val="1"/>
          <w:numId w:val="7"/>
        </w:numPr>
        <w:kinsoku/>
        <w:wordWrap/>
        <w:overflowPunct/>
        <w:topLinePunct w:val="0"/>
        <w:autoSpaceDE w:val="0"/>
        <w:autoSpaceDN w:val="0"/>
        <w:bidi w:val="0"/>
        <w:adjustRightInd/>
        <w:snapToGrid/>
        <w:spacing w:line="360" w:lineRule="auto"/>
        <w:ind w:left="567" w:leftChars="0" w:hanging="567" w:firstLineChars="0"/>
        <w:jc w:val="left"/>
        <w:textAlignment w:val="baseline"/>
        <w:rPr>
          <w:rFonts w:hint="eastAsia" w:ascii="宋体" w:hAnsi="宋体" w:eastAsia="宋体"/>
          <w:color w:val="auto"/>
          <w:sz w:val="21"/>
          <w:szCs w:val="21"/>
          <w:highlight w:val="none"/>
        </w:rPr>
      </w:pPr>
      <w:r>
        <w:rPr>
          <w:rFonts w:hint="eastAsia" w:ascii="宋体" w:hAnsi="宋体" w:eastAsia="宋体"/>
          <w:color w:val="auto"/>
          <w:sz w:val="21"/>
          <w:szCs w:val="21"/>
          <w:lang w:eastAsia="zh-CN"/>
        </w:rPr>
        <w:t>“法人”</w:t>
      </w:r>
      <w:r>
        <w:rPr>
          <w:rFonts w:hint="eastAsia" w:ascii="宋体" w:hAnsi="宋体" w:eastAsia="宋体"/>
          <w:color w:val="auto"/>
          <w:sz w:val="21"/>
          <w:szCs w:val="21"/>
        </w:rPr>
        <w:t>是依法在国内进行注册并具有民事权利能力和民事行为能力，依法独立享有民事权利和承担民事义务的组织。</w:t>
      </w:r>
    </w:p>
    <w:p>
      <w:pPr>
        <w:keepNext w:val="0"/>
        <w:keepLines w:val="0"/>
        <w:pageBreakBefore w:val="0"/>
        <w:widowControl w:val="0"/>
        <w:numPr>
          <w:ilvl w:val="1"/>
          <w:numId w:val="7"/>
        </w:numPr>
        <w:kinsoku/>
        <w:wordWrap/>
        <w:overflowPunct/>
        <w:topLinePunct w:val="0"/>
        <w:autoSpaceDE w:val="0"/>
        <w:autoSpaceDN w:val="0"/>
        <w:bidi w:val="0"/>
        <w:adjustRightInd/>
        <w:snapToGrid/>
        <w:spacing w:line="360" w:lineRule="auto"/>
        <w:ind w:left="567" w:leftChars="0" w:hanging="567" w:firstLineChars="0"/>
        <w:jc w:val="left"/>
        <w:textAlignment w:val="baseline"/>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“货物”是指</w:t>
      </w:r>
      <w:r>
        <w:rPr>
          <w:rFonts w:ascii="宋体" w:hAnsi="宋体" w:eastAsia="宋体"/>
          <w:color w:val="auto"/>
          <w:sz w:val="21"/>
          <w:szCs w:val="21"/>
        </w:rPr>
        <w:t>各种形态和种类的物品，包括原材料、燃料、设备、产品等</w:t>
      </w:r>
      <w:r>
        <w:rPr>
          <w:rFonts w:hint="eastAsia" w:ascii="宋体" w:hAnsi="宋体" w:eastAsia="宋体"/>
          <w:color w:val="auto"/>
          <w:sz w:val="21"/>
          <w:szCs w:val="21"/>
          <w:highlight w:val="none"/>
        </w:rPr>
        <w:t>。</w:t>
      </w:r>
    </w:p>
    <w:p>
      <w:pPr>
        <w:keepNext w:val="0"/>
        <w:keepLines w:val="0"/>
        <w:pageBreakBefore w:val="0"/>
        <w:widowControl w:val="0"/>
        <w:numPr>
          <w:ilvl w:val="1"/>
          <w:numId w:val="7"/>
        </w:numPr>
        <w:kinsoku/>
        <w:wordWrap/>
        <w:overflowPunct/>
        <w:topLinePunct w:val="0"/>
        <w:autoSpaceDE w:val="0"/>
        <w:autoSpaceDN w:val="0"/>
        <w:bidi w:val="0"/>
        <w:adjustRightInd/>
        <w:snapToGrid/>
        <w:spacing w:line="360" w:lineRule="auto"/>
        <w:ind w:left="567" w:leftChars="0" w:hanging="567" w:firstLineChars="0"/>
        <w:jc w:val="left"/>
        <w:textAlignment w:val="baseline"/>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“服务”是指</w:t>
      </w:r>
      <w:r>
        <w:rPr>
          <w:rFonts w:ascii="宋体" w:hAnsi="宋体" w:eastAsia="宋体"/>
          <w:color w:val="auto"/>
          <w:sz w:val="21"/>
          <w:szCs w:val="21"/>
        </w:rPr>
        <w:t>除货物和工程以外的其他政府采购对象</w:t>
      </w:r>
      <w:r>
        <w:rPr>
          <w:rFonts w:hint="eastAsia" w:ascii="宋体" w:hAnsi="宋体" w:eastAsia="宋体"/>
          <w:color w:val="auto"/>
          <w:sz w:val="21"/>
          <w:szCs w:val="21"/>
          <w:highlight w:val="none"/>
        </w:rPr>
        <w:t>。</w:t>
      </w:r>
    </w:p>
    <w:p>
      <w:pPr>
        <w:keepNext w:val="0"/>
        <w:keepLines w:val="0"/>
        <w:pageBreakBefore w:val="0"/>
        <w:widowControl w:val="0"/>
        <w:numPr>
          <w:ilvl w:val="1"/>
          <w:numId w:val="7"/>
        </w:numPr>
        <w:kinsoku/>
        <w:wordWrap/>
        <w:overflowPunct/>
        <w:topLinePunct w:val="0"/>
        <w:autoSpaceDE w:val="0"/>
        <w:autoSpaceDN w:val="0"/>
        <w:bidi w:val="0"/>
        <w:adjustRightInd/>
        <w:snapToGrid/>
        <w:spacing w:line="360" w:lineRule="auto"/>
        <w:ind w:left="567" w:leftChars="0" w:hanging="567" w:firstLineChars="0"/>
        <w:jc w:val="left"/>
        <w:textAlignment w:val="baseline"/>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“工程”是指建设工程，包括建筑物和构筑物的新建、改建、扩建及其相关的装修、拆除、修缮等。</w:t>
      </w:r>
    </w:p>
    <w:p>
      <w:pPr>
        <w:keepNext w:val="0"/>
        <w:keepLines w:val="0"/>
        <w:pageBreakBefore w:val="0"/>
        <w:widowControl w:val="0"/>
        <w:numPr>
          <w:ilvl w:val="1"/>
          <w:numId w:val="7"/>
        </w:numPr>
        <w:kinsoku/>
        <w:wordWrap/>
        <w:overflowPunct/>
        <w:topLinePunct w:val="0"/>
        <w:autoSpaceDE w:val="0"/>
        <w:autoSpaceDN w:val="0"/>
        <w:bidi w:val="0"/>
        <w:adjustRightInd/>
        <w:snapToGrid/>
        <w:spacing w:line="360" w:lineRule="auto"/>
        <w:ind w:left="567" w:leftChars="0" w:hanging="567" w:firstLineChars="0"/>
        <w:jc w:val="left"/>
        <w:textAlignment w:val="baseline"/>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“语言”是指</w:t>
      </w:r>
      <w:r>
        <w:rPr>
          <w:rFonts w:hint="eastAsia" w:ascii="宋体" w:hAnsi="宋体" w:eastAsia="宋体"/>
          <w:color w:val="auto"/>
          <w:sz w:val="21"/>
          <w:szCs w:val="21"/>
          <w:highlight w:val="none"/>
        </w:rPr>
        <w:t>采购文件的语言为简体中文。</w:t>
      </w:r>
    </w:p>
    <w:p>
      <w:pPr>
        <w:keepNext w:val="0"/>
        <w:keepLines w:val="0"/>
        <w:pageBreakBefore w:val="0"/>
        <w:widowControl w:val="0"/>
        <w:numPr>
          <w:ilvl w:val="1"/>
          <w:numId w:val="7"/>
        </w:numPr>
        <w:kinsoku/>
        <w:wordWrap/>
        <w:overflowPunct/>
        <w:topLinePunct w:val="0"/>
        <w:autoSpaceDE w:val="0"/>
        <w:autoSpaceDN w:val="0"/>
        <w:bidi w:val="0"/>
        <w:adjustRightInd/>
        <w:snapToGrid/>
        <w:spacing w:line="360" w:lineRule="auto"/>
        <w:ind w:left="567" w:leftChars="0" w:hanging="567" w:firstLineChars="0"/>
        <w:jc w:val="left"/>
        <w:textAlignment w:val="baseline"/>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“日期”是</w:t>
      </w:r>
      <w:r>
        <w:rPr>
          <w:rFonts w:hint="eastAsia" w:ascii="宋体" w:hAnsi="宋体" w:eastAsia="宋体"/>
          <w:color w:val="auto"/>
          <w:sz w:val="21"/>
          <w:szCs w:val="21"/>
          <w:highlight w:val="none"/>
        </w:rPr>
        <w:t>指公历日。</w:t>
      </w:r>
    </w:p>
    <w:p>
      <w:pPr>
        <w:keepNext w:val="0"/>
        <w:keepLines w:val="0"/>
        <w:pageBreakBefore w:val="0"/>
        <w:widowControl w:val="0"/>
        <w:numPr>
          <w:ilvl w:val="1"/>
          <w:numId w:val="7"/>
        </w:numPr>
        <w:kinsoku/>
        <w:wordWrap/>
        <w:overflowPunct/>
        <w:topLinePunct w:val="0"/>
        <w:autoSpaceDE w:val="0"/>
        <w:autoSpaceDN w:val="0"/>
        <w:bidi w:val="0"/>
        <w:adjustRightInd/>
        <w:snapToGrid/>
        <w:spacing w:line="360" w:lineRule="auto"/>
        <w:ind w:left="567" w:leftChars="0" w:hanging="567" w:firstLineChars="0"/>
        <w:jc w:val="left"/>
        <w:textAlignment w:val="baseline"/>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“时间”是</w:t>
      </w:r>
      <w:r>
        <w:rPr>
          <w:rFonts w:hint="eastAsia" w:ascii="宋体" w:hAnsi="宋体" w:eastAsia="宋体"/>
          <w:color w:val="auto"/>
          <w:sz w:val="21"/>
          <w:szCs w:val="21"/>
          <w:highlight w:val="none"/>
        </w:rPr>
        <w:t>指北京时间。</w:t>
      </w:r>
    </w:p>
    <w:p>
      <w:pPr>
        <w:bidi w:val="0"/>
        <w:rPr>
          <w:rFonts w:hint="eastAsia" w:ascii="宋体" w:hAnsi="宋体" w:eastAsia="宋体" w:cs="宋体"/>
          <w:color w:val="auto"/>
          <w:sz w:val="21"/>
          <w:szCs w:val="21"/>
        </w:rPr>
      </w:pPr>
      <w:bookmarkStart w:id="68" w:name="_Toc110953831"/>
      <w:bookmarkStart w:id="69" w:name="_Toc6882676"/>
      <w:bookmarkStart w:id="70" w:name="_Toc507407360"/>
      <w:bookmarkStart w:id="71" w:name="_Toc102277757"/>
      <w:bookmarkStart w:id="72" w:name="_Toc6968688"/>
      <w:bookmarkStart w:id="73" w:name="_Toc466786435"/>
    </w:p>
    <w:p>
      <w:pPr>
        <w:pStyle w:val="6"/>
        <w:keepNext w:val="0"/>
        <w:keepLines w:val="0"/>
        <w:pageBreakBefore w:val="0"/>
        <w:widowControl w:val="0"/>
        <w:numPr>
          <w:ilvl w:val="0"/>
          <w:numId w:val="5"/>
        </w:numPr>
        <w:kinsoku/>
        <w:wordWrap/>
        <w:overflowPunct/>
        <w:topLinePunct w:val="0"/>
        <w:bidi w:val="0"/>
        <w:adjustRightInd/>
        <w:snapToGrid/>
        <w:spacing w:before="0" w:after="0" w:line="360" w:lineRule="auto"/>
        <w:ind w:left="425" w:leftChars="0" w:hanging="425" w:firstLineChars="0"/>
        <w:rPr>
          <w:rFonts w:hint="eastAsia" w:ascii="宋体" w:hAnsi="宋体" w:eastAsia="宋体"/>
          <w:b/>
          <w:bCs w:val="0"/>
          <w:color w:val="auto"/>
          <w:sz w:val="21"/>
          <w:szCs w:val="21"/>
          <w:highlight w:val="none"/>
        </w:rPr>
      </w:pPr>
      <w:bookmarkStart w:id="74" w:name="_Toc31412"/>
      <w:r>
        <w:rPr>
          <w:rFonts w:hint="eastAsia" w:ascii="宋体" w:hAnsi="宋体" w:eastAsia="宋体"/>
          <w:b/>
          <w:bCs w:val="0"/>
          <w:color w:val="auto"/>
          <w:sz w:val="21"/>
          <w:szCs w:val="21"/>
          <w:highlight w:val="none"/>
        </w:rPr>
        <w:t>适用法律</w:t>
      </w:r>
      <w:bookmarkEnd w:id="68"/>
      <w:bookmarkEnd w:id="74"/>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hanging="567"/>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采购人、供应商和采购代理机构均应当遵守《中华人民共和国政府采购法》、《中华人民共和国政府采购法实施条例》、《财政部关于印发&lt;政府采购竞争性磋商采购方式管理暂行办法&gt;的通知》（财库[2014]214号）及相关法律法规。</w:t>
      </w:r>
    </w:p>
    <w:p>
      <w:pPr>
        <w:bidi w:val="0"/>
        <w:rPr>
          <w:rFonts w:hint="eastAsia"/>
          <w:color w:val="auto"/>
        </w:rPr>
      </w:pPr>
      <w:bookmarkStart w:id="75" w:name="_Toc110953832"/>
    </w:p>
    <w:p>
      <w:pPr>
        <w:pStyle w:val="6"/>
        <w:keepNext w:val="0"/>
        <w:keepLines w:val="0"/>
        <w:pageBreakBefore w:val="0"/>
        <w:widowControl w:val="0"/>
        <w:numPr>
          <w:ilvl w:val="0"/>
          <w:numId w:val="5"/>
        </w:numPr>
        <w:kinsoku/>
        <w:wordWrap/>
        <w:overflowPunct/>
        <w:topLinePunct w:val="0"/>
        <w:bidi w:val="0"/>
        <w:adjustRightInd/>
        <w:snapToGrid/>
        <w:spacing w:before="0" w:after="0" w:line="360" w:lineRule="auto"/>
        <w:ind w:left="425" w:leftChars="0" w:hanging="425" w:firstLineChars="0"/>
        <w:rPr>
          <w:rFonts w:hint="eastAsia" w:ascii="宋体" w:hAnsi="宋体" w:eastAsia="宋体"/>
          <w:b/>
          <w:bCs w:val="0"/>
          <w:color w:val="auto"/>
          <w:sz w:val="21"/>
          <w:szCs w:val="21"/>
          <w:highlight w:val="none"/>
        </w:rPr>
      </w:pPr>
      <w:bookmarkStart w:id="76" w:name="_Toc15452"/>
      <w:r>
        <w:rPr>
          <w:rFonts w:hint="eastAsia" w:ascii="宋体" w:hAnsi="宋体" w:eastAsia="宋体"/>
          <w:b/>
          <w:bCs w:val="0"/>
          <w:color w:val="auto"/>
          <w:sz w:val="21"/>
          <w:szCs w:val="21"/>
          <w:highlight w:val="none"/>
        </w:rPr>
        <w:t>知识产权</w:t>
      </w:r>
      <w:bookmarkEnd w:id="75"/>
      <w:bookmarkEnd w:id="76"/>
    </w:p>
    <w:p>
      <w:pPr>
        <w:keepNext w:val="0"/>
        <w:keepLines w:val="0"/>
        <w:pageBreakBefore w:val="0"/>
        <w:widowControl w:val="0"/>
        <w:numPr>
          <w:ilvl w:val="1"/>
          <w:numId w:val="5"/>
        </w:numPr>
        <w:kinsoku/>
        <w:wordWrap/>
        <w:overflowPunct/>
        <w:topLinePunct w:val="0"/>
        <w:autoSpaceDE/>
        <w:autoSpaceDN/>
        <w:bidi w:val="0"/>
        <w:adjustRightInd/>
        <w:snapToGrid w:val="0"/>
        <w:spacing w:line="360" w:lineRule="auto"/>
        <w:ind w:left="567" w:hanging="567"/>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承担所有相关责任。</w:t>
      </w:r>
    </w:p>
    <w:p>
      <w:pPr>
        <w:keepNext w:val="0"/>
        <w:keepLines w:val="0"/>
        <w:pageBreakBefore w:val="0"/>
        <w:widowControl w:val="0"/>
        <w:numPr>
          <w:ilvl w:val="1"/>
          <w:numId w:val="5"/>
        </w:numPr>
        <w:kinsoku/>
        <w:wordWrap/>
        <w:overflowPunct/>
        <w:topLinePunct w:val="0"/>
        <w:autoSpaceDE/>
        <w:autoSpaceDN/>
        <w:bidi w:val="0"/>
        <w:adjustRightInd/>
        <w:snapToGrid w:val="0"/>
        <w:spacing w:line="360" w:lineRule="auto"/>
        <w:ind w:left="567" w:hanging="56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采购人享有本项目实施过程中产生的知识成果及知识产权。</w:t>
      </w:r>
    </w:p>
    <w:p>
      <w:pPr>
        <w:keepNext w:val="0"/>
        <w:keepLines w:val="0"/>
        <w:pageBreakBefore w:val="0"/>
        <w:widowControl w:val="0"/>
        <w:numPr>
          <w:ilvl w:val="1"/>
          <w:numId w:val="5"/>
        </w:numPr>
        <w:kinsoku/>
        <w:wordWrap/>
        <w:overflowPunct/>
        <w:topLinePunct w:val="0"/>
        <w:autoSpaceDE/>
        <w:autoSpaceDN/>
        <w:bidi w:val="0"/>
        <w:adjustRightInd/>
        <w:snapToGrid w:val="0"/>
        <w:spacing w:line="360" w:lineRule="auto"/>
        <w:ind w:left="567" w:hanging="567"/>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如欲在项目实施过程中采用自有知识成果，需在</w:t>
      </w:r>
      <w:r>
        <w:rPr>
          <w:rFonts w:hint="eastAsia" w:ascii="宋体" w:hAnsi="宋体" w:eastAsia="宋体" w:cs="宋体"/>
          <w:color w:val="auto"/>
          <w:sz w:val="21"/>
          <w:szCs w:val="21"/>
          <w:lang w:eastAsia="zh-CN"/>
        </w:rPr>
        <w:t>响应文件</w:t>
      </w:r>
      <w:r>
        <w:rPr>
          <w:rFonts w:hint="eastAsia" w:ascii="宋体" w:hAnsi="宋体" w:eastAsia="宋体" w:cs="宋体"/>
          <w:color w:val="auto"/>
          <w:sz w:val="21"/>
          <w:szCs w:val="21"/>
        </w:rPr>
        <w:t>中声明，并提供相关知识产权证明文件。使用该知识成果后，</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需提供开发接口和开发手册等技术文档。</w:t>
      </w:r>
    </w:p>
    <w:p>
      <w:pPr>
        <w:keepNext w:val="0"/>
        <w:keepLines w:val="0"/>
        <w:pageBreakBefore w:val="0"/>
        <w:widowControl w:val="0"/>
        <w:numPr>
          <w:ilvl w:val="1"/>
          <w:numId w:val="5"/>
        </w:numPr>
        <w:kinsoku/>
        <w:wordWrap/>
        <w:overflowPunct/>
        <w:topLinePunct w:val="0"/>
        <w:autoSpaceDE/>
        <w:autoSpaceDN/>
        <w:bidi w:val="0"/>
        <w:adjustRightInd/>
        <w:snapToGrid w:val="0"/>
        <w:spacing w:line="360" w:lineRule="auto"/>
        <w:ind w:left="567" w:hanging="56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采购货物为计算机办公设备</w:t>
      </w:r>
      <w:r>
        <w:rPr>
          <w:rFonts w:hint="eastAsia" w:ascii="宋体" w:hAnsi="宋体" w:eastAsia="宋体" w:cs="宋体"/>
          <w:color w:val="auto"/>
          <w:sz w:val="21"/>
          <w:szCs w:val="21"/>
          <w:lang w:eastAsia="zh-CN"/>
        </w:rPr>
        <w:t>或含有计算机办公设备</w:t>
      </w:r>
      <w:r>
        <w:rPr>
          <w:rFonts w:hint="eastAsia" w:ascii="宋体" w:hAnsi="宋体" w:eastAsia="宋体" w:cs="宋体"/>
          <w:color w:val="auto"/>
          <w:sz w:val="21"/>
          <w:szCs w:val="21"/>
        </w:rPr>
        <w:t>时，</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提供的产品必须是预装正版操作系统软件的计算机产品。</w:t>
      </w:r>
    </w:p>
    <w:p>
      <w:pPr>
        <w:keepNext w:val="0"/>
        <w:keepLines w:val="0"/>
        <w:pageBreakBefore w:val="0"/>
        <w:widowControl w:val="0"/>
        <w:numPr>
          <w:ilvl w:val="1"/>
          <w:numId w:val="5"/>
        </w:numPr>
        <w:kinsoku/>
        <w:wordWrap/>
        <w:overflowPunct/>
        <w:topLinePunct w:val="0"/>
        <w:autoSpaceDE/>
        <w:autoSpaceDN/>
        <w:bidi w:val="0"/>
        <w:adjustRightInd/>
        <w:snapToGrid w:val="0"/>
        <w:spacing w:line="360" w:lineRule="auto"/>
        <w:ind w:left="567" w:hanging="567"/>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提供的服务、货物经认定存在侵权行为的，</w:t>
      </w:r>
      <w:r>
        <w:rPr>
          <w:rFonts w:hint="eastAsia" w:ascii="宋体" w:hAnsi="宋体" w:eastAsia="宋体" w:cs="宋体"/>
          <w:color w:val="auto"/>
          <w:sz w:val="21"/>
          <w:szCs w:val="21"/>
          <w:lang w:eastAsia="zh-CN"/>
        </w:rPr>
        <w:t>其响应文件无效</w:t>
      </w:r>
      <w:r>
        <w:rPr>
          <w:rFonts w:hint="eastAsia" w:ascii="宋体" w:hAnsi="宋体" w:eastAsia="宋体" w:cs="宋体"/>
          <w:color w:val="auto"/>
          <w:sz w:val="21"/>
          <w:szCs w:val="21"/>
        </w:rPr>
        <w:t>，并上报相关监管部门。</w:t>
      </w:r>
    </w:p>
    <w:p>
      <w:pPr>
        <w:bidi w:val="0"/>
        <w:rPr>
          <w:rFonts w:hint="eastAsia" w:ascii="宋体" w:hAnsi="宋体" w:eastAsia="宋体" w:cs="宋体"/>
          <w:color w:val="auto"/>
          <w:sz w:val="21"/>
          <w:szCs w:val="21"/>
        </w:rPr>
      </w:pPr>
    </w:p>
    <w:p>
      <w:pPr>
        <w:pStyle w:val="6"/>
        <w:keepNext w:val="0"/>
        <w:keepLines w:val="0"/>
        <w:pageBreakBefore w:val="0"/>
        <w:widowControl w:val="0"/>
        <w:numPr>
          <w:ilvl w:val="0"/>
          <w:numId w:val="5"/>
        </w:numPr>
        <w:kinsoku/>
        <w:wordWrap/>
        <w:overflowPunct/>
        <w:topLinePunct w:val="0"/>
        <w:bidi w:val="0"/>
        <w:adjustRightInd/>
        <w:snapToGrid/>
        <w:spacing w:before="0" w:after="0" w:line="360" w:lineRule="auto"/>
        <w:ind w:left="425" w:leftChars="0" w:hanging="425" w:firstLineChars="0"/>
        <w:rPr>
          <w:rFonts w:hint="eastAsia" w:ascii="宋体" w:hAnsi="宋体" w:eastAsia="宋体"/>
          <w:b/>
          <w:bCs w:val="0"/>
          <w:color w:val="auto"/>
          <w:sz w:val="21"/>
          <w:szCs w:val="21"/>
          <w:highlight w:val="none"/>
        </w:rPr>
      </w:pPr>
      <w:bookmarkStart w:id="77" w:name="_Toc29484"/>
      <w:bookmarkStart w:id="78" w:name="_Toc110953833"/>
      <w:r>
        <w:rPr>
          <w:rFonts w:hint="eastAsia" w:hAnsi="宋体"/>
          <w:b/>
          <w:bCs w:val="0"/>
          <w:color w:val="auto"/>
          <w:sz w:val="21"/>
          <w:szCs w:val="21"/>
          <w:highlight w:val="none"/>
          <w:lang w:eastAsia="zh-CN"/>
        </w:rPr>
        <w:t>关于联合体报价</w:t>
      </w:r>
      <w:bookmarkEnd w:id="77"/>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hanging="567"/>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对接受联合体报价的项目：两个以上的自然人、法人或者其他组织可以组成一个联合体，以一个供应商的身份共同参加政府采购。</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hanging="567"/>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以联合体形式参与项目的供应商在领购</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eastAsia="zh-CN"/>
        </w:rPr>
        <w:t>文件时，应提供所有联合体组成成员的营业执照复印件，并加盖各联合体组成成员的公章。</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hanging="567"/>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联合体各方均应当符合《政府采购法》第二十二条规定的条件。</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hanging="567"/>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hanging="567"/>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采购人根据采购项目的特殊要求规定供应商特定条件的，联合体各方中至少应当有一方符合采购人规定的特定条件。</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hanging="567"/>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联合体各方之间应当签订</w:t>
      </w:r>
      <w:r>
        <w:rPr>
          <w:rFonts w:hint="eastAsia" w:ascii="宋体" w:hAnsi="宋体" w:eastAsia="宋体" w:cs="宋体"/>
          <w:color w:val="auto"/>
          <w:sz w:val="21"/>
          <w:szCs w:val="21"/>
          <w:lang w:val="en-US" w:eastAsia="zh-CN"/>
        </w:rPr>
        <w:t>联合体协议</w:t>
      </w:r>
      <w:r>
        <w:rPr>
          <w:rFonts w:hint="eastAsia" w:ascii="宋体" w:hAnsi="宋体" w:eastAsia="宋体" w:cs="宋体"/>
          <w:color w:val="auto"/>
          <w:sz w:val="21"/>
          <w:szCs w:val="21"/>
          <w:lang w:eastAsia="zh-CN"/>
        </w:rPr>
        <w:t>并在响应文件内提交，明确约定联合体各方承担的工作和相应的责任。联合体各方签订联合体协议后，不得再以自己名义单独在同一项目中报价，也不得组成新的联合体参加同一项目的</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eastAsia="zh-CN"/>
        </w:rPr>
        <w:t>。</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hanging="567"/>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供应商为联合体的，可以由联合体中的任意一方交纳保证金，其交纳的保证金对联合体各方均具有约束力。</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hanging="567"/>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联合体中有同类资质的供应商按照联合体分工承担相同工作的，应当按照资质等级较低的联合体成员确定资质等级。</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hanging="567"/>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联合体各方均为小型、微型企业的，各方均应提供《中小企业声明函》；中小企业声明函作为联合体一方参与政府采购活动，且《</w:t>
      </w:r>
      <w:r>
        <w:rPr>
          <w:rFonts w:hint="eastAsia" w:ascii="宋体" w:hAnsi="宋体" w:eastAsia="宋体" w:cs="宋体"/>
          <w:color w:val="auto"/>
          <w:sz w:val="21"/>
          <w:szCs w:val="21"/>
          <w:lang w:val="en-US" w:eastAsia="zh-CN"/>
        </w:rPr>
        <w:t>联合体协议</w:t>
      </w:r>
      <w:r>
        <w:rPr>
          <w:rFonts w:hint="eastAsia" w:ascii="宋体" w:hAnsi="宋体" w:eastAsia="宋体" w:cs="宋体"/>
          <w:color w:val="auto"/>
          <w:sz w:val="21"/>
          <w:szCs w:val="21"/>
          <w:lang w:eastAsia="zh-CN"/>
        </w:rPr>
        <w:t>》中约定，小型、微型企业的协议合同金额占到联合体协议合同总金额30%以上的，应附中小微企业的《中小企业声明函》。</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hanging="567"/>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除联合体协议明确授权盖章单位外，联合体</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eastAsia="zh-CN"/>
        </w:rPr>
        <w:t>时响应文件中所有要求盖章的地方均须加盖联合体所有组成成员的公章，否则该处盖章无效。</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hanging="567"/>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联合体进行评分时，业绩、奖项等的认定和评分根据</w:t>
      </w:r>
      <w:r>
        <w:rPr>
          <w:rFonts w:hint="eastAsia" w:ascii="宋体" w:hAnsi="宋体" w:eastAsia="宋体" w:cs="宋体"/>
          <w:color w:val="auto"/>
          <w:sz w:val="21"/>
          <w:szCs w:val="21"/>
          <w:lang w:val="en-US" w:eastAsia="zh-CN"/>
        </w:rPr>
        <w:t>联合体协议</w:t>
      </w:r>
      <w:r>
        <w:rPr>
          <w:rFonts w:hint="eastAsia" w:ascii="宋体" w:hAnsi="宋体" w:eastAsia="宋体" w:cs="宋体"/>
          <w:color w:val="auto"/>
          <w:sz w:val="21"/>
          <w:szCs w:val="21"/>
          <w:lang w:eastAsia="zh-CN"/>
        </w:rPr>
        <w:t>约定的各方承担的工作和相应责任，确定一方打分，不累加打分，若评分项中有明确以哪方为打分主体，则按要求进行评分；评审标准不明确或难以明确以哪一方计算评分情况时，则按主体方情况评分。</w:t>
      </w:r>
    </w:p>
    <w:p>
      <w:pPr>
        <w:bidi w:val="0"/>
        <w:rPr>
          <w:rFonts w:hint="eastAsia" w:ascii="宋体" w:hAnsi="宋体" w:eastAsia="宋体" w:cs="宋体"/>
          <w:color w:val="auto"/>
          <w:sz w:val="21"/>
          <w:szCs w:val="21"/>
        </w:rPr>
      </w:pPr>
    </w:p>
    <w:bookmarkEnd w:id="78"/>
    <w:p>
      <w:pPr>
        <w:pStyle w:val="6"/>
        <w:keepNext w:val="0"/>
        <w:keepLines w:val="0"/>
        <w:pageBreakBefore w:val="0"/>
        <w:widowControl w:val="0"/>
        <w:numPr>
          <w:ilvl w:val="0"/>
          <w:numId w:val="5"/>
        </w:numPr>
        <w:kinsoku/>
        <w:wordWrap/>
        <w:overflowPunct/>
        <w:topLinePunct w:val="0"/>
        <w:bidi w:val="0"/>
        <w:adjustRightInd/>
        <w:snapToGrid/>
        <w:spacing w:before="0" w:after="0" w:line="360" w:lineRule="auto"/>
        <w:ind w:left="425" w:leftChars="0" w:hanging="425" w:firstLineChars="0"/>
        <w:rPr>
          <w:rFonts w:hint="eastAsia" w:ascii="宋体" w:hAnsi="宋体" w:eastAsia="宋体"/>
          <w:b/>
          <w:bCs w:val="0"/>
          <w:color w:val="auto"/>
          <w:sz w:val="21"/>
          <w:szCs w:val="21"/>
          <w:highlight w:val="none"/>
        </w:rPr>
      </w:pPr>
      <w:bookmarkStart w:id="79" w:name="_Toc2836"/>
      <w:r>
        <w:rPr>
          <w:rFonts w:hint="eastAsia" w:hAnsi="宋体"/>
          <w:b/>
          <w:bCs w:val="0"/>
          <w:color w:val="auto"/>
          <w:sz w:val="21"/>
          <w:szCs w:val="21"/>
          <w:highlight w:val="none"/>
          <w:lang w:eastAsia="zh-CN"/>
        </w:rPr>
        <w:t>关于分支机构报价</w:t>
      </w:r>
      <w:bookmarkEnd w:id="79"/>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hanging="567"/>
        <w:textAlignment w:val="auto"/>
        <w:rPr>
          <w:rFonts w:hint="eastAsia" w:ascii="宋体" w:hAnsi="宋体" w:eastAsia="宋体" w:cs="宋体"/>
          <w:color w:val="auto"/>
          <w:sz w:val="21"/>
          <w:szCs w:val="21"/>
          <w:lang w:eastAsia="zh-CN"/>
        </w:rPr>
      </w:pPr>
      <w:bookmarkStart w:id="80" w:name="_Toc98126220"/>
      <w:bookmarkStart w:id="81" w:name="_Toc98126295"/>
      <w:r>
        <w:rPr>
          <w:rFonts w:hint="eastAsia" w:ascii="宋体" w:hAnsi="宋体" w:eastAsia="宋体" w:cs="宋体"/>
          <w:color w:val="auto"/>
          <w:sz w:val="21"/>
          <w:szCs w:val="21"/>
          <w:lang w:eastAsia="zh-CN"/>
        </w:rPr>
        <w:t>对可接受分支机构报价的项目，分支机构报价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80"/>
      <w:bookmarkEnd w:id="81"/>
    </w:p>
    <w:p>
      <w:pPr>
        <w:keepNext w:val="0"/>
        <w:keepLines w:val="0"/>
        <w:pageBreakBefore w:val="0"/>
        <w:widowControl w:val="0"/>
        <w:kinsoku/>
        <w:wordWrap/>
        <w:overflowPunct/>
        <w:topLinePunct w:val="0"/>
        <w:bidi w:val="0"/>
        <w:adjustRightInd/>
        <w:snapToGrid/>
        <w:spacing w:line="360" w:lineRule="auto"/>
        <w:ind w:firstLine="420" w:firstLineChars="200"/>
        <w:rPr>
          <w:rFonts w:hint="eastAsia" w:ascii="宋体" w:hAnsi="宋体" w:eastAsia="宋体" w:cs="宋体"/>
          <w:color w:val="auto"/>
          <w:sz w:val="21"/>
          <w:szCs w:val="21"/>
        </w:rPr>
      </w:pPr>
    </w:p>
    <w:p>
      <w:pPr>
        <w:pStyle w:val="6"/>
        <w:keepNext w:val="0"/>
        <w:keepLines w:val="0"/>
        <w:pageBreakBefore w:val="0"/>
        <w:widowControl w:val="0"/>
        <w:numPr>
          <w:ilvl w:val="0"/>
          <w:numId w:val="5"/>
        </w:numPr>
        <w:kinsoku/>
        <w:wordWrap/>
        <w:overflowPunct/>
        <w:topLinePunct w:val="0"/>
        <w:bidi w:val="0"/>
        <w:adjustRightInd/>
        <w:snapToGrid/>
        <w:spacing w:before="0" w:after="0" w:line="360" w:lineRule="auto"/>
        <w:ind w:left="425" w:leftChars="0" w:hanging="425" w:firstLineChars="0"/>
        <w:rPr>
          <w:rFonts w:hint="eastAsia" w:ascii="宋体" w:hAnsi="宋体" w:eastAsia="宋体"/>
          <w:b/>
          <w:bCs w:val="0"/>
          <w:color w:val="auto"/>
          <w:sz w:val="21"/>
          <w:szCs w:val="21"/>
          <w:highlight w:val="none"/>
          <w:lang w:eastAsia="zh-CN"/>
        </w:rPr>
      </w:pPr>
      <w:bookmarkStart w:id="82" w:name="_Toc110953834"/>
      <w:bookmarkStart w:id="83" w:name="_Toc16198"/>
      <w:r>
        <w:rPr>
          <w:rFonts w:hint="eastAsia" w:ascii="宋体" w:hAnsi="宋体" w:eastAsia="宋体"/>
          <w:b/>
          <w:bCs w:val="0"/>
          <w:color w:val="auto"/>
          <w:sz w:val="21"/>
          <w:szCs w:val="21"/>
          <w:highlight w:val="none"/>
          <w:lang w:eastAsia="zh-CN"/>
        </w:rPr>
        <w:t>保密及其它注意事项</w:t>
      </w:r>
      <w:bookmarkEnd w:id="82"/>
      <w:bookmarkEnd w:id="83"/>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hanging="567"/>
        <w:textAlignment w:val="auto"/>
        <w:rPr>
          <w:rFonts w:hint="eastAsia" w:ascii="宋体" w:hAnsi="宋体" w:eastAsia="宋体" w:cs="宋体"/>
          <w:color w:val="auto"/>
          <w:sz w:val="21"/>
          <w:szCs w:val="21"/>
          <w:lang w:eastAsia="zh-CN"/>
        </w:rPr>
      </w:pPr>
      <w:bookmarkStart w:id="84" w:name="_Toc98126222"/>
      <w:bookmarkStart w:id="85" w:name="_Toc98126297"/>
      <w:r>
        <w:rPr>
          <w:rFonts w:hint="eastAsia" w:ascii="宋体" w:hAnsi="宋体" w:eastAsia="宋体" w:cs="宋体"/>
          <w:color w:val="auto"/>
          <w:sz w:val="21"/>
          <w:szCs w:val="21"/>
          <w:lang w:eastAsia="zh-CN"/>
        </w:rPr>
        <w:t>凡参与采购工作的有关人员均应自觉接受有关主管部门的监督，不得向他人透露可能影响公平竞争的有关情况。</w:t>
      </w:r>
      <w:bookmarkEnd w:id="84"/>
      <w:bookmarkEnd w:id="85"/>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hanging="567"/>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开启响应文件后，凡与审查、澄清、评估和比较有关资料以及评审意见等，均不得向供应商及与评审无关的其他人透露。在采购工作结束后，与评审情况有接触的任何人，不得将评审情况扩散出磋商小组人员之外。</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hanging="567"/>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在评审期间，供应商不得向磋商小组成员询问评审情况，不得进行旨在影响评审结果的活动。</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hanging="567"/>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供应商应承担所有与准备和参加报价有关的费用。不论报价的结果如何，采购代理机构和采购人均无义务和责任承担这些费用。</w:t>
      </w:r>
    </w:p>
    <w:p>
      <w:pPr>
        <w:keepNext w:val="0"/>
        <w:keepLines w:val="0"/>
        <w:pageBreakBefore w:val="0"/>
        <w:widowControl w:val="0"/>
        <w:kinsoku/>
        <w:wordWrap/>
        <w:overflowPunct/>
        <w:topLinePunct w:val="0"/>
        <w:bidi w:val="0"/>
        <w:adjustRightInd/>
        <w:snapToGrid/>
        <w:spacing w:line="360" w:lineRule="auto"/>
        <w:ind w:firstLine="420" w:firstLineChars="200"/>
        <w:rPr>
          <w:rFonts w:hint="eastAsia" w:ascii="宋体" w:hAnsi="宋体" w:eastAsia="宋体" w:cs="宋体"/>
          <w:color w:val="auto"/>
          <w:sz w:val="21"/>
          <w:szCs w:val="21"/>
        </w:rPr>
      </w:pPr>
    </w:p>
    <w:p>
      <w:pPr>
        <w:pStyle w:val="4"/>
        <w:keepNext w:val="0"/>
        <w:keepLines w:val="0"/>
        <w:pageBreakBefore w:val="0"/>
        <w:widowControl w:val="0"/>
        <w:kinsoku/>
        <w:wordWrap/>
        <w:overflowPunct/>
        <w:topLinePunct w:val="0"/>
        <w:autoSpaceDE w:val="0"/>
        <w:autoSpaceDN w:val="0"/>
        <w:bidi w:val="0"/>
        <w:adjustRightInd w:val="0"/>
        <w:snapToGrid/>
        <w:spacing w:before="0" w:after="0" w:line="360" w:lineRule="auto"/>
        <w:jc w:val="center"/>
        <w:textAlignment w:val="baseline"/>
        <w:rPr>
          <w:rFonts w:hint="eastAsia" w:ascii="宋体" w:hAnsi="宋体" w:eastAsia="宋体"/>
          <w:b/>
          <w:color w:val="auto"/>
          <w:sz w:val="24"/>
          <w:szCs w:val="21"/>
          <w:highlight w:val="none"/>
        </w:rPr>
      </w:pPr>
      <w:bookmarkStart w:id="86" w:name="_Toc23588"/>
      <w:r>
        <w:rPr>
          <w:rFonts w:hint="eastAsia" w:ascii="宋体" w:hAnsi="宋体" w:eastAsia="宋体"/>
          <w:b/>
          <w:color w:val="auto"/>
          <w:sz w:val="24"/>
          <w:szCs w:val="21"/>
          <w:highlight w:val="none"/>
        </w:rPr>
        <w:t>二、磋商文件说明</w:t>
      </w:r>
      <w:bookmarkEnd w:id="69"/>
      <w:bookmarkEnd w:id="70"/>
      <w:bookmarkEnd w:id="71"/>
      <w:bookmarkEnd w:id="72"/>
      <w:bookmarkEnd w:id="73"/>
      <w:bookmarkEnd w:id="86"/>
    </w:p>
    <w:p>
      <w:pPr>
        <w:pStyle w:val="6"/>
        <w:keepNext w:val="0"/>
        <w:keepLines w:val="0"/>
        <w:pageBreakBefore w:val="0"/>
        <w:widowControl w:val="0"/>
        <w:numPr>
          <w:ilvl w:val="0"/>
          <w:numId w:val="5"/>
        </w:numPr>
        <w:kinsoku/>
        <w:wordWrap/>
        <w:overflowPunct/>
        <w:topLinePunct w:val="0"/>
        <w:bidi w:val="0"/>
        <w:adjustRightInd/>
        <w:snapToGrid/>
        <w:spacing w:before="0" w:after="0" w:line="360" w:lineRule="auto"/>
        <w:ind w:left="425" w:leftChars="0" w:hanging="425" w:firstLineChars="0"/>
        <w:rPr>
          <w:rFonts w:hint="eastAsia" w:ascii="宋体" w:hAnsi="宋体" w:eastAsia="宋体"/>
          <w:b/>
          <w:bCs w:val="0"/>
          <w:color w:val="auto"/>
          <w:sz w:val="21"/>
          <w:szCs w:val="21"/>
          <w:highlight w:val="none"/>
          <w:lang w:eastAsia="zh-CN"/>
        </w:rPr>
      </w:pPr>
      <w:bookmarkStart w:id="87" w:name="_Toc4511"/>
      <w:bookmarkStart w:id="88" w:name="_Toc110953836"/>
      <w:bookmarkStart w:id="89" w:name="_Toc466786436"/>
      <w:bookmarkStart w:id="90" w:name="_Toc507407361"/>
      <w:bookmarkStart w:id="91" w:name="_Toc102277758"/>
      <w:bookmarkStart w:id="92" w:name="_Toc6882677"/>
      <w:bookmarkStart w:id="93" w:name="_Toc6968689"/>
      <w:r>
        <w:rPr>
          <w:rFonts w:hint="eastAsia" w:ascii="宋体" w:hAnsi="宋体" w:eastAsia="宋体"/>
          <w:b/>
          <w:bCs w:val="0"/>
          <w:color w:val="auto"/>
          <w:sz w:val="21"/>
          <w:szCs w:val="21"/>
          <w:highlight w:val="none"/>
          <w:lang w:eastAsia="zh-CN"/>
        </w:rPr>
        <w:t>采购文件构成</w:t>
      </w:r>
      <w:bookmarkEnd w:id="87"/>
      <w:bookmarkEnd w:id="88"/>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采购文件由下列文件以及在采购过程中发出的澄清更正文件组成：</w:t>
      </w:r>
    </w:p>
    <w:p>
      <w:pPr>
        <w:pStyle w:val="2"/>
        <w:keepNext w:val="0"/>
        <w:keepLines w:val="0"/>
        <w:pageBreakBefore w:val="0"/>
        <w:widowControl w:val="0"/>
        <w:numPr>
          <w:ilvl w:val="0"/>
          <w:numId w:val="8"/>
        </w:numPr>
        <w:kinsoku/>
        <w:wordWrap/>
        <w:overflowPunct/>
        <w:topLinePunct w:val="0"/>
        <w:autoSpaceDE/>
        <w:autoSpaceDN/>
        <w:bidi w:val="0"/>
        <w:adjustRightInd/>
        <w:snapToGrid/>
        <w:ind w:left="0" w:leftChars="0" w:firstLine="42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eastAsia="zh-CN"/>
        </w:rPr>
        <w:t>邀请函；</w:t>
      </w:r>
    </w:p>
    <w:p>
      <w:pPr>
        <w:pStyle w:val="2"/>
        <w:keepNext w:val="0"/>
        <w:keepLines w:val="0"/>
        <w:pageBreakBefore w:val="0"/>
        <w:widowControl w:val="0"/>
        <w:numPr>
          <w:ilvl w:val="0"/>
          <w:numId w:val="8"/>
        </w:numPr>
        <w:kinsoku/>
        <w:wordWrap/>
        <w:overflowPunct/>
        <w:topLinePunct w:val="0"/>
        <w:autoSpaceDE/>
        <w:autoSpaceDN/>
        <w:bidi w:val="0"/>
        <w:adjustRightInd/>
        <w:snapToGrid/>
        <w:ind w:left="0" w:leftChars="0" w:firstLine="42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相关资料表；</w:t>
      </w:r>
    </w:p>
    <w:p>
      <w:pPr>
        <w:pStyle w:val="2"/>
        <w:keepNext w:val="0"/>
        <w:keepLines w:val="0"/>
        <w:pageBreakBefore w:val="0"/>
        <w:widowControl w:val="0"/>
        <w:numPr>
          <w:ilvl w:val="0"/>
          <w:numId w:val="8"/>
        </w:numPr>
        <w:kinsoku/>
        <w:wordWrap/>
        <w:overflowPunct/>
        <w:topLinePunct w:val="0"/>
        <w:autoSpaceDE/>
        <w:autoSpaceDN/>
        <w:bidi w:val="0"/>
        <w:adjustRightInd/>
        <w:snapToGrid/>
        <w:ind w:left="0" w:leftChars="0" w:firstLine="42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用户需求；</w:t>
      </w:r>
    </w:p>
    <w:p>
      <w:pPr>
        <w:pStyle w:val="2"/>
        <w:keepNext w:val="0"/>
        <w:keepLines w:val="0"/>
        <w:pageBreakBefore w:val="0"/>
        <w:widowControl w:val="0"/>
        <w:numPr>
          <w:ilvl w:val="0"/>
          <w:numId w:val="8"/>
        </w:numPr>
        <w:kinsoku/>
        <w:wordWrap/>
        <w:overflowPunct/>
        <w:topLinePunct w:val="0"/>
        <w:autoSpaceDE/>
        <w:autoSpaceDN/>
        <w:bidi w:val="0"/>
        <w:adjustRightInd/>
        <w:snapToGrid/>
        <w:ind w:left="0" w:leftChars="0" w:firstLine="42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供应商须知；</w:t>
      </w:r>
    </w:p>
    <w:p>
      <w:pPr>
        <w:pStyle w:val="2"/>
        <w:keepNext w:val="0"/>
        <w:keepLines w:val="0"/>
        <w:pageBreakBefore w:val="0"/>
        <w:widowControl w:val="0"/>
        <w:numPr>
          <w:ilvl w:val="0"/>
          <w:numId w:val="8"/>
        </w:numPr>
        <w:kinsoku/>
        <w:wordWrap/>
        <w:overflowPunct/>
        <w:topLinePunct w:val="0"/>
        <w:autoSpaceDE/>
        <w:autoSpaceDN/>
        <w:bidi w:val="0"/>
        <w:adjustRightInd/>
        <w:snapToGrid/>
        <w:ind w:left="0" w:leftChars="0" w:firstLine="42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合同书格式；</w:t>
      </w:r>
    </w:p>
    <w:p>
      <w:pPr>
        <w:pStyle w:val="2"/>
        <w:keepNext w:val="0"/>
        <w:keepLines w:val="0"/>
        <w:pageBreakBefore w:val="0"/>
        <w:widowControl w:val="0"/>
        <w:numPr>
          <w:ilvl w:val="0"/>
          <w:numId w:val="8"/>
        </w:numPr>
        <w:kinsoku/>
        <w:wordWrap/>
        <w:overflowPunct/>
        <w:topLinePunct w:val="0"/>
        <w:autoSpaceDE/>
        <w:autoSpaceDN/>
        <w:bidi w:val="0"/>
        <w:adjustRightInd/>
        <w:snapToGrid/>
        <w:ind w:left="0" w:leftChars="0" w:firstLine="42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响应文件格式；</w:t>
      </w:r>
    </w:p>
    <w:p>
      <w:pPr>
        <w:pStyle w:val="2"/>
        <w:keepNext w:val="0"/>
        <w:keepLines w:val="0"/>
        <w:pageBreakBefore w:val="0"/>
        <w:widowControl w:val="0"/>
        <w:numPr>
          <w:ilvl w:val="0"/>
          <w:numId w:val="8"/>
        </w:numPr>
        <w:kinsoku/>
        <w:wordWrap/>
        <w:overflowPunct/>
        <w:topLinePunct w:val="0"/>
        <w:autoSpaceDE/>
        <w:autoSpaceDN/>
        <w:bidi w:val="0"/>
        <w:adjustRightInd/>
        <w:snapToGrid/>
        <w:ind w:left="0" w:leftChars="0" w:firstLine="42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在采购过程中由集中采购机构发出的澄清更正文件等。</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采购文件的澄清更正：</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采购代理机构对采购文件进行必要的澄清更正的，澄清或者修改的内容可能影响响应文件编制的，于提交首次响应文件截止之日5日前在指定媒体上发布公告，并通知所有报名及购买采购文件的供应商，该澄清更正的内容为采购文件的组成部分。</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采购期间，供应商有义务上网查看，公告一经上网发布，即视为送达。因供应商未及时上网查看而造成的所有后果，由供应商自行承担。</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根据采购的具体情况，采购代理机构可延长响应文件递交截止时间和</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eastAsia="zh-CN"/>
        </w:rPr>
        <w:t>时间，并将变更时间在指定媒体上发布公告及通知所有报名及购买采购文件的供应商。</w:t>
      </w:r>
    </w:p>
    <w:p>
      <w:pPr>
        <w:pStyle w:val="2"/>
        <w:rPr>
          <w:rFonts w:hint="eastAsia" w:ascii="宋体" w:hAnsi="宋体" w:eastAsia="宋体" w:cs="宋体"/>
          <w:color w:val="auto"/>
          <w:sz w:val="21"/>
          <w:szCs w:val="21"/>
          <w:lang w:eastAsia="zh-CN"/>
        </w:rPr>
      </w:pPr>
    </w:p>
    <w:bookmarkEnd w:id="89"/>
    <w:bookmarkEnd w:id="90"/>
    <w:bookmarkEnd w:id="91"/>
    <w:bookmarkEnd w:id="92"/>
    <w:bookmarkEnd w:id="93"/>
    <w:p>
      <w:pPr>
        <w:pStyle w:val="4"/>
        <w:keepNext w:val="0"/>
        <w:keepLines w:val="0"/>
        <w:pageBreakBefore w:val="0"/>
        <w:widowControl w:val="0"/>
        <w:kinsoku/>
        <w:wordWrap/>
        <w:overflowPunct/>
        <w:topLinePunct w:val="0"/>
        <w:autoSpaceDE w:val="0"/>
        <w:autoSpaceDN w:val="0"/>
        <w:bidi w:val="0"/>
        <w:adjustRightInd w:val="0"/>
        <w:snapToGrid/>
        <w:spacing w:before="0" w:after="0" w:line="360" w:lineRule="auto"/>
        <w:jc w:val="center"/>
        <w:textAlignment w:val="baseline"/>
        <w:rPr>
          <w:rFonts w:hint="eastAsia" w:ascii="宋体" w:hAnsi="宋体" w:eastAsia="宋体"/>
          <w:b/>
          <w:color w:val="auto"/>
          <w:sz w:val="24"/>
          <w:szCs w:val="21"/>
          <w:highlight w:val="none"/>
          <w:lang w:eastAsia="zh-CN"/>
        </w:rPr>
      </w:pPr>
      <w:bookmarkStart w:id="94" w:name="_Toc110953838"/>
      <w:bookmarkStart w:id="95" w:name="_Toc25500"/>
      <w:bookmarkStart w:id="96" w:name="_Toc466786437"/>
      <w:bookmarkStart w:id="97" w:name="_Toc102277759"/>
      <w:bookmarkStart w:id="98" w:name="_Toc6882678"/>
      <w:bookmarkStart w:id="99" w:name="_Toc507407362"/>
      <w:bookmarkStart w:id="100" w:name="_Toc6968690"/>
      <w:r>
        <w:rPr>
          <w:rFonts w:hint="eastAsia" w:ascii="宋体" w:hAnsi="宋体" w:eastAsia="宋体"/>
          <w:b/>
          <w:color w:val="auto"/>
          <w:sz w:val="24"/>
          <w:szCs w:val="21"/>
          <w:highlight w:val="none"/>
        </w:rPr>
        <w:t>三、响应文件的</w:t>
      </w:r>
      <w:bookmarkEnd w:id="94"/>
      <w:r>
        <w:rPr>
          <w:rFonts w:hint="eastAsia" w:ascii="宋体" w:hAnsi="宋体" w:eastAsia="宋体"/>
          <w:b/>
          <w:color w:val="auto"/>
          <w:sz w:val="24"/>
          <w:szCs w:val="21"/>
          <w:highlight w:val="none"/>
          <w:lang w:eastAsia="zh-CN"/>
        </w:rPr>
        <w:t>编制</w:t>
      </w:r>
      <w:bookmarkEnd w:id="95"/>
    </w:p>
    <w:p>
      <w:pPr>
        <w:pStyle w:val="6"/>
        <w:keepNext w:val="0"/>
        <w:keepLines w:val="0"/>
        <w:pageBreakBefore w:val="0"/>
        <w:widowControl w:val="0"/>
        <w:numPr>
          <w:ilvl w:val="0"/>
          <w:numId w:val="5"/>
        </w:numPr>
        <w:kinsoku/>
        <w:wordWrap/>
        <w:overflowPunct/>
        <w:topLinePunct w:val="0"/>
        <w:bidi w:val="0"/>
        <w:adjustRightInd/>
        <w:snapToGrid/>
        <w:spacing w:before="0" w:after="0" w:line="360" w:lineRule="auto"/>
        <w:ind w:left="425" w:leftChars="0" w:hanging="425" w:firstLineChars="0"/>
        <w:rPr>
          <w:rFonts w:hint="eastAsia" w:ascii="宋体" w:hAnsi="宋体" w:eastAsia="宋体"/>
          <w:b/>
          <w:bCs w:val="0"/>
          <w:color w:val="auto"/>
          <w:sz w:val="21"/>
          <w:szCs w:val="21"/>
          <w:highlight w:val="none"/>
          <w:lang w:eastAsia="zh-CN"/>
        </w:rPr>
      </w:pPr>
      <w:bookmarkStart w:id="101" w:name="_Toc4681"/>
      <w:bookmarkStart w:id="102" w:name="_Toc110953839"/>
      <w:r>
        <w:rPr>
          <w:rFonts w:hint="eastAsia" w:ascii="宋体" w:hAnsi="宋体" w:eastAsia="宋体"/>
          <w:b/>
          <w:bCs w:val="0"/>
          <w:color w:val="auto"/>
          <w:sz w:val="21"/>
          <w:szCs w:val="21"/>
          <w:highlight w:val="none"/>
          <w:lang w:eastAsia="zh-CN"/>
        </w:rPr>
        <w:t>响应文件的语言及度量衡单位</w:t>
      </w:r>
      <w:bookmarkEnd w:id="101"/>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供应商提交的响应文件以及供应商与集中采购机构就有关报价的所有来往函电均应使用中文。供应商提交的支持文件或印刷的资料可以用另一种语言，但相应内容应附有中文翻译本，两种语言不一致时以中文翻译本为准</w:t>
      </w:r>
      <w:r>
        <w:rPr>
          <w:rFonts w:hint="eastAsia" w:ascii="宋体" w:hAnsi="宋体" w:eastAsia="宋体"/>
          <w:color w:val="auto"/>
          <w:sz w:val="21"/>
          <w:szCs w:val="21"/>
        </w:rPr>
        <w:t>（中文译本应由翻译机构盖章或者翻译人员签名确认，否则按无效处理）</w:t>
      </w:r>
      <w:r>
        <w:rPr>
          <w:rFonts w:hint="eastAsia" w:ascii="宋体" w:hAnsi="宋体" w:eastAsia="宋体"/>
          <w:b w:val="0"/>
          <w:bCs/>
          <w:color w:val="auto"/>
          <w:sz w:val="21"/>
          <w:szCs w:val="21"/>
          <w:highlight w:val="none"/>
          <w:lang w:eastAsia="zh-CN"/>
        </w:rPr>
        <w:t>。</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除非采购文件在技术规格中另有规定，供应商在采购文件中及其与采购代理机构和采购人所有往来文件中的所有计量单位均应采用中华人民共和国法定计量单位。</w:t>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lang w:eastAsia="zh-CN"/>
        </w:rPr>
      </w:pPr>
    </w:p>
    <w:bookmarkEnd w:id="102"/>
    <w:p>
      <w:pPr>
        <w:pStyle w:val="6"/>
        <w:keepNext w:val="0"/>
        <w:keepLines w:val="0"/>
        <w:pageBreakBefore w:val="0"/>
        <w:widowControl w:val="0"/>
        <w:numPr>
          <w:ilvl w:val="0"/>
          <w:numId w:val="5"/>
        </w:numPr>
        <w:kinsoku/>
        <w:wordWrap/>
        <w:overflowPunct/>
        <w:topLinePunct w:val="0"/>
        <w:bidi w:val="0"/>
        <w:adjustRightInd/>
        <w:snapToGrid/>
        <w:spacing w:before="0" w:after="0" w:line="360" w:lineRule="auto"/>
        <w:ind w:left="425" w:leftChars="0" w:hanging="425" w:firstLineChars="0"/>
        <w:rPr>
          <w:rFonts w:hint="eastAsia" w:ascii="宋体" w:hAnsi="宋体" w:eastAsia="宋体"/>
          <w:b/>
          <w:bCs w:val="0"/>
          <w:color w:val="auto"/>
          <w:sz w:val="21"/>
          <w:szCs w:val="21"/>
          <w:highlight w:val="none"/>
          <w:lang w:eastAsia="zh-CN"/>
        </w:rPr>
      </w:pPr>
      <w:bookmarkStart w:id="103" w:name="_Toc25730"/>
      <w:r>
        <w:rPr>
          <w:rFonts w:hint="eastAsia" w:ascii="宋体" w:hAnsi="宋体" w:eastAsia="宋体"/>
          <w:b/>
          <w:bCs w:val="0"/>
          <w:color w:val="auto"/>
          <w:sz w:val="21"/>
          <w:szCs w:val="21"/>
          <w:highlight w:val="none"/>
          <w:lang w:eastAsia="zh-CN"/>
        </w:rPr>
        <w:t>响应文件编制</w:t>
      </w:r>
      <w:bookmarkEnd w:id="103"/>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供应商必须对响应文件所提供的全部资料的真实性承担法律责任，并无条件接受采购人或采购代理机构及政府采购监督管理部门等对其中任何资料进行核实的要求。</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如果因为供应商响应文件填报的内容不详，或没有提供采购文件中所要求的全部资料及数据，由此造成的后果，其责任由供应商承担。</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为方便磋商小组进行供应商授权代表人身份审查及供应商报价审查，供应商应将首次报价一览表及授权委托书单独密封提交，并在信封上标明“报价文件”字样。报价文件内还须包括并不限于：磋商保证金支付凭证银行汇款底单（复印件加盖公章，原件随身携带，以备查核）和磋商保证金汇入情况说明（加盖公章）。供应商的法定代表人参加磋商时，须开具法定代表人证明书，按上述要求一并密封提交。“报价文件”份数及签章等要求与响应文件正本相同（1份）。</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报价：</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供应商应按响应文件的</w:t>
      </w:r>
      <w:r>
        <w:rPr>
          <w:rFonts w:hint="eastAsia" w:ascii="宋体" w:hAnsi="宋体" w:eastAsia="宋体"/>
          <w:color w:val="auto"/>
          <w:sz w:val="21"/>
          <w:szCs w:val="21"/>
        </w:rPr>
        <w:t>用户需求中的要求进行</w:t>
      </w:r>
      <w:r>
        <w:rPr>
          <w:rFonts w:hint="eastAsia" w:ascii="宋体" w:hAnsi="宋体" w:eastAsia="宋体"/>
          <w:color w:val="auto"/>
          <w:sz w:val="21"/>
          <w:szCs w:val="21"/>
          <w:lang w:eastAsia="zh-CN"/>
        </w:rPr>
        <w:t>一次</w:t>
      </w:r>
      <w:r>
        <w:rPr>
          <w:rFonts w:hint="eastAsia" w:ascii="宋体" w:hAnsi="宋体" w:eastAsia="宋体"/>
          <w:color w:val="auto"/>
          <w:sz w:val="21"/>
          <w:szCs w:val="21"/>
        </w:rPr>
        <w:t>报价</w:t>
      </w:r>
      <w:r>
        <w:rPr>
          <w:rFonts w:hint="eastAsia" w:ascii="宋体" w:hAnsi="宋体" w:eastAsia="宋体"/>
          <w:b w:val="0"/>
          <w:bCs/>
          <w:color w:val="auto"/>
          <w:sz w:val="21"/>
          <w:szCs w:val="21"/>
          <w:highlight w:val="none"/>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供应商所提供的货物和服务均应以人民币</w:t>
      </w:r>
      <w:r>
        <w:rPr>
          <w:rFonts w:hint="eastAsia" w:ascii="宋体" w:hAnsi="宋体" w:eastAsia="宋体"/>
          <w:color w:val="auto"/>
          <w:sz w:val="21"/>
          <w:szCs w:val="21"/>
        </w:rPr>
        <w:t>（或相关费率）</w:t>
      </w:r>
      <w:r>
        <w:rPr>
          <w:rFonts w:hint="eastAsia" w:ascii="宋体" w:hAnsi="宋体" w:eastAsia="宋体"/>
          <w:b w:val="0"/>
          <w:bCs/>
          <w:color w:val="auto"/>
          <w:sz w:val="21"/>
          <w:szCs w:val="21"/>
          <w:highlight w:val="none"/>
          <w:lang w:eastAsia="zh-CN"/>
        </w:rPr>
        <w:t>报价（具体报价要求详见用户需求）；</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报价应包含完成本次采购所有服务内容的费用，包含各种税务费及合同实施过程中的全部费用；</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经磋商后，供应商所报的最后磋商报价在合同执行过程中是固定不变的，不得以任何理由予以变更；</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供应商只能就单个项目提供唯一的方案和报价，不接受选择性的方案和报价，方案或报价不是唯一的响应文件作无效处理；</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最终报价文件为供应商响应文件组成的一部分，其报价有效期应与响应文件有效期保持一致；</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磋商小组认为供应商的报价明显低于其他通过初审的供应商的报价，有可能影响产品质量或者不能诚信履约的，应当要求其在</w:t>
      </w:r>
      <w:r>
        <w:rPr>
          <w:rFonts w:hint="eastAsia" w:ascii="宋体" w:hAnsi="宋体" w:eastAsia="宋体"/>
          <w:b w:val="0"/>
          <w:bCs/>
          <w:color w:val="auto"/>
          <w:sz w:val="21"/>
          <w:szCs w:val="21"/>
          <w:highlight w:val="none"/>
          <w:lang w:val="en-US" w:eastAsia="zh-CN"/>
        </w:rPr>
        <w:t>磋商</w:t>
      </w:r>
      <w:r>
        <w:rPr>
          <w:rFonts w:hint="eastAsia" w:ascii="宋体" w:hAnsi="宋体" w:eastAsia="宋体"/>
          <w:b w:val="0"/>
          <w:bCs/>
          <w:color w:val="auto"/>
          <w:sz w:val="21"/>
          <w:szCs w:val="21"/>
          <w:highlight w:val="none"/>
          <w:lang w:eastAsia="zh-CN"/>
        </w:rPr>
        <w:t>现场合理的时间内提供书面说明，必要时提交相关证明材料；供应商不能证明其报价合理性的，磋商小组应当将其作为无效报价处理。</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ascii="宋体" w:hAnsi="宋体" w:eastAsia="宋体"/>
          <w:color w:val="auto"/>
          <w:sz w:val="21"/>
          <w:szCs w:val="21"/>
        </w:rPr>
      </w:pPr>
      <w:r>
        <w:rPr>
          <w:rFonts w:hint="eastAsia" w:ascii="宋体" w:hAnsi="宋体" w:eastAsia="宋体"/>
          <w:b w:val="0"/>
          <w:bCs/>
          <w:color w:val="auto"/>
          <w:sz w:val="21"/>
          <w:szCs w:val="21"/>
          <w:highlight w:val="none"/>
          <w:lang w:eastAsia="zh-CN"/>
        </w:rPr>
        <w:t>供应商名称与供应商公章不一致，若供应商名称已进行变更，应在响应文件中提供相应的证明材料并加盖公章，否则响应文件无效。</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响应文件密封、标记及内容与本项目采购信息不符，导致无法分辨所参与项目为本项目的，响应文件无效。</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除供应商对错处作必要修改外，响应文件中不允许涂改或改写。任何行间插字、涂改和增删，必须由供应商的法定代表人或委托代理人在修改处签字或加盖公章才有效，否则其该处内容无效。</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响应文件的签署：未按采购文件要求或未按响应文件所要求格式对响应文件进行签署授权的，其报价无效。</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电报、电话、传真、电子邮件形式的响应文件概不接受。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b w:val="0"/>
          <w:bCs/>
          <w:color w:val="auto"/>
          <w:sz w:val="21"/>
          <w:szCs w:val="21"/>
          <w:highlight w:val="none"/>
          <w:lang w:eastAsia="zh-CN"/>
        </w:rPr>
      </w:pPr>
    </w:p>
    <w:p>
      <w:pPr>
        <w:pStyle w:val="6"/>
        <w:keepNext w:val="0"/>
        <w:keepLines w:val="0"/>
        <w:pageBreakBefore w:val="0"/>
        <w:widowControl w:val="0"/>
        <w:numPr>
          <w:ilvl w:val="0"/>
          <w:numId w:val="5"/>
        </w:numPr>
        <w:kinsoku/>
        <w:wordWrap/>
        <w:overflowPunct/>
        <w:topLinePunct w:val="0"/>
        <w:bidi w:val="0"/>
        <w:adjustRightInd/>
        <w:snapToGrid/>
        <w:spacing w:before="0" w:after="0" w:line="360" w:lineRule="auto"/>
        <w:ind w:left="425" w:leftChars="0" w:hanging="425" w:firstLineChars="0"/>
        <w:rPr>
          <w:rFonts w:hint="eastAsia" w:ascii="宋体" w:hAnsi="宋体" w:eastAsia="宋体"/>
          <w:b/>
          <w:bCs w:val="0"/>
          <w:color w:val="auto"/>
          <w:sz w:val="21"/>
          <w:szCs w:val="21"/>
          <w:highlight w:val="none"/>
          <w:lang w:eastAsia="zh-CN"/>
        </w:rPr>
      </w:pPr>
      <w:bookmarkStart w:id="104" w:name="_Toc11910"/>
      <w:bookmarkStart w:id="105" w:name="_Toc110953840"/>
      <w:r>
        <w:rPr>
          <w:rFonts w:hint="eastAsia" w:ascii="宋体" w:hAnsi="宋体" w:eastAsia="宋体"/>
          <w:b/>
          <w:bCs w:val="0"/>
          <w:color w:val="auto"/>
          <w:sz w:val="21"/>
          <w:szCs w:val="21"/>
          <w:highlight w:val="none"/>
          <w:lang w:eastAsia="zh-CN"/>
        </w:rPr>
        <w:t>响应文件的内容</w:t>
      </w:r>
      <w:bookmarkEnd w:id="104"/>
      <w:bookmarkEnd w:id="105"/>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证明供应商合格和资格的文件。</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响应文件格式中要求必须提供的表格。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lang w:eastAsia="zh-CN"/>
        </w:rPr>
      </w:pPr>
    </w:p>
    <w:p>
      <w:pPr>
        <w:pStyle w:val="6"/>
        <w:keepNext w:val="0"/>
        <w:keepLines w:val="0"/>
        <w:pageBreakBefore w:val="0"/>
        <w:widowControl w:val="0"/>
        <w:numPr>
          <w:ilvl w:val="0"/>
          <w:numId w:val="5"/>
        </w:numPr>
        <w:kinsoku/>
        <w:wordWrap/>
        <w:overflowPunct/>
        <w:topLinePunct w:val="0"/>
        <w:bidi w:val="0"/>
        <w:adjustRightInd/>
        <w:snapToGrid/>
        <w:spacing w:before="0" w:after="0" w:line="360" w:lineRule="auto"/>
        <w:ind w:left="425" w:leftChars="0" w:hanging="425" w:firstLineChars="0"/>
        <w:rPr>
          <w:rFonts w:hint="eastAsia" w:ascii="宋体" w:hAnsi="宋体" w:eastAsia="宋体"/>
          <w:b/>
          <w:bCs w:val="0"/>
          <w:color w:val="auto"/>
          <w:sz w:val="21"/>
          <w:szCs w:val="21"/>
          <w:highlight w:val="none"/>
          <w:lang w:eastAsia="zh-CN"/>
        </w:rPr>
      </w:pPr>
      <w:bookmarkStart w:id="106" w:name="_Toc110953841"/>
      <w:bookmarkStart w:id="107" w:name="_Toc15387"/>
      <w:r>
        <w:rPr>
          <w:rFonts w:hint="eastAsia" w:ascii="宋体" w:hAnsi="宋体" w:eastAsia="宋体"/>
          <w:b/>
          <w:bCs w:val="0"/>
          <w:color w:val="auto"/>
          <w:sz w:val="21"/>
          <w:szCs w:val="21"/>
          <w:highlight w:val="none"/>
          <w:lang w:eastAsia="zh-CN"/>
        </w:rPr>
        <w:t>响应文件格式</w:t>
      </w:r>
      <w:bookmarkEnd w:id="106"/>
      <w:bookmarkEnd w:id="107"/>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供应商应将响应文件装订成册，并制作“响应文件目录”。响应文件格式中要求必须提交的文件或表格，各供应商可以根据实际情况增加内容，但不得擅自减少有关内容。响应文件的完整性是评审的内容之一。</w:t>
      </w:r>
    </w:p>
    <w:p>
      <w:pPr>
        <w:bidi w:val="0"/>
        <w:rPr>
          <w:rFonts w:hint="eastAsia" w:ascii="宋体" w:hAnsi="宋体" w:eastAsia="宋体" w:cs="宋体"/>
          <w:color w:val="auto"/>
          <w:sz w:val="21"/>
          <w:szCs w:val="21"/>
          <w:lang w:eastAsia="zh-CN"/>
        </w:rPr>
      </w:pPr>
    </w:p>
    <w:p>
      <w:pPr>
        <w:pStyle w:val="6"/>
        <w:keepNext w:val="0"/>
        <w:keepLines w:val="0"/>
        <w:pageBreakBefore w:val="0"/>
        <w:widowControl w:val="0"/>
        <w:numPr>
          <w:ilvl w:val="0"/>
          <w:numId w:val="5"/>
        </w:numPr>
        <w:kinsoku/>
        <w:wordWrap/>
        <w:overflowPunct/>
        <w:topLinePunct w:val="0"/>
        <w:bidi w:val="0"/>
        <w:adjustRightInd/>
        <w:snapToGrid/>
        <w:spacing w:before="0" w:after="0" w:line="360" w:lineRule="auto"/>
        <w:ind w:left="425" w:leftChars="0" w:hanging="425" w:firstLineChars="0"/>
        <w:rPr>
          <w:rFonts w:hint="eastAsia" w:ascii="宋体" w:hAnsi="宋体" w:eastAsia="宋体"/>
          <w:b/>
          <w:bCs w:val="0"/>
          <w:color w:val="auto"/>
          <w:sz w:val="21"/>
          <w:szCs w:val="21"/>
          <w:highlight w:val="none"/>
          <w:lang w:eastAsia="zh-CN"/>
        </w:rPr>
      </w:pPr>
      <w:bookmarkStart w:id="108" w:name="_Toc1898"/>
      <w:r>
        <w:rPr>
          <w:rFonts w:hint="eastAsia" w:ascii="宋体" w:hAnsi="宋体" w:eastAsia="宋体"/>
          <w:color w:val="auto"/>
          <w:sz w:val="21"/>
          <w:szCs w:val="21"/>
        </w:rPr>
        <w:t>★</w:t>
      </w:r>
      <w:r>
        <w:rPr>
          <w:rFonts w:hint="eastAsia" w:ascii="宋体" w:hAnsi="宋体" w:eastAsia="宋体"/>
          <w:b/>
          <w:bCs w:val="0"/>
          <w:color w:val="auto"/>
          <w:sz w:val="21"/>
          <w:szCs w:val="21"/>
          <w:highlight w:val="none"/>
          <w:lang w:eastAsia="zh-CN"/>
        </w:rPr>
        <w:t>磋商保证金</w:t>
      </w:r>
      <w:bookmarkEnd w:id="108"/>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color w:val="auto"/>
          <w:sz w:val="21"/>
          <w:szCs w:val="21"/>
          <w:lang w:eastAsia="zh-CN"/>
        </w:rPr>
        <w:t>磋商</w:t>
      </w:r>
      <w:r>
        <w:rPr>
          <w:rFonts w:hint="eastAsia" w:ascii="宋体" w:hAnsi="宋体" w:eastAsia="宋体"/>
          <w:color w:val="auto"/>
          <w:sz w:val="21"/>
          <w:szCs w:val="21"/>
        </w:rPr>
        <w:t>保证金金额与</w:t>
      </w:r>
      <w:r>
        <w:rPr>
          <w:rFonts w:hint="eastAsia" w:ascii="宋体" w:hAnsi="宋体" w:eastAsia="宋体"/>
          <w:color w:val="auto"/>
          <w:sz w:val="21"/>
          <w:szCs w:val="21"/>
          <w:lang w:eastAsia="zh-CN"/>
        </w:rPr>
        <w:t>采购</w:t>
      </w:r>
      <w:r>
        <w:rPr>
          <w:rFonts w:hint="eastAsia" w:ascii="宋体" w:hAnsi="宋体" w:eastAsia="宋体"/>
          <w:color w:val="auto"/>
          <w:sz w:val="21"/>
          <w:szCs w:val="21"/>
        </w:rPr>
        <w:t>文件要求金额保持一致（详见</w:t>
      </w:r>
      <w:r>
        <w:rPr>
          <w:rFonts w:hint="eastAsia" w:ascii="宋体" w:hAnsi="宋体" w:eastAsia="宋体"/>
          <w:color w:val="auto"/>
          <w:sz w:val="21"/>
          <w:szCs w:val="21"/>
          <w:lang w:eastAsia="zh-CN"/>
        </w:rPr>
        <w:t>磋商</w:t>
      </w:r>
      <w:r>
        <w:rPr>
          <w:rFonts w:hint="eastAsia" w:ascii="宋体" w:hAnsi="宋体" w:eastAsia="宋体"/>
          <w:color w:val="auto"/>
          <w:sz w:val="21"/>
          <w:szCs w:val="21"/>
        </w:rPr>
        <w:t>资料表）</w:t>
      </w:r>
      <w:r>
        <w:rPr>
          <w:rFonts w:hint="eastAsia" w:ascii="宋体" w:hAnsi="宋体" w:eastAsia="宋体"/>
          <w:color w:val="auto"/>
          <w:sz w:val="21"/>
          <w:szCs w:val="21"/>
          <w:lang w:eastAsia="zh-CN"/>
        </w:rPr>
        <w:t>。</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供应商应按磋商资料表中规定数额及法律规定的时间按相应包号保证金金额要求一次性提交</w:t>
      </w:r>
      <w:r>
        <w:rPr>
          <w:rFonts w:hint="eastAsia" w:ascii="宋体" w:hAnsi="宋体" w:eastAsia="宋体"/>
          <w:b w:val="0"/>
          <w:bCs/>
          <w:color w:val="auto"/>
          <w:sz w:val="21"/>
          <w:szCs w:val="21"/>
          <w:highlight w:val="none"/>
          <w:lang w:val="en-US" w:eastAsia="zh-CN"/>
        </w:rPr>
        <w:t>磋商</w:t>
      </w:r>
      <w:r>
        <w:rPr>
          <w:rFonts w:hint="eastAsia" w:ascii="宋体" w:hAnsi="宋体" w:eastAsia="宋体"/>
          <w:b w:val="0"/>
          <w:bCs/>
          <w:color w:val="auto"/>
          <w:sz w:val="21"/>
          <w:szCs w:val="21"/>
          <w:highlight w:val="none"/>
          <w:lang w:eastAsia="zh-CN"/>
        </w:rPr>
        <w:t>保证金，以多次汇入达到采购文件要求金额的磋商保证金无效。</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磋商保证金有效期与响应文件有效期保持一致。</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缴纳磋商保证金的供应商与参与本项目的供应商名称必须一致，非参与本项目的供应商缴纳的磋商保证金无效。</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采用银行转账、电汇方式提交的,付至采购代理机构指定账户上。 (详见磋商资料表)</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担保。是指由担保机构为供应商交纳磋商保证金向采购人或者采购代理机构提供的保证担保。供应商在响应有效期内撤回响应文件或成交后不签订政府采购合同的，由担保机构按照担保函的约定履行支付磋商保证金的责任。</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采用担保函提交的，应符合下列规定：</w:t>
      </w:r>
    </w:p>
    <w:p>
      <w:pPr>
        <w:pStyle w:val="2"/>
        <w:numPr>
          <w:ilvl w:val="0"/>
          <w:numId w:val="11"/>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担保函有效期应与响应文件有效期一致；</w:t>
      </w:r>
    </w:p>
    <w:p>
      <w:pPr>
        <w:pStyle w:val="2"/>
        <w:numPr>
          <w:ilvl w:val="0"/>
          <w:numId w:val="11"/>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担保金额应与本项目的磋商保证金一致；</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保证金不接受现金方式（包括以存现方式）提交，未按要求提交磋商保证金的供应商其响应文件作无效处理。</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未成交的供应商保证金在采购结果公示发出后5个工作日内退还，成交供应商的保证金在采购合同签订后5个工作日内退还。</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为方便退还未成交的供应商保证金，供应商应制作《磋商保证金汇入情况说明》随响应文件一并递交。</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有下列情形之一的，磋商保证金不予退还：</w:t>
      </w:r>
    </w:p>
    <w:p>
      <w:pPr>
        <w:pStyle w:val="2"/>
        <w:numPr>
          <w:ilvl w:val="0"/>
          <w:numId w:val="12"/>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供应商在提交响应文件截止时间后撤回响应文件的；</w:t>
      </w:r>
    </w:p>
    <w:p>
      <w:pPr>
        <w:pStyle w:val="2"/>
        <w:numPr>
          <w:ilvl w:val="0"/>
          <w:numId w:val="12"/>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供应商在响应文件中提供虚假材料的；</w:t>
      </w:r>
    </w:p>
    <w:p>
      <w:pPr>
        <w:pStyle w:val="2"/>
        <w:numPr>
          <w:ilvl w:val="0"/>
          <w:numId w:val="12"/>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除因不可抗力或</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eastAsia="zh-CN"/>
        </w:rPr>
        <w:t>文件（本文件）、询价通知书（本文件）认可的情形以外，成交供应商不与采购人签订合同的；</w:t>
      </w:r>
    </w:p>
    <w:p>
      <w:pPr>
        <w:pStyle w:val="2"/>
        <w:numPr>
          <w:ilvl w:val="0"/>
          <w:numId w:val="12"/>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供应商与采购人、其他供应商或者采购代理机构恶意串通的；</w:t>
      </w:r>
    </w:p>
    <w:p>
      <w:pPr>
        <w:pStyle w:val="2"/>
        <w:numPr>
          <w:ilvl w:val="0"/>
          <w:numId w:val="12"/>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采购文件规定的其他情形。</w:t>
      </w:r>
    </w:p>
    <w:p>
      <w:pPr>
        <w:spacing w:line="480" w:lineRule="exact"/>
        <w:ind w:firstLine="480" w:firstLineChars="200"/>
        <w:rPr>
          <w:rFonts w:hint="eastAsia" w:ascii="宋体" w:hAnsi="宋体" w:eastAsia="宋体"/>
          <w:color w:val="auto"/>
          <w:sz w:val="24"/>
          <w:szCs w:val="21"/>
          <w:highlight w:val="none"/>
        </w:rPr>
      </w:pPr>
    </w:p>
    <w:p>
      <w:pPr>
        <w:pStyle w:val="6"/>
        <w:keepNext w:val="0"/>
        <w:keepLines w:val="0"/>
        <w:pageBreakBefore w:val="0"/>
        <w:widowControl w:val="0"/>
        <w:numPr>
          <w:ilvl w:val="0"/>
          <w:numId w:val="5"/>
        </w:numPr>
        <w:kinsoku/>
        <w:wordWrap/>
        <w:overflowPunct/>
        <w:topLinePunct w:val="0"/>
        <w:bidi w:val="0"/>
        <w:adjustRightInd/>
        <w:snapToGrid/>
        <w:spacing w:before="0" w:after="0" w:line="360" w:lineRule="auto"/>
        <w:ind w:left="425" w:leftChars="0" w:hanging="425" w:firstLineChars="0"/>
        <w:rPr>
          <w:rFonts w:hint="eastAsia" w:ascii="宋体" w:hAnsi="宋体" w:eastAsia="宋体"/>
          <w:b/>
          <w:bCs w:val="0"/>
          <w:color w:val="auto"/>
          <w:sz w:val="21"/>
          <w:szCs w:val="21"/>
          <w:highlight w:val="none"/>
          <w:lang w:eastAsia="zh-CN"/>
        </w:rPr>
      </w:pPr>
      <w:bookmarkStart w:id="109" w:name="_Toc480171880"/>
      <w:bookmarkStart w:id="110" w:name="_Toc110953842"/>
      <w:bookmarkStart w:id="111" w:name="_Toc479991583"/>
      <w:bookmarkStart w:id="112" w:name="_Toc480020258"/>
      <w:bookmarkStart w:id="113" w:name="_Toc480010709"/>
      <w:bookmarkStart w:id="114" w:name="_Toc458262615"/>
      <w:bookmarkStart w:id="115" w:name="_Toc25734"/>
      <w:bookmarkStart w:id="116" w:name="_Toc467987824"/>
      <w:bookmarkStart w:id="117" w:name="_Toc454701382"/>
      <w:bookmarkStart w:id="118" w:name="_Toc467236741"/>
      <w:bookmarkStart w:id="119" w:name="_Toc468157537"/>
      <w:bookmarkStart w:id="120" w:name="_Toc480021054"/>
      <w:bookmarkStart w:id="121" w:name="_Toc503758471"/>
      <w:bookmarkStart w:id="122" w:name="_Toc468606030"/>
      <w:r>
        <w:rPr>
          <w:rFonts w:hint="eastAsia" w:ascii="宋体" w:hAnsi="宋体" w:eastAsia="宋体"/>
          <w:color w:val="auto"/>
          <w:sz w:val="21"/>
          <w:szCs w:val="21"/>
        </w:rPr>
        <w:t>★</w:t>
      </w:r>
      <w:r>
        <w:rPr>
          <w:rFonts w:hint="eastAsia" w:ascii="宋体" w:hAnsi="宋体" w:eastAsia="宋体"/>
          <w:b/>
          <w:bCs w:val="0"/>
          <w:color w:val="auto"/>
          <w:sz w:val="21"/>
          <w:szCs w:val="21"/>
          <w:highlight w:val="none"/>
          <w:lang w:eastAsia="zh-CN"/>
        </w:rPr>
        <w:t>报价（响应文件）有效期</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响应文件从开启响应文件之日起，报价（响应文件）有效期为90个工作日。</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特殊情况下，采购代理机构可于响应有效期期满之前，要求供应商同意延长响应有效期，要求与答复均应为书面形式。对于同意该要求的供应商，既不要求也不允许其修改响应文件。</w:t>
      </w:r>
    </w:p>
    <w:p>
      <w:pPr>
        <w:pStyle w:val="2"/>
        <w:rPr>
          <w:rFonts w:hint="eastAsia" w:ascii="宋体" w:hAnsi="宋体" w:eastAsia="宋体" w:cs="宋体"/>
          <w:color w:val="auto"/>
          <w:sz w:val="21"/>
          <w:szCs w:val="21"/>
          <w:lang w:eastAsia="zh-CN"/>
        </w:rPr>
      </w:pPr>
    </w:p>
    <w:bookmarkEnd w:id="96"/>
    <w:bookmarkEnd w:id="97"/>
    <w:bookmarkEnd w:id="98"/>
    <w:bookmarkEnd w:id="99"/>
    <w:bookmarkEnd w:id="100"/>
    <w:p>
      <w:pPr>
        <w:pStyle w:val="4"/>
        <w:keepNext w:val="0"/>
        <w:keepLines w:val="0"/>
        <w:pageBreakBefore w:val="0"/>
        <w:widowControl w:val="0"/>
        <w:kinsoku/>
        <w:wordWrap/>
        <w:overflowPunct/>
        <w:topLinePunct w:val="0"/>
        <w:autoSpaceDE w:val="0"/>
        <w:autoSpaceDN w:val="0"/>
        <w:bidi w:val="0"/>
        <w:adjustRightInd w:val="0"/>
        <w:snapToGrid/>
        <w:spacing w:before="0" w:after="0" w:line="360" w:lineRule="auto"/>
        <w:jc w:val="center"/>
        <w:textAlignment w:val="baseline"/>
        <w:rPr>
          <w:rFonts w:hint="eastAsia" w:ascii="宋体" w:hAnsi="宋体" w:eastAsia="宋体"/>
          <w:b/>
          <w:color w:val="auto"/>
          <w:sz w:val="24"/>
          <w:szCs w:val="21"/>
          <w:highlight w:val="none"/>
        </w:rPr>
      </w:pPr>
      <w:bookmarkStart w:id="123" w:name="_Toc32392"/>
      <w:bookmarkStart w:id="124" w:name="_Toc110953843"/>
      <w:bookmarkStart w:id="125" w:name="_Toc102277760"/>
      <w:bookmarkStart w:id="126" w:name="_Toc6968691"/>
      <w:bookmarkStart w:id="127" w:name="_Toc466786438"/>
      <w:bookmarkStart w:id="128" w:name="_Toc507407363"/>
      <w:bookmarkStart w:id="129" w:name="_Toc6882679"/>
      <w:r>
        <w:rPr>
          <w:rFonts w:hint="eastAsia" w:ascii="宋体" w:hAnsi="宋体" w:eastAsia="宋体"/>
          <w:b/>
          <w:color w:val="auto"/>
          <w:sz w:val="24"/>
          <w:szCs w:val="21"/>
          <w:highlight w:val="none"/>
        </w:rPr>
        <w:t>四、响应文件的递交</w:t>
      </w:r>
      <w:bookmarkEnd w:id="123"/>
      <w:bookmarkEnd w:id="124"/>
    </w:p>
    <w:p>
      <w:pPr>
        <w:pStyle w:val="6"/>
        <w:keepNext w:val="0"/>
        <w:keepLines w:val="0"/>
        <w:pageBreakBefore w:val="0"/>
        <w:widowControl w:val="0"/>
        <w:numPr>
          <w:ilvl w:val="0"/>
          <w:numId w:val="5"/>
        </w:numPr>
        <w:kinsoku/>
        <w:wordWrap/>
        <w:overflowPunct/>
        <w:topLinePunct w:val="0"/>
        <w:bidi w:val="0"/>
        <w:adjustRightInd/>
        <w:snapToGrid/>
        <w:spacing w:before="0" w:after="0" w:line="360" w:lineRule="auto"/>
        <w:ind w:left="425" w:leftChars="0" w:hanging="425" w:firstLineChars="0"/>
        <w:rPr>
          <w:rFonts w:hint="eastAsia" w:ascii="宋体" w:hAnsi="宋体" w:eastAsia="宋体"/>
          <w:b/>
          <w:bCs w:val="0"/>
          <w:color w:val="auto"/>
          <w:sz w:val="21"/>
          <w:szCs w:val="21"/>
          <w:highlight w:val="none"/>
          <w:lang w:eastAsia="zh-CN"/>
        </w:rPr>
      </w:pPr>
      <w:bookmarkStart w:id="130" w:name="_Toc4400"/>
      <w:bookmarkStart w:id="131" w:name="_Toc110953844"/>
      <w:r>
        <w:rPr>
          <w:rFonts w:hint="eastAsia" w:ascii="宋体" w:hAnsi="宋体" w:eastAsia="宋体"/>
          <w:b/>
          <w:bCs w:val="0"/>
          <w:color w:val="auto"/>
          <w:sz w:val="21"/>
          <w:szCs w:val="21"/>
          <w:highlight w:val="none"/>
          <w:lang w:eastAsia="zh-CN"/>
        </w:rPr>
        <w:t>响应文件的密封和标记</w:t>
      </w:r>
      <w:bookmarkEnd w:id="130"/>
      <w:bookmarkEnd w:id="131"/>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供应商应当对响应文件进行装订，对未经装订的响应文件可能发生的文件散落或缺损，由此产生的后果由供应商承担。</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响应文件正本均须用不褪色墨水书写或打印。响应文件的副本可采用响应文件的正本复印件，每套响应文件应当标明“正本”、“副本”的字样。响应文件的【正本】及所有【副本】的封面及骑缝均须加盖供应商公章（文件每页盖章等同于盖骑缝章）。若正本与副本不符，以正本为准。</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联合体响应文件的【正本】及【副本】的封面及骑缝均须加盖所有联合体组成成员的公章。（文件每页盖章等同于盖骑缝章）</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供应商可将响应文件正本和所有的副本分开密封装在单独的信封中，且在信封上标明“正本”“副本”字样。然后再将所有信封封装在一个外层信封中。</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电子文件内容包括：由供应商自行制作的与正本文件一致的所有文件。</w:t>
      </w:r>
      <w:r>
        <w:rPr>
          <w:rFonts w:ascii="宋体" w:hAnsi="宋体" w:eastAsia="宋体"/>
          <w:color w:val="auto"/>
          <w:sz w:val="21"/>
          <w:szCs w:val="21"/>
        </w:rPr>
        <w:t>电子文件</w:t>
      </w:r>
      <w:r>
        <w:rPr>
          <w:rFonts w:hint="eastAsia" w:ascii="宋体" w:hAnsi="宋体" w:eastAsia="宋体"/>
          <w:color w:val="auto"/>
          <w:sz w:val="21"/>
          <w:szCs w:val="21"/>
        </w:rPr>
        <w:t>由</w:t>
      </w:r>
      <w:r>
        <w:rPr>
          <w:rFonts w:ascii="宋体" w:hAnsi="宋体" w:eastAsia="宋体"/>
          <w:color w:val="auto"/>
          <w:sz w:val="21"/>
          <w:szCs w:val="21"/>
        </w:rPr>
        <w:t>光盘</w:t>
      </w:r>
      <w:r>
        <w:rPr>
          <w:rFonts w:hint="eastAsia" w:ascii="宋体" w:hAnsi="宋体" w:eastAsia="宋体"/>
          <w:color w:val="auto"/>
          <w:sz w:val="21"/>
          <w:szCs w:val="21"/>
        </w:rPr>
        <w:t>或U盘</w:t>
      </w:r>
      <w:r>
        <w:rPr>
          <w:rFonts w:ascii="宋体" w:hAnsi="宋体" w:eastAsia="宋体"/>
          <w:color w:val="auto"/>
          <w:sz w:val="21"/>
          <w:szCs w:val="21"/>
        </w:rPr>
        <w:t>储存</w:t>
      </w:r>
      <w:r>
        <w:rPr>
          <w:rFonts w:hint="eastAsia" w:ascii="宋体" w:hAnsi="宋体" w:eastAsia="宋体"/>
          <w:color w:val="auto"/>
          <w:sz w:val="21"/>
          <w:szCs w:val="21"/>
          <w:lang w:eastAsia="zh-CN"/>
        </w:rPr>
        <w:t>，与正本密封包装，随正本提交。</w:t>
      </w:r>
      <w:r>
        <w:rPr>
          <w:rFonts w:hint="eastAsia" w:ascii="宋体" w:hAnsi="宋体" w:eastAsia="宋体"/>
          <w:b w:val="0"/>
          <w:bCs/>
          <w:color w:val="auto"/>
          <w:sz w:val="21"/>
          <w:szCs w:val="21"/>
          <w:highlight w:val="none"/>
          <w:lang w:eastAsia="zh-CN"/>
        </w:rPr>
        <w:t>电报、电话、传真、电子邮件形式的电子响应文件概不接受。</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b w:val="0"/>
          <w:bCs/>
          <w:color w:val="auto"/>
          <w:sz w:val="21"/>
          <w:szCs w:val="21"/>
          <w:highlight w:val="none"/>
          <w:lang w:eastAsia="zh-CN"/>
        </w:rPr>
      </w:pPr>
      <w:r>
        <w:rPr>
          <w:rFonts w:hint="eastAsia" w:ascii="宋体" w:hAnsi="宋体" w:eastAsia="宋体"/>
          <w:color w:val="auto"/>
          <w:sz w:val="21"/>
          <w:szCs w:val="21"/>
        </w:rPr>
        <w:t>所有的信封均应注明：</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eastAsia" w:ascii="宋体" w:hAnsi="宋体" w:eastAsia="宋体"/>
          <w:color w:val="auto"/>
          <w:sz w:val="21"/>
          <w:szCs w:val="21"/>
        </w:rPr>
      </w:pPr>
      <w:r>
        <w:rPr>
          <w:rFonts w:hint="eastAsia" w:ascii="宋体" w:hAnsi="宋体" w:eastAsia="宋体"/>
          <w:color w:val="auto"/>
          <w:sz w:val="21"/>
          <w:szCs w:val="21"/>
        </w:rPr>
        <w:t>收件人：广东政通招标有限公司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ascii="宋体" w:hAnsi="宋体" w:eastAsia="宋体"/>
          <w:color w:val="auto"/>
          <w:sz w:val="21"/>
          <w:szCs w:val="21"/>
        </w:rPr>
      </w:pPr>
      <w:r>
        <w:rPr>
          <w:rFonts w:hint="eastAsia" w:ascii="宋体" w:hAnsi="宋体" w:eastAsia="宋体"/>
          <w:color w:val="auto"/>
          <w:sz w:val="21"/>
          <w:szCs w:val="21"/>
          <w:lang w:eastAsia="zh-CN"/>
        </w:rPr>
        <w:t>供应商</w:t>
      </w:r>
      <w:r>
        <w:rPr>
          <w:rFonts w:hint="eastAsia" w:ascii="宋体" w:hAnsi="宋体" w:eastAsia="宋体"/>
          <w:color w:val="auto"/>
          <w:sz w:val="21"/>
          <w:szCs w:val="21"/>
        </w:rPr>
        <w:t>名称：</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ascii="宋体" w:hAnsi="宋体" w:eastAsia="宋体"/>
          <w:color w:val="auto"/>
          <w:sz w:val="21"/>
          <w:szCs w:val="21"/>
        </w:rPr>
      </w:pPr>
      <w:r>
        <w:rPr>
          <w:rFonts w:hint="eastAsia" w:ascii="宋体" w:hAnsi="宋体" w:eastAsia="宋体"/>
          <w:color w:val="auto"/>
          <w:sz w:val="21"/>
          <w:szCs w:val="21"/>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eastAsia" w:ascii="宋体" w:hAnsi="宋体" w:eastAsia="宋体"/>
          <w:color w:val="auto"/>
          <w:sz w:val="21"/>
          <w:szCs w:val="21"/>
        </w:rPr>
      </w:pPr>
      <w:r>
        <w:rPr>
          <w:rFonts w:hint="eastAsia" w:ascii="宋体" w:hAnsi="宋体" w:eastAsia="宋体"/>
          <w:color w:val="auto"/>
          <w:sz w:val="21"/>
          <w:szCs w:val="21"/>
        </w:rPr>
        <w:t>采购项目编号：</w:t>
      </w:r>
    </w:p>
    <w:p>
      <w:pPr>
        <w:pStyle w:val="2"/>
        <w:rPr>
          <w:rFonts w:hint="eastAsia" w:ascii="宋体" w:hAnsi="宋体" w:eastAsia="宋体" w:cs="宋体"/>
          <w:color w:val="auto"/>
          <w:sz w:val="21"/>
          <w:szCs w:val="21"/>
        </w:rPr>
      </w:pPr>
    </w:p>
    <w:p>
      <w:pPr>
        <w:pStyle w:val="6"/>
        <w:keepNext w:val="0"/>
        <w:keepLines w:val="0"/>
        <w:pageBreakBefore w:val="0"/>
        <w:widowControl w:val="0"/>
        <w:numPr>
          <w:ilvl w:val="0"/>
          <w:numId w:val="5"/>
        </w:numPr>
        <w:kinsoku/>
        <w:wordWrap/>
        <w:overflowPunct/>
        <w:topLinePunct w:val="0"/>
        <w:bidi w:val="0"/>
        <w:adjustRightInd/>
        <w:snapToGrid/>
        <w:spacing w:before="0" w:after="0" w:line="360" w:lineRule="auto"/>
        <w:ind w:left="425" w:leftChars="0" w:hanging="425" w:firstLineChars="0"/>
        <w:rPr>
          <w:rFonts w:hint="eastAsia" w:ascii="宋体" w:hAnsi="宋体" w:eastAsia="宋体"/>
          <w:b/>
          <w:bCs w:val="0"/>
          <w:color w:val="auto"/>
          <w:sz w:val="21"/>
          <w:szCs w:val="21"/>
          <w:highlight w:val="none"/>
          <w:lang w:eastAsia="zh-CN"/>
        </w:rPr>
      </w:pPr>
      <w:bookmarkStart w:id="132" w:name="_Toc110953845"/>
      <w:bookmarkStart w:id="133" w:name="_Toc6425"/>
      <w:r>
        <w:rPr>
          <w:rFonts w:hint="eastAsia" w:ascii="宋体" w:hAnsi="宋体" w:eastAsia="宋体"/>
          <w:b/>
          <w:bCs w:val="0"/>
          <w:color w:val="auto"/>
          <w:sz w:val="21"/>
          <w:szCs w:val="21"/>
          <w:highlight w:val="none"/>
          <w:lang w:eastAsia="zh-CN"/>
        </w:rPr>
        <w:t>响应文件的递交</w:t>
      </w:r>
      <w:bookmarkEnd w:id="132"/>
      <w:bookmarkEnd w:id="133"/>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rPr>
      </w:pPr>
      <w:r>
        <w:rPr>
          <w:rFonts w:hint="eastAsia" w:ascii="宋体" w:hAnsi="宋体" w:eastAsia="宋体"/>
          <w:color w:val="auto"/>
          <w:sz w:val="21"/>
          <w:szCs w:val="21"/>
        </w:rPr>
        <w:t>所有</w:t>
      </w:r>
      <w:r>
        <w:rPr>
          <w:rFonts w:hint="eastAsia" w:ascii="宋体" w:hAnsi="宋体" w:eastAsia="宋体"/>
          <w:color w:val="auto"/>
          <w:sz w:val="21"/>
          <w:szCs w:val="21"/>
          <w:lang w:eastAsia="zh-CN"/>
        </w:rPr>
        <w:t>经密封的</w:t>
      </w:r>
      <w:r>
        <w:rPr>
          <w:rFonts w:hint="eastAsia" w:ascii="宋体" w:hAnsi="宋体" w:eastAsia="宋体"/>
          <w:color w:val="auto"/>
          <w:sz w:val="21"/>
          <w:szCs w:val="21"/>
        </w:rPr>
        <w:t>响应文件</w:t>
      </w:r>
      <w:r>
        <w:rPr>
          <w:rFonts w:hint="eastAsia" w:ascii="宋体" w:hAnsi="宋体" w:eastAsia="宋体"/>
          <w:color w:val="auto"/>
          <w:sz w:val="21"/>
          <w:szCs w:val="21"/>
          <w:lang w:eastAsia="zh-CN"/>
        </w:rPr>
        <w:t>及单独密封的报价文件</w:t>
      </w:r>
      <w:r>
        <w:rPr>
          <w:rFonts w:hint="eastAsia" w:ascii="宋体" w:hAnsi="宋体" w:eastAsia="宋体"/>
          <w:color w:val="auto"/>
          <w:sz w:val="21"/>
          <w:szCs w:val="21"/>
        </w:rPr>
        <w:t>都必须在响应截止时间之前送至采购代理机构。</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rPr>
      </w:pPr>
      <w:r>
        <w:rPr>
          <w:rFonts w:hint="eastAsia" w:ascii="宋体" w:hAnsi="宋体" w:eastAsia="宋体"/>
          <w:color w:val="auto"/>
          <w:sz w:val="21"/>
          <w:szCs w:val="21"/>
          <w:lang w:eastAsia="zh-CN"/>
        </w:rPr>
        <w:t>报价文件作为响应文件组成的一部分，采购文件所规定的初审事项适用于报价文件。</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rPr>
      </w:pPr>
      <w:r>
        <w:rPr>
          <w:rFonts w:hint="eastAsia" w:ascii="宋体" w:hAnsi="宋体" w:eastAsia="宋体"/>
          <w:color w:val="auto"/>
          <w:sz w:val="21"/>
          <w:szCs w:val="21"/>
        </w:rPr>
        <w:t>采购代理机构将拒绝接收出现以下情况的</w:t>
      </w:r>
      <w:r>
        <w:rPr>
          <w:rFonts w:hint="eastAsia" w:ascii="宋体" w:hAnsi="宋体" w:eastAsia="宋体"/>
          <w:color w:val="auto"/>
          <w:sz w:val="21"/>
          <w:szCs w:val="21"/>
          <w:lang w:eastAsia="zh-CN"/>
        </w:rPr>
        <w:t>响应</w:t>
      </w:r>
      <w:r>
        <w:rPr>
          <w:rFonts w:hint="eastAsia" w:ascii="宋体" w:hAnsi="宋体" w:eastAsia="宋体"/>
          <w:color w:val="auto"/>
          <w:sz w:val="21"/>
          <w:szCs w:val="21"/>
        </w:rPr>
        <w:t>文件：</w:t>
      </w:r>
    </w:p>
    <w:p>
      <w:pPr>
        <w:pStyle w:val="2"/>
        <w:numPr>
          <w:ilvl w:val="0"/>
          <w:numId w:val="13"/>
        </w:numPr>
        <w:ind w:left="0" w:leftChars="0"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采用透明包装进行密封或未进行密封的</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w:t>
      </w:r>
    </w:p>
    <w:p>
      <w:pPr>
        <w:pStyle w:val="2"/>
        <w:numPr>
          <w:ilvl w:val="0"/>
          <w:numId w:val="13"/>
        </w:numPr>
        <w:ind w:left="0" w:leftChars="0"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密封破损导致</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文件内容直接或间接泄露的</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w:t>
      </w:r>
    </w:p>
    <w:p>
      <w:pPr>
        <w:pStyle w:val="2"/>
        <w:numPr>
          <w:ilvl w:val="0"/>
          <w:numId w:val="13"/>
        </w:numPr>
        <w:ind w:left="0" w:leftChars="0"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密封信封上项目编号错误的</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w:t>
      </w:r>
    </w:p>
    <w:p>
      <w:pPr>
        <w:pStyle w:val="2"/>
        <w:numPr>
          <w:ilvl w:val="0"/>
          <w:numId w:val="13"/>
        </w:numPr>
        <w:ind w:left="0" w:leftChars="0"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未进行项目报名的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（以采购代理机构报名表及报名发票为准）递交的</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w:t>
      </w:r>
    </w:p>
    <w:p>
      <w:pPr>
        <w:pStyle w:val="2"/>
        <w:numPr>
          <w:ilvl w:val="0"/>
          <w:numId w:val="13"/>
        </w:numPr>
        <w:ind w:left="0" w:leftChars="0"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项目名称出现严重歧义或未标注所</w:t>
      </w:r>
      <w:r>
        <w:rPr>
          <w:rFonts w:hint="eastAsia" w:ascii="宋体" w:hAnsi="宋体" w:eastAsia="宋体" w:cs="宋体"/>
          <w:color w:val="auto"/>
          <w:sz w:val="21"/>
          <w:szCs w:val="21"/>
          <w:lang w:eastAsia="zh-CN"/>
        </w:rPr>
        <w:t>参与</w:t>
      </w:r>
      <w:r>
        <w:rPr>
          <w:rFonts w:hint="eastAsia" w:ascii="宋体" w:hAnsi="宋体" w:eastAsia="宋体" w:cs="宋体"/>
          <w:color w:val="auto"/>
          <w:sz w:val="21"/>
          <w:szCs w:val="21"/>
        </w:rPr>
        <w:t>项目信息导致无法分辨所</w:t>
      </w:r>
      <w:r>
        <w:rPr>
          <w:rFonts w:hint="eastAsia" w:ascii="宋体" w:hAnsi="宋体" w:eastAsia="宋体" w:cs="宋体"/>
          <w:color w:val="auto"/>
          <w:sz w:val="21"/>
          <w:szCs w:val="21"/>
          <w:lang w:eastAsia="zh-CN"/>
        </w:rPr>
        <w:t>参与</w:t>
      </w:r>
      <w:r>
        <w:rPr>
          <w:rFonts w:hint="eastAsia" w:ascii="宋体" w:hAnsi="宋体" w:eastAsia="宋体" w:cs="宋体"/>
          <w:color w:val="auto"/>
          <w:sz w:val="21"/>
          <w:szCs w:val="21"/>
        </w:rPr>
        <w:t>项目为本项目的</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w:t>
      </w:r>
    </w:p>
    <w:p>
      <w:pPr>
        <w:pStyle w:val="2"/>
        <w:numPr>
          <w:ilvl w:val="0"/>
          <w:numId w:val="13"/>
        </w:numPr>
        <w:ind w:left="0" w:leftChars="0"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未递交磋商保证金供应商递交的响应文件；</w:t>
      </w:r>
    </w:p>
    <w:p>
      <w:pPr>
        <w:pStyle w:val="2"/>
        <w:numPr>
          <w:ilvl w:val="0"/>
          <w:numId w:val="13"/>
        </w:numPr>
        <w:ind w:left="0" w:leftChars="0"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采用传真、电传的</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w:t>
      </w:r>
    </w:p>
    <w:p>
      <w:pPr>
        <w:pStyle w:val="2"/>
        <w:numPr>
          <w:ilvl w:val="0"/>
          <w:numId w:val="13"/>
        </w:numPr>
        <w:ind w:left="0" w:leftChars="0" w:firstLine="420" w:firstLineChars="0"/>
        <w:rPr>
          <w:rFonts w:hint="eastAsia" w:ascii="宋体" w:hAnsi="宋体" w:eastAsia="宋体" w:cs="宋体"/>
          <w:color w:val="auto"/>
          <w:sz w:val="21"/>
          <w:szCs w:val="21"/>
        </w:rPr>
      </w:pPr>
      <w:r>
        <w:rPr>
          <w:rFonts w:hint="eastAsia" w:ascii="宋体" w:hAnsi="宋体" w:eastAsia="宋体"/>
          <w:color w:val="auto"/>
          <w:sz w:val="21"/>
          <w:szCs w:val="21"/>
          <w:lang w:eastAsia="zh-CN"/>
        </w:rPr>
        <w:t>多个包号的一并密封的响应文件；</w:t>
      </w:r>
    </w:p>
    <w:p>
      <w:pPr>
        <w:pStyle w:val="2"/>
        <w:numPr>
          <w:ilvl w:val="0"/>
          <w:numId w:val="13"/>
        </w:numPr>
        <w:ind w:left="0" w:leftChars="0"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迟交的响应文件；</w:t>
      </w:r>
    </w:p>
    <w:p>
      <w:pPr>
        <w:pStyle w:val="2"/>
        <w:numPr>
          <w:ilvl w:val="0"/>
          <w:numId w:val="13"/>
        </w:numPr>
        <w:ind w:left="0" w:leftChars="0"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文件规定的其他情形。</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rPr>
      </w:pPr>
      <w:r>
        <w:rPr>
          <w:rFonts w:hint="eastAsia" w:ascii="宋体" w:hAnsi="宋体" w:eastAsia="宋体"/>
          <w:color w:val="auto"/>
          <w:sz w:val="21"/>
          <w:szCs w:val="21"/>
        </w:rPr>
        <w:t>采购代理机构对所有</w:t>
      </w:r>
      <w:r>
        <w:rPr>
          <w:rFonts w:hint="eastAsia" w:ascii="宋体" w:hAnsi="宋体" w:eastAsia="宋体"/>
          <w:color w:val="auto"/>
          <w:sz w:val="21"/>
          <w:szCs w:val="21"/>
          <w:lang w:eastAsia="zh-CN"/>
        </w:rPr>
        <w:t>响应</w:t>
      </w:r>
      <w:r>
        <w:rPr>
          <w:rFonts w:hint="eastAsia" w:ascii="宋体" w:hAnsi="宋体" w:eastAsia="宋体"/>
          <w:color w:val="auto"/>
          <w:sz w:val="21"/>
          <w:szCs w:val="21"/>
        </w:rPr>
        <w:t>文件的误投或提前启封概不负责。</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rPr>
      </w:pPr>
      <w:r>
        <w:rPr>
          <w:rFonts w:hint="eastAsia" w:ascii="宋体" w:hAnsi="宋体" w:eastAsia="宋体"/>
          <w:color w:val="auto"/>
          <w:sz w:val="21"/>
          <w:szCs w:val="21"/>
          <w:lang w:eastAsia="zh-CN"/>
        </w:rPr>
        <w:t>供应商</w:t>
      </w:r>
      <w:r>
        <w:rPr>
          <w:rFonts w:hint="eastAsia" w:ascii="宋体" w:hAnsi="宋体" w:eastAsia="宋体"/>
          <w:color w:val="auto"/>
          <w:sz w:val="21"/>
          <w:szCs w:val="21"/>
        </w:rPr>
        <w:t>同时参加几个包</w:t>
      </w:r>
      <w:r>
        <w:rPr>
          <w:rFonts w:hint="eastAsia" w:ascii="宋体" w:hAnsi="宋体" w:eastAsia="宋体"/>
          <w:color w:val="auto"/>
          <w:sz w:val="21"/>
          <w:szCs w:val="21"/>
          <w:lang w:eastAsia="zh-CN"/>
        </w:rPr>
        <w:t>磋商</w:t>
      </w:r>
      <w:r>
        <w:rPr>
          <w:rFonts w:hint="eastAsia" w:ascii="宋体" w:hAnsi="宋体" w:eastAsia="宋体"/>
          <w:color w:val="auto"/>
          <w:sz w:val="21"/>
          <w:szCs w:val="21"/>
        </w:rPr>
        <w:t>时必须按</w:t>
      </w:r>
      <w:r>
        <w:rPr>
          <w:rFonts w:hint="eastAsia" w:ascii="宋体" w:hAnsi="宋体" w:eastAsia="宋体"/>
          <w:color w:val="auto"/>
          <w:sz w:val="21"/>
          <w:szCs w:val="21"/>
          <w:lang w:eastAsia="zh-CN"/>
        </w:rPr>
        <w:t>采购</w:t>
      </w:r>
      <w:r>
        <w:rPr>
          <w:rFonts w:hint="eastAsia" w:ascii="宋体" w:hAnsi="宋体" w:eastAsia="宋体"/>
          <w:color w:val="auto"/>
          <w:sz w:val="21"/>
          <w:szCs w:val="21"/>
        </w:rPr>
        <w:t>文件要求按包号分别制作</w:t>
      </w:r>
      <w:r>
        <w:rPr>
          <w:rFonts w:hint="eastAsia" w:ascii="宋体" w:hAnsi="宋体" w:eastAsia="宋体"/>
          <w:color w:val="auto"/>
          <w:sz w:val="21"/>
          <w:szCs w:val="21"/>
          <w:lang w:eastAsia="zh-CN"/>
        </w:rPr>
        <w:t>响应</w:t>
      </w:r>
      <w:r>
        <w:rPr>
          <w:rFonts w:hint="eastAsia" w:ascii="宋体" w:hAnsi="宋体" w:eastAsia="宋体"/>
          <w:color w:val="auto"/>
          <w:sz w:val="21"/>
          <w:szCs w:val="21"/>
        </w:rPr>
        <w:t>文件，分别密封递交</w:t>
      </w:r>
      <w:r>
        <w:rPr>
          <w:rFonts w:hint="eastAsia" w:ascii="宋体" w:hAnsi="宋体" w:eastAsia="宋体"/>
          <w:color w:val="auto"/>
          <w:sz w:val="21"/>
          <w:szCs w:val="21"/>
          <w:lang w:eastAsia="zh-CN"/>
        </w:rPr>
        <w:t>。</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rPr>
      </w:pPr>
      <w:r>
        <w:rPr>
          <w:rFonts w:hint="eastAsia" w:ascii="宋体" w:hAnsi="宋体" w:eastAsia="宋体"/>
          <w:color w:val="auto"/>
          <w:sz w:val="21"/>
          <w:szCs w:val="21"/>
        </w:rPr>
        <w:t>递交的</w:t>
      </w:r>
      <w:r>
        <w:rPr>
          <w:rFonts w:hint="eastAsia" w:ascii="宋体" w:hAnsi="宋体" w:eastAsia="宋体"/>
          <w:color w:val="auto"/>
          <w:sz w:val="21"/>
          <w:szCs w:val="21"/>
          <w:lang w:eastAsia="zh-CN"/>
        </w:rPr>
        <w:t>响应</w:t>
      </w:r>
      <w:r>
        <w:rPr>
          <w:rFonts w:hint="eastAsia" w:ascii="宋体" w:hAnsi="宋体" w:eastAsia="宋体"/>
          <w:color w:val="auto"/>
          <w:sz w:val="21"/>
          <w:szCs w:val="21"/>
        </w:rPr>
        <w:t>文件中所提供的通讯方式应保持联络畅通，因联系不上而导致的所有后果由</w:t>
      </w:r>
      <w:r>
        <w:rPr>
          <w:rFonts w:hint="eastAsia" w:ascii="宋体" w:hAnsi="宋体" w:eastAsia="宋体"/>
          <w:color w:val="auto"/>
          <w:sz w:val="21"/>
          <w:szCs w:val="21"/>
          <w:lang w:eastAsia="zh-CN"/>
        </w:rPr>
        <w:t>供应商</w:t>
      </w:r>
      <w:r>
        <w:rPr>
          <w:rFonts w:hint="eastAsia" w:ascii="宋体" w:hAnsi="宋体" w:eastAsia="宋体"/>
          <w:color w:val="auto"/>
          <w:sz w:val="21"/>
          <w:szCs w:val="21"/>
        </w:rPr>
        <w:t>自行承担。</w:t>
      </w:r>
    </w:p>
    <w:p>
      <w:pPr>
        <w:spacing w:line="480" w:lineRule="exact"/>
        <w:rPr>
          <w:rFonts w:ascii="宋体" w:hAnsi="宋体" w:eastAsia="宋体"/>
          <w:color w:val="auto"/>
          <w:sz w:val="21"/>
          <w:szCs w:val="21"/>
          <w:highlight w:val="none"/>
        </w:rPr>
      </w:pPr>
    </w:p>
    <w:p>
      <w:pPr>
        <w:pStyle w:val="6"/>
        <w:keepNext w:val="0"/>
        <w:keepLines w:val="0"/>
        <w:pageBreakBefore w:val="0"/>
        <w:widowControl w:val="0"/>
        <w:numPr>
          <w:ilvl w:val="0"/>
          <w:numId w:val="5"/>
        </w:numPr>
        <w:kinsoku/>
        <w:wordWrap/>
        <w:overflowPunct/>
        <w:topLinePunct w:val="0"/>
        <w:bidi w:val="0"/>
        <w:adjustRightInd/>
        <w:snapToGrid/>
        <w:spacing w:before="0" w:after="0" w:line="360" w:lineRule="auto"/>
        <w:ind w:left="425" w:leftChars="0" w:hanging="425" w:firstLineChars="0"/>
        <w:rPr>
          <w:rFonts w:hint="eastAsia" w:ascii="宋体" w:hAnsi="宋体" w:eastAsia="宋体" w:cs="宋体"/>
          <w:color w:val="auto"/>
          <w:sz w:val="21"/>
          <w:szCs w:val="21"/>
        </w:rPr>
      </w:pPr>
      <w:bookmarkStart w:id="134" w:name="_Toc23533"/>
      <w:r>
        <w:rPr>
          <w:rFonts w:hint="eastAsia" w:ascii="宋体" w:hAnsi="宋体" w:eastAsia="宋体"/>
          <w:color w:val="auto"/>
          <w:sz w:val="21"/>
          <w:szCs w:val="21"/>
        </w:rPr>
        <w:t>样品（如需提交）</w:t>
      </w:r>
      <w:bookmarkEnd w:id="134"/>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rPr>
      </w:pPr>
      <w:r>
        <w:rPr>
          <w:rFonts w:hint="eastAsia" w:ascii="宋体" w:hAnsi="宋体" w:eastAsia="宋体"/>
          <w:color w:val="auto"/>
          <w:sz w:val="21"/>
          <w:szCs w:val="21"/>
        </w:rPr>
        <w:t>如有必要，采购代理机构可以要求</w:t>
      </w:r>
      <w:r>
        <w:rPr>
          <w:rFonts w:hint="eastAsia" w:ascii="宋体" w:hAnsi="宋体" w:eastAsia="宋体"/>
          <w:color w:val="auto"/>
          <w:sz w:val="21"/>
          <w:szCs w:val="21"/>
          <w:lang w:eastAsia="zh-CN"/>
        </w:rPr>
        <w:t>供应商</w:t>
      </w:r>
      <w:r>
        <w:rPr>
          <w:rFonts w:hint="eastAsia" w:ascii="宋体" w:hAnsi="宋体" w:eastAsia="宋体"/>
          <w:color w:val="auto"/>
          <w:sz w:val="21"/>
          <w:szCs w:val="21"/>
        </w:rPr>
        <w:t>提供本服务项目涉及的部分设备或产品样品，</w:t>
      </w:r>
      <w:r>
        <w:rPr>
          <w:rFonts w:hint="eastAsia" w:ascii="宋体" w:hAnsi="宋体" w:eastAsia="宋体"/>
          <w:color w:val="auto"/>
          <w:sz w:val="21"/>
          <w:szCs w:val="21"/>
          <w:lang w:eastAsia="zh-CN"/>
        </w:rPr>
        <w:t>供应商</w:t>
      </w:r>
      <w:r>
        <w:rPr>
          <w:rFonts w:hint="eastAsia" w:ascii="宋体" w:hAnsi="宋体" w:eastAsia="宋体"/>
          <w:color w:val="auto"/>
          <w:sz w:val="21"/>
          <w:szCs w:val="21"/>
        </w:rPr>
        <w:t>在</w:t>
      </w:r>
      <w:r>
        <w:rPr>
          <w:rFonts w:hint="eastAsia" w:ascii="宋体" w:hAnsi="宋体" w:eastAsia="宋体"/>
          <w:color w:val="auto"/>
          <w:sz w:val="21"/>
          <w:szCs w:val="21"/>
          <w:lang w:eastAsia="zh-CN"/>
        </w:rPr>
        <w:t>磋商</w:t>
      </w:r>
      <w:r>
        <w:rPr>
          <w:rFonts w:hint="eastAsia" w:ascii="宋体" w:hAnsi="宋体" w:eastAsia="宋体"/>
          <w:color w:val="auto"/>
          <w:sz w:val="21"/>
          <w:szCs w:val="21"/>
        </w:rPr>
        <w:t>时应提交《样品清单》。</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rPr>
      </w:pPr>
      <w:r>
        <w:rPr>
          <w:rFonts w:hint="eastAsia" w:ascii="宋体" w:hAnsi="宋体" w:eastAsia="宋体"/>
          <w:color w:val="auto"/>
          <w:sz w:val="21"/>
          <w:szCs w:val="21"/>
        </w:rPr>
        <w:t>为方便</w:t>
      </w:r>
      <w:r>
        <w:rPr>
          <w:rFonts w:hint="eastAsia" w:ascii="宋体" w:hAnsi="宋体" w:eastAsia="宋体"/>
          <w:color w:val="auto"/>
          <w:sz w:val="21"/>
          <w:szCs w:val="21"/>
          <w:lang w:eastAsia="zh-CN"/>
        </w:rPr>
        <w:t>评审</w:t>
      </w:r>
      <w:r>
        <w:rPr>
          <w:rFonts w:hint="eastAsia" w:ascii="宋体" w:hAnsi="宋体" w:eastAsia="宋体"/>
          <w:color w:val="auto"/>
          <w:sz w:val="21"/>
          <w:szCs w:val="21"/>
        </w:rPr>
        <w:t>，</w:t>
      </w:r>
      <w:r>
        <w:rPr>
          <w:rFonts w:hint="eastAsia" w:ascii="宋体" w:hAnsi="宋体" w:eastAsia="宋体"/>
          <w:color w:val="auto"/>
          <w:sz w:val="21"/>
          <w:szCs w:val="21"/>
          <w:lang w:eastAsia="zh-CN"/>
        </w:rPr>
        <w:t>供应商</w:t>
      </w:r>
      <w:r>
        <w:rPr>
          <w:rFonts w:hint="eastAsia" w:ascii="宋体" w:hAnsi="宋体" w:eastAsia="宋体"/>
          <w:color w:val="auto"/>
          <w:sz w:val="21"/>
          <w:szCs w:val="21"/>
        </w:rPr>
        <w:t>在提供样品时，应在所提供的样品表面显著位置标注</w:t>
      </w:r>
      <w:r>
        <w:rPr>
          <w:rFonts w:hint="eastAsia" w:ascii="宋体" w:hAnsi="宋体" w:eastAsia="宋体"/>
          <w:color w:val="auto"/>
          <w:sz w:val="21"/>
          <w:szCs w:val="21"/>
          <w:lang w:eastAsia="zh-CN"/>
        </w:rPr>
        <w:t>供应商</w:t>
      </w:r>
      <w:r>
        <w:rPr>
          <w:rFonts w:hint="eastAsia" w:ascii="宋体" w:hAnsi="宋体" w:eastAsia="宋体"/>
          <w:color w:val="auto"/>
          <w:sz w:val="21"/>
          <w:szCs w:val="21"/>
        </w:rPr>
        <w:t>的名称、包号、样品名称、</w:t>
      </w:r>
      <w:r>
        <w:rPr>
          <w:rFonts w:hint="eastAsia" w:ascii="宋体" w:hAnsi="宋体" w:eastAsia="宋体"/>
          <w:color w:val="auto"/>
          <w:sz w:val="21"/>
          <w:szCs w:val="21"/>
          <w:lang w:eastAsia="zh-CN"/>
        </w:rPr>
        <w:t>采购</w:t>
      </w:r>
      <w:r>
        <w:rPr>
          <w:rFonts w:hint="eastAsia" w:ascii="宋体" w:hAnsi="宋体" w:eastAsia="宋体"/>
          <w:color w:val="auto"/>
          <w:sz w:val="21"/>
          <w:szCs w:val="21"/>
        </w:rPr>
        <w:t>文件规定的服务或货物编号。</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rPr>
      </w:pPr>
      <w:r>
        <w:rPr>
          <w:rFonts w:hint="eastAsia" w:ascii="宋体" w:hAnsi="宋体" w:eastAsia="宋体"/>
          <w:color w:val="auto"/>
          <w:sz w:val="21"/>
          <w:szCs w:val="21"/>
        </w:rPr>
        <w:t>样品作为</w:t>
      </w:r>
      <w:r>
        <w:rPr>
          <w:rFonts w:hint="eastAsia" w:ascii="宋体" w:hAnsi="宋体" w:eastAsia="宋体"/>
          <w:color w:val="auto"/>
          <w:sz w:val="21"/>
          <w:szCs w:val="21"/>
          <w:lang w:eastAsia="zh-CN"/>
        </w:rPr>
        <w:t>响应</w:t>
      </w:r>
      <w:r>
        <w:rPr>
          <w:rFonts w:hint="eastAsia" w:ascii="宋体" w:hAnsi="宋体" w:eastAsia="宋体"/>
          <w:color w:val="auto"/>
          <w:sz w:val="21"/>
          <w:szCs w:val="21"/>
        </w:rPr>
        <w:t>文件的一部分，除非另有说明，</w:t>
      </w:r>
      <w:r>
        <w:rPr>
          <w:rFonts w:hint="eastAsia" w:ascii="宋体" w:hAnsi="宋体" w:eastAsia="宋体"/>
          <w:color w:val="auto"/>
          <w:sz w:val="21"/>
          <w:szCs w:val="21"/>
          <w:lang w:eastAsia="zh-CN"/>
        </w:rPr>
        <w:t>成交</w:t>
      </w:r>
      <w:r>
        <w:rPr>
          <w:rFonts w:hint="eastAsia" w:ascii="宋体" w:hAnsi="宋体" w:eastAsia="宋体"/>
          <w:color w:val="auto"/>
          <w:sz w:val="21"/>
          <w:szCs w:val="21"/>
        </w:rPr>
        <w:t>单位的样品将作为履约验收标准的参考不再退还，未</w:t>
      </w:r>
      <w:r>
        <w:rPr>
          <w:rFonts w:hint="eastAsia" w:ascii="宋体" w:hAnsi="宋体" w:eastAsia="宋体"/>
          <w:color w:val="auto"/>
          <w:sz w:val="21"/>
          <w:szCs w:val="21"/>
          <w:lang w:eastAsia="zh-CN"/>
        </w:rPr>
        <w:t>成交</w:t>
      </w:r>
      <w:r>
        <w:rPr>
          <w:rFonts w:hint="eastAsia" w:ascii="宋体" w:hAnsi="宋体" w:eastAsia="宋体"/>
          <w:color w:val="auto"/>
          <w:sz w:val="21"/>
          <w:szCs w:val="21"/>
        </w:rPr>
        <w:t>单位须在</w:t>
      </w:r>
      <w:r>
        <w:rPr>
          <w:rFonts w:hint="eastAsia" w:ascii="宋体" w:hAnsi="宋体" w:eastAsia="宋体"/>
          <w:color w:val="auto"/>
          <w:sz w:val="21"/>
          <w:szCs w:val="21"/>
          <w:lang w:eastAsia="zh-CN"/>
        </w:rPr>
        <w:t>采购结果公示</w:t>
      </w:r>
      <w:r>
        <w:rPr>
          <w:rFonts w:hint="eastAsia" w:ascii="宋体" w:hAnsi="宋体" w:eastAsia="宋体"/>
          <w:color w:val="auto"/>
          <w:sz w:val="21"/>
          <w:szCs w:val="21"/>
        </w:rPr>
        <w:t>发布后五个工作日内，前往采购代理机构领取样品，逾期不领，采购代理机构将不承担样品的保管责任，由此引发的样品丢失、毁损，采购代理机构不予负责。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rPr>
      </w:pPr>
    </w:p>
    <w:p>
      <w:pPr>
        <w:pStyle w:val="4"/>
        <w:keepNext w:val="0"/>
        <w:keepLines w:val="0"/>
        <w:pageBreakBefore w:val="0"/>
        <w:widowControl w:val="0"/>
        <w:kinsoku/>
        <w:wordWrap/>
        <w:overflowPunct/>
        <w:topLinePunct w:val="0"/>
        <w:autoSpaceDE w:val="0"/>
        <w:autoSpaceDN w:val="0"/>
        <w:bidi w:val="0"/>
        <w:adjustRightInd w:val="0"/>
        <w:snapToGrid/>
        <w:spacing w:before="0" w:after="0" w:line="360" w:lineRule="auto"/>
        <w:jc w:val="center"/>
        <w:textAlignment w:val="baseline"/>
        <w:rPr>
          <w:rFonts w:hint="eastAsia" w:ascii="宋体" w:hAnsi="宋体" w:eastAsia="宋体"/>
          <w:b/>
          <w:color w:val="auto"/>
          <w:sz w:val="24"/>
          <w:szCs w:val="21"/>
          <w:highlight w:val="none"/>
          <w:lang w:eastAsia="zh-CN"/>
        </w:rPr>
      </w:pPr>
      <w:bookmarkStart w:id="135" w:name="_Toc30009"/>
      <w:r>
        <w:rPr>
          <w:rFonts w:hint="eastAsia" w:ascii="宋体" w:hAnsi="宋体" w:eastAsia="宋体"/>
          <w:b/>
          <w:color w:val="auto"/>
          <w:sz w:val="24"/>
          <w:szCs w:val="21"/>
          <w:highlight w:val="none"/>
        </w:rPr>
        <w:t>五、</w:t>
      </w:r>
      <w:bookmarkEnd w:id="125"/>
      <w:bookmarkEnd w:id="126"/>
      <w:bookmarkEnd w:id="127"/>
      <w:bookmarkEnd w:id="128"/>
      <w:bookmarkEnd w:id="129"/>
      <w:r>
        <w:rPr>
          <w:rFonts w:hint="eastAsia" w:ascii="宋体" w:hAnsi="宋体" w:eastAsia="宋体"/>
          <w:b/>
          <w:color w:val="auto"/>
          <w:sz w:val="24"/>
          <w:szCs w:val="21"/>
          <w:highlight w:val="none"/>
          <w:lang w:val="en-US" w:eastAsia="zh-CN"/>
        </w:rPr>
        <w:t>磋商</w:t>
      </w:r>
      <w:r>
        <w:rPr>
          <w:rFonts w:hint="eastAsia" w:ascii="宋体" w:hAnsi="宋体" w:eastAsia="宋体"/>
          <w:b/>
          <w:color w:val="auto"/>
          <w:sz w:val="24"/>
          <w:szCs w:val="21"/>
          <w:highlight w:val="none"/>
          <w:lang w:eastAsia="zh-CN"/>
        </w:rPr>
        <w:t>、评审</w:t>
      </w:r>
      <w:bookmarkEnd w:id="135"/>
    </w:p>
    <w:p>
      <w:pPr>
        <w:pStyle w:val="6"/>
        <w:keepNext w:val="0"/>
        <w:keepLines w:val="0"/>
        <w:pageBreakBefore w:val="0"/>
        <w:widowControl w:val="0"/>
        <w:numPr>
          <w:ilvl w:val="0"/>
          <w:numId w:val="5"/>
        </w:numPr>
        <w:kinsoku/>
        <w:wordWrap/>
        <w:overflowPunct/>
        <w:topLinePunct w:val="0"/>
        <w:bidi w:val="0"/>
        <w:adjustRightInd/>
        <w:snapToGrid/>
        <w:spacing w:before="0" w:after="0" w:line="360" w:lineRule="auto"/>
        <w:ind w:left="425" w:leftChars="0" w:hanging="425" w:firstLineChars="0"/>
        <w:rPr>
          <w:rFonts w:hint="eastAsia" w:ascii="宋体" w:hAnsi="宋体" w:eastAsia="宋体"/>
          <w:b/>
          <w:bCs w:val="0"/>
          <w:color w:val="auto"/>
          <w:sz w:val="21"/>
          <w:szCs w:val="21"/>
          <w:highlight w:val="none"/>
          <w:lang w:eastAsia="zh-CN"/>
        </w:rPr>
      </w:pPr>
      <w:bookmarkStart w:id="136" w:name="_Toc28590"/>
      <w:r>
        <w:rPr>
          <w:rFonts w:hint="eastAsia" w:ascii="宋体" w:hAnsi="宋体" w:eastAsia="宋体"/>
          <w:b/>
          <w:bCs w:val="0"/>
          <w:color w:val="auto"/>
          <w:sz w:val="21"/>
          <w:szCs w:val="21"/>
          <w:highlight w:val="none"/>
          <w:lang w:eastAsia="zh-CN"/>
        </w:rPr>
        <w:t>签到及评审方法</w:t>
      </w:r>
      <w:bookmarkEnd w:id="136"/>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rPr>
      </w:pPr>
      <w:bookmarkStart w:id="137" w:name="_Toc475249135"/>
      <w:bookmarkStart w:id="138" w:name="_Toc475249138"/>
      <w:r>
        <w:rPr>
          <w:rFonts w:hint="eastAsia" w:ascii="宋体" w:hAnsi="宋体" w:eastAsia="宋体"/>
          <w:color w:val="auto"/>
          <w:sz w:val="21"/>
          <w:szCs w:val="21"/>
        </w:rPr>
        <w:t>供应商应在《</w:t>
      </w:r>
      <w:r>
        <w:rPr>
          <w:rFonts w:hint="eastAsia" w:ascii="宋体" w:hAnsi="宋体" w:eastAsia="宋体"/>
          <w:color w:val="auto"/>
          <w:sz w:val="21"/>
          <w:szCs w:val="21"/>
          <w:lang w:val="en-US" w:eastAsia="zh-CN"/>
        </w:rPr>
        <w:t>磋商</w:t>
      </w:r>
      <w:r>
        <w:rPr>
          <w:rFonts w:hint="eastAsia" w:ascii="宋体" w:hAnsi="宋体" w:eastAsia="宋体"/>
          <w:color w:val="auto"/>
          <w:sz w:val="21"/>
          <w:szCs w:val="21"/>
        </w:rPr>
        <w:t>邀请函》规定的日期、时间和地点递交响应文件并进行现场签到。</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rPr>
      </w:pPr>
      <w:r>
        <w:rPr>
          <w:rFonts w:hint="eastAsia" w:ascii="宋体" w:hAnsi="宋体" w:eastAsia="宋体"/>
          <w:color w:val="auto"/>
          <w:sz w:val="21"/>
          <w:szCs w:val="21"/>
        </w:rPr>
        <w:t>递交响应文件时间截止后，由参与磋商的供应商代表或者其推选的代表检查响应文件的密封情况，经确认密封完好后的响应文件不当众予以拆封，不宣读第一次报价和响应文件的其它主要内容。</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rPr>
      </w:pPr>
      <w:r>
        <w:rPr>
          <w:rFonts w:hint="eastAsia" w:ascii="宋体" w:hAnsi="宋体" w:eastAsia="宋体"/>
          <w:color w:val="auto"/>
          <w:sz w:val="21"/>
          <w:szCs w:val="21"/>
          <w:lang w:eastAsia="zh-CN"/>
        </w:rPr>
        <w:t>本项目采用综合评分法。</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rPr>
      </w:pPr>
      <w:r>
        <w:rPr>
          <w:rFonts w:hint="eastAsia" w:ascii="宋体" w:hAnsi="宋体" w:eastAsia="宋体"/>
          <w:color w:val="auto"/>
          <w:sz w:val="21"/>
          <w:szCs w:val="21"/>
        </w:rPr>
        <w:t>通过资格性和符合性审查的有效供应商方有资格提交最终报价及进入综合评审。</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rPr>
      </w:pPr>
      <w:r>
        <w:rPr>
          <w:rFonts w:hint="eastAsia" w:ascii="宋体" w:hAnsi="宋体" w:eastAsia="宋体"/>
          <w:color w:val="auto"/>
          <w:sz w:val="21"/>
          <w:szCs w:val="21"/>
        </w:rPr>
        <w:t>根据财库〔2015〕124 号，在采购过程中符合要求的供应商只有 2 家的，竞争性磋商采购活动继续进行。</w:t>
      </w:r>
    </w:p>
    <w:p>
      <w:pPr>
        <w:pStyle w:val="2"/>
        <w:rPr>
          <w:rFonts w:hint="eastAsia" w:ascii="宋体" w:hAnsi="宋体" w:eastAsia="宋体" w:cs="宋体"/>
          <w:color w:val="auto"/>
          <w:sz w:val="21"/>
          <w:szCs w:val="21"/>
        </w:rPr>
      </w:pPr>
    </w:p>
    <w:p>
      <w:pPr>
        <w:pStyle w:val="6"/>
        <w:keepNext w:val="0"/>
        <w:keepLines w:val="0"/>
        <w:pageBreakBefore w:val="0"/>
        <w:widowControl w:val="0"/>
        <w:numPr>
          <w:ilvl w:val="0"/>
          <w:numId w:val="5"/>
        </w:numPr>
        <w:kinsoku/>
        <w:wordWrap/>
        <w:overflowPunct/>
        <w:topLinePunct w:val="0"/>
        <w:bidi w:val="0"/>
        <w:adjustRightInd/>
        <w:snapToGrid/>
        <w:spacing w:before="0" w:after="0" w:line="360" w:lineRule="auto"/>
        <w:ind w:left="425" w:leftChars="0" w:hanging="425" w:firstLineChars="0"/>
        <w:rPr>
          <w:rFonts w:hint="eastAsia" w:ascii="宋体" w:hAnsi="宋体" w:eastAsia="宋体"/>
          <w:b/>
          <w:bCs w:val="0"/>
          <w:color w:val="auto"/>
          <w:sz w:val="21"/>
          <w:szCs w:val="21"/>
          <w:highlight w:val="none"/>
          <w:lang w:eastAsia="zh-CN"/>
        </w:rPr>
      </w:pPr>
      <w:bookmarkStart w:id="139" w:name="_Toc10800"/>
      <w:r>
        <w:rPr>
          <w:rFonts w:hint="eastAsia" w:ascii="宋体" w:hAnsi="宋体" w:eastAsia="宋体"/>
          <w:b/>
          <w:bCs w:val="0"/>
          <w:color w:val="auto"/>
          <w:sz w:val="21"/>
          <w:szCs w:val="21"/>
          <w:highlight w:val="none"/>
          <w:lang w:eastAsia="zh-CN"/>
        </w:rPr>
        <w:t>磋商小组</w:t>
      </w:r>
      <w:bookmarkEnd w:id="137"/>
      <w:bookmarkEnd w:id="139"/>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rPr>
      </w:pPr>
      <w:r>
        <w:rPr>
          <w:rFonts w:hint="eastAsia" w:ascii="宋体" w:hAnsi="宋体" w:eastAsia="宋体"/>
          <w:color w:val="auto"/>
          <w:sz w:val="21"/>
          <w:szCs w:val="21"/>
        </w:rPr>
        <w:t>本次采购依法组建磋商小组。</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rPr>
      </w:pPr>
      <w:r>
        <w:rPr>
          <w:rFonts w:hint="eastAsia" w:ascii="宋体" w:hAnsi="宋体" w:eastAsia="宋体"/>
          <w:color w:val="auto"/>
          <w:sz w:val="21"/>
          <w:szCs w:val="21"/>
        </w:rPr>
        <w:t>磋商小组将按照采购文件确定的评审方法进行评审。对采购文件中描述有歧义或前后不一致的地方，磋商小组有权按法律法规的规定进行评判，但对同一条款的评判应适用于每个供应商。</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rPr>
      </w:pPr>
      <w:r>
        <w:rPr>
          <w:rFonts w:hint="eastAsia" w:ascii="宋体" w:hAnsi="宋体" w:eastAsia="宋体"/>
          <w:color w:val="auto"/>
          <w:sz w:val="21"/>
          <w:szCs w:val="21"/>
        </w:rPr>
        <w:t>从</w:t>
      </w:r>
      <w:r>
        <w:rPr>
          <w:rFonts w:hint="eastAsia" w:ascii="宋体" w:hAnsi="宋体" w:eastAsia="宋体"/>
          <w:color w:val="auto"/>
          <w:sz w:val="21"/>
          <w:szCs w:val="21"/>
          <w:lang w:eastAsia="zh-CN"/>
        </w:rPr>
        <w:t>递交响应文件截止</w:t>
      </w:r>
      <w:r>
        <w:rPr>
          <w:rFonts w:hint="eastAsia" w:ascii="宋体" w:hAnsi="宋体" w:eastAsia="宋体"/>
          <w:color w:val="auto"/>
          <w:sz w:val="21"/>
          <w:szCs w:val="21"/>
        </w:rPr>
        <w:t>到签订合同，凡与审查、澄清、评审和</w:t>
      </w:r>
      <w:r>
        <w:rPr>
          <w:rFonts w:hint="eastAsia" w:ascii="宋体" w:hAnsi="宋体" w:eastAsia="宋体"/>
          <w:color w:val="auto"/>
          <w:sz w:val="21"/>
          <w:szCs w:val="21"/>
          <w:lang w:val="en-US" w:eastAsia="zh-CN"/>
        </w:rPr>
        <w:t>供应商响应文件</w:t>
      </w:r>
      <w:r>
        <w:rPr>
          <w:rFonts w:hint="eastAsia" w:ascii="宋体" w:hAnsi="宋体" w:eastAsia="宋体"/>
          <w:color w:val="auto"/>
          <w:sz w:val="21"/>
          <w:szCs w:val="21"/>
        </w:rPr>
        <w:t>有关的资料，均不得向</w:t>
      </w:r>
      <w:r>
        <w:rPr>
          <w:rFonts w:hint="eastAsia" w:ascii="宋体" w:hAnsi="宋体" w:eastAsia="宋体"/>
          <w:color w:val="auto"/>
          <w:sz w:val="21"/>
          <w:szCs w:val="21"/>
          <w:lang w:eastAsia="zh-CN"/>
        </w:rPr>
        <w:t>任何供应商</w:t>
      </w:r>
      <w:r>
        <w:rPr>
          <w:rFonts w:hint="eastAsia" w:ascii="宋体" w:hAnsi="宋体" w:eastAsia="宋体"/>
          <w:color w:val="auto"/>
          <w:sz w:val="21"/>
          <w:szCs w:val="21"/>
        </w:rPr>
        <w:t>及与</w:t>
      </w:r>
      <w:r>
        <w:rPr>
          <w:rFonts w:hint="eastAsia" w:ascii="宋体" w:hAnsi="宋体" w:eastAsia="宋体"/>
          <w:color w:val="auto"/>
          <w:sz w:val="21"/>
          <w:szCs w:val="21"/>
          <w:lang w:val="en-US" w:eastAsia="zh-CN"/>
        </w:rPr>
        <w:t>磋商</w:t>
      </w:r>
      <w:r>
        <w:rPr>
          <w:rFonts w:hint="eastAsia" w:ascii="宋体" w:hAnsi="宋体" w:eastAsia="宋体"/>
          <w:color w:val="auto"/>
          <w:sz w:val="21"/>
          <w:szCs w:val="21"/>
        </w:rPr>
        <w:t>无关的其他人透露。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olor w:val="auto"/>
          <w:sz w:val="21"/>
          <w:szCs w:val="21"/>
        </w:rPr>
      </w:pPr>
    </w:p>
    <w:p>
      <w:pPr>
        <w:pStyle w:val="6"/>
        <w:keepNext w:val="0"/>
        <w:keepLines w:val="0"/>
        <w:pageBreakBefore w:val="0"/>
        <w:widowControl w:val="0"/>
        <w:numPr>
          <w:ilvl w:val="0"/>
          <w:numId w:val="5"/>
        </w:numPr>
        <w:kinsoku/>
        <w:wordWrap/>
        <w:overflowPunct/>
        <w:topLinePunct w:val="0"/>
        <w:bidi w:val="0"/>
        <w:adjustRightInd/>
        <w:snapToGrid/>
        <w:spacing w:before="0" w:after="0" w:line="360" w:lineRule="auto"/>
        <w:ind w:left="425" w:leftChars="0" w:hanging="425" w:firstLineChars="0"/>
        <w:rPr>
          <w:rFonts w:hint="eastAsia" w:ascii="宋体" w:hAnsi="宋体" w:eastAsia="宋体"/>
          <w:b/>
          <w:bCs w:val="0"/>
          <w:color w:val="auto"/>
          <w:sz w:val="21"/>
          <w:szCs w:val="21"/>
          <w:highlight w:val="none"/>
          <w:lang w:eastAsia="zh-CN"/>
        </w:rPr>
      </w:pPr>
      <w:bookmarkStart w:id="140" w:name="_Toc17978"/>
      <w:bookmarkStart w:id="141" w:name="_Toc37121259"/>
      <w:bookmarkStart w:id="142" w:name="_Toc535141844"/>
      <w:r>
        <w:rPr>
          <w:rFonts w:hint="eastAsia" w:ascii="宋体" w:hAnsi="宋体" w:eastAsia="宋体"/>
          <w:b/>
          <w:bCs w:val="0"/>
          <w:color w:val="auto"/>
          <w:sz w:val="21"/>
          <w:szCs w:val="21"/>
          <w:highlight w:val="none"/>
          <w:lang w:eastAsia="zh-CN"/>
        </w:rPr>
        <w:t>对响应文件的初审</w:t>
      </w:r>
      <w:bookmarkEnd w:id="140"/>
      <w:bookmarkEnd w:id="141"/>
      <w:bookmarkEnd w:id="142"/>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开启响应文件后，采购代理机构将组织磋商小组对响应文件进行初审，初审包括资格性审查和符合性审查。</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资格性审查是指依据法律规定和磋商文件的规定，对响应文件中的资格证明等进行审查，确定供应商是否具备响应资格。</w:t>
      </w:r>
      <w:r>
        <w:rPr>
          <w:rFonts w:hint="eastAsia" w:ascii="宋体" w:hAnsi="宋体" w:eastAsia="宋体"/>
          <w:b/>
          <w:color w:val="auto"/>
          <w:sz w:val="21"/>
          <w:szCs w:val="21"/>
        </w:rPr>
        <w:t>资格性检查</w:t>
      </w:r>
      <w:r>
        <w:rPr>
          <w:rFonts w:hint="eastAsia" w:ascii="宋体" w:hAnsi="宋体" w:eastAsia="宋体"/>
          <w:b/>
          <w:color w:val="auto"/>
          <w:sz w:val="21"/>
          <w:szCs w:val="21"/>
          <w:lang w:eastAsia="zh-CN"/>
        </w:rPr>
        <w:t>中发现下列情形之一的，其报价及响应文件作无效处理。</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资格瑕疵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7"/>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包括但不限于：</w:t>
      </w:r>
      <w:r>
        <w:rPr>
          <w:rFonts w:hint="eastAsia" w:ascii="宋体" w:hAnsi="宋体" w:eastAsia="宋体"/>
          <w:color w:val="auto"/>
          <w:sz w:val="21"/>
          <w:szCs w:val="21"/>
        </w:rPr>
        <w:t>①资格证明文件未提供或不符合</w:t>
      </w:r>
      <w:r>
        <w:rPr>
          <w:rFonts w:hint="eastAsia" w:ascii="宋体" w:hAnsi="宋体" w:eastAsia="宋体"/>
          <w:color w:val="auto"/>
          <w:sz w:val="21"/>
          <w:szCs w:val="21"/>
          <w:lang w:eastAsia="zh-CN"/>
        </w:rPr>
        <w:t>采购</w:t>
      </w:r>
      <w:r>
        <w:rPr>
          <w:rFonts w:hint="eastAsia" w:ascii="宋体" w:hAnsi="宋体" w:eastAsia="宋体"/>
          <w:color w:val="auto"/>
          <w:sz w:val="21"/>
          <w:szCs w:val="21"/>
        </w:rPr>
        <w:t>文件要求的；</w:t>
      </w:r>
      <w:r>
        <w:rPr>
          <w:rFonts w:ascii="宋体" w:hAnsi="宋体" w:eastAsia="宋体"/>
          <w:color w:val="auto"/>
          <w:sz w:val="21"/>
          <w:szCs w:val="21"/>
        </w:rPr>
        <w:t xml:space="preserve"> </w:t>
      </w:r>
      <w:r>
        <w:rPr>
          <w:rFonts w:hint="eastAsia" w:ascii="宋体" w:hAnsi="宋体" w:eastAsia="宋体"/>
          <w:color w:val="auto"/>
          <w:sz w:val="21"/>
          <w:szCs w:val="21"/>
        </w:rPr>
        <w:t>②资格证明文件有效期过期的；③《营业执照》复印件（加盖公章）或《事业单位法人证书》复印件（加盖公章）或其他主体证书复印件（加盖公章）未提供或有效期过期的</w:t>
      </w:r>
      <w:r>
        <w:rPr>
          <w:rFonts w:hint="eastAsia" w:ascii="宋体" w:hAnsi="宋体" w:eastAsia="宋体"/>
          <w:color w:val="auto"/>
          <w:sz w:val="21"/>
          <w:szCs w:val="21"/>
          <w:lang w:eastAsia="zh-CN"/>
        </w:rPr>
        <w:t>；④提供的资质材料模糊不清导致无法辨认的。</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磋商保证金瑕疵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7"/>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包括但不限于：</w:t>
      </w:r>
      <w:r>
        <w:rPr>
          <w:rFonts w:hint="eastAsia" w:ascii="宋体" w:hAnsi="宋体" w:eastAsia="宋体"/>
          <w:color w:val="auto"/>
          <w:sz w:val="21"/>
          <w:szCs w:val="21"/>
        </w:rPr>
        <w:t>①</w:t>
      </w:r>
      <w:r>
        <w:rPr>
          <w:rFonts w:hint="eastAsia" w:ascii="宋体" w:hAnsi="宋体" w:eastAsia="宋体"/>
          <w:color w:val="auto"/>
          <w:sz w:val="21"/>
          <w:szCs w:val="21"/>
          <w:lang w:eastAsia="zh-CN"/>
        </w:rPr>
        <w:t>供应商</w:t>
      </w:r>
      <w:r>
        <w:rPr>
          <w:rFonts w:hint="eastAsia" w:ascii="宋体" w:hAnsi="宋体" w:eastAsia="宋体"/>
          <w:color w:val="auto"/>
          <w:sz w:val="21"/>
          <w:szCs w:val="21"/>
        </w:rPr>
        <w:t>未按</w:t>
      </w:r>
      <w:r>
        <w:rPr>
          <w:rFonts w:hint="eastAsia" w:ascii="宋体" w:hAnsi="宋体" w:eastAsia="宋体"/>
          <w:color w:val="auto"/>
          <w:sz w:val="21"/>
          <w:szCs w:val="21"/>
          <w:lang w:eastAsia="zh-CN"/>
        </w:rPr>
        <w:t>采购</w:t>
      </w:r>
      <w:r>
        <w:rPr>
          <w:rFonts w:hint="eastAsia" w:ascii="宋体" w:hAnsi="宋体" w:eastAsia="宋体"/>
          <w:color w:val="auto"/>
          <w:sz w:val="21"/>
          <w:szCs w:val="21"/>
        </w:rPr>
        <w:t>文件要求提交</w:t>
      </w:r>
      <w:r>
        <w:rPr>
          <w:rFonts w:hint="eastAsia" w:ascii="宋体" w:hAnsi="宋体" w:eastAsia="宋体"/>
          <w:color w:val="auto"/>
          <w:sz w:val="21"/>
          <w:szCs w:val="21"/>
          <w:lang w:eastAsia="zh-CN"/>
        </w:rPr>
        <w:t>磋商</w:t>
      </w:r>
      <w:r>
        <w:rPr>
          <w:rFonts w:hint="eastAsia" w:ascii="宋体" w:hAnsi="宋体" w:eastAsia="宋体"/>
          <w:color w:val="auto"/>
          <w:sz w:val="21"/>
          <w:szCs w:val="21"/>
        </w:rPr>
        <w:t>保证金；②提交方式、提交时间、提交金额不符合</w:t>
      </w:r>
      <w:r>
        <w:rPr>
          <w:rFonts w:hint="eastAsia" w:ascii="宋体" w:hAnsi="宋体" w:eastAsia="宋体"/>
          <w:color w:val="auto"/>
          <w:sz w:val="21"/>
          <w:szCs w:val="21"/>
          <w:lang w:eastAsia="zh-CN"/>
        </w:rPr>
        <w:t>采购</w:t>
      </w:r>
      <w:r>
        <w:rPr>
          <w:rFonts w:hint="eastAsia" w:ascii="宋体" w:hAnsi="宋体" w:eastAsia="宋体"/>
          <w:color w:val="auto"/>
          <w:sz w:val="21"/>
          <w:szCs w:val="21"/>
        </w:rPr>
        <w:t>文件要求；③</w:t>
      </w:r>
      <w:r>
        <w:rPr>
          <w:rFonts w:hint="eastAsia" w:ascii="宋体" w:hAnsi="宋体" w:eastAsia="宋体"/>
          <w:color w:val="auto"/>
          <w:sz w:val="21"/>
          <w:szCs w:val="21"/>
          <w:lang w:eastAsia="zh-CN"/>
        </w:rPr>
        <w:t>磋商</w:t>
      </w:r>
      <w:r>
        <w:rPr>
          <w:rFonts w:hint="eastAsia" w:ascii="宋体" w:hAnsi="宋体" w:eastAsia="宋体"/>
          <w:color w:val="auto"/>
          <w:sz w:val="21"/>
          <w:szCs w:val="21"/>
        </w:rPr>
        <w:t>保证金有效期不符合</w:t>
      </w:r>
      <w:r>
        <w:rPr>
          <w:rFonts w:hint="eastAsia" w:ascii="宋体" w:hAnsi="宋体" w:eastAsia="宋体"/>
          <w:color w:val="auto"/>
          <w:sz w:val="21"/>
          <w:szCs w:val="21"/>
          <w:lang w:eastAsia="zh-CN"/>
        </w:rPr>
        <w:t>采购</w:t>
      </w:r>
      <w:r>
        <w:rPr>
          <w:rFonts w:hint="eastAsia" w:ascii="宋体" w:hAnsi="宋体" w:eastAsia="宋体"/>
          <w:color w:val="auto"/>
          <w:sz w:val="21"/>
          <w:szCs w:val="21"/>
        </w:rPr>
        <w:t>文件要求。</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符合性审查是指依据磋商文件的规定，从响应文件的有效性、完整性和对磋商文件的响应程度进行审查，以确定是否对磋商文件的实质性要求作出响应，包括审查响应文件是否完整，有否计算错误，文件签署是否合格等。</w:t>
      </w:r>
      <w:r>
        <w:rPr>
          <w:rFonts w:hint="eastAsia" w:ascii="宋体" w:hAnsi="宋体" w:eastAsia="宋体"/>
          <w:b/>
          <w:color w:val="auto"/>
          <w:sz w:val="21"/>
          <w:szCs w:val="21"/>
          <w:lang w:eastAsia="zh-CN"/>
        </w:rPr>
        <w:t>符合性检查中发现下列情形之一的，其报价及响应文件作无效处理。</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olor w:val="auto"/>
          <w:sz w:val="21"/>
          <w:szCs w:val="21"/>
        </w:rPr>
      </w:pPr>
      <w:r>
        <w:rPr>
          <w:rFonts w:hint="eastAsia" w:ascii="宋体" w:hAnsi="宋体" w:eastAsia="宋体"/>
          <w:color w:val="auto"/>
          <w:sz w:val="21"/>
          <w:szCs w:val="21"/>
          <w:lang w:eastAsia="zh-CN"/>
        </w:rPr>
        <w:t>响应</w:t>
      </w:r>
      <w:r>
        <w:rPr>
          <w:rFonts w:hint="eastAsia" w:ascii="宋体" w:hAnsi="宋体" w:eastAsia="宋体"/>
          <w:color w:val="auto"/>
          <w:sz w:val="21"/>
          <w:szCs w:val="21"/>
        </w:rPr>
        <w:t>文件的有效性、完整性瑕疵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7"/>
        <w:textAlignment w:val="auto"/>
        <w:rPr>
          <w:rFonts w:hint="eastAsia" w:ascii="宋体" w:hAnsi="宋体" w:eastAsia="宋体"/>
          <w:color w:val="auto"/>
          <w:sz w:val="21"/>
          <w:szCs w:val="21"/>
        </w:rPr>
      </w:pPr>
      <w:r>
        <w:rPr>
          <w:rFonts w:hint="eastAsia" w:ascii="宋体" w:hAnsi="宋体" w:eastAsia="宋体"/>
          <w:color w:val="auto"/>
          <w:sz w:val="21"/>
          <w:szCs w:val="21"/>
        </w:rPr>
        <w:t>包括但不限于：①</w:t>
      </w:r>
      <w:r>
        <w:rPr>
          <w:rFonts w:hint="eastAsia" w:ascii="宋体" w:hAnsi="宋体" w:eastAsia="宋体"/>
          <w:color w:val="auto"/>
          <w:sz w:val="21"/>
          <w:szCs w:val="21"/>
          <w:lang w:eastAsia="zh-CN"/>
        </w:rPr>
        <w:t>响应</w:t>
      </w:r>
      <w:r>
        <w:rPr>
          <w:rFonts w:hint="eastAsia" w:ascii="宋体" w:hAnsi="宋体" w:eastAsia="宋体"/>
          <w:color w:val="auto"/>
          <w:sz w:val="21"/>
          <w:szCs w:val="21"/>
        </w:rPr>
        <w:t>文件的数量、制作不符合要求</w:t>
      </w:r>
      <w:r>
        <w:rPr>
          <w:rFonts w:hint="eastAsia" w:ascii="宋体" w:hAnsi="宋体" w:eastAsia="宋体"/>
          <w:color w:val="auto"/>
          <w:sz w:val="21"/>
          <w:szCs w:val="21"/>
          <w:lang w:eastAsia="zh-CN"/>
        </w:rPr>
        <w:t>、响应</w:t>
      </w:r>
      <w:r>
        <w:rPr>
          <w:rFonts w:hint="eastAsia" w:ascii="宋体" w:hAnsi="宋体" w:eastAsia="宋体"/>
          <w:color w:val="auto"/>
          <w:sz w:val="21"/>
          <w:szCs w:val="21"/>
        </w:rPr>
        <w:t>文件内容与采购内容不符的</w:t>
      </w:r>
      <w:r>
        <w:rPr>
          <w:rFonts w:hint="eastAsia" w:ascii="宋体" w:hAnsi="宋体" w:eastAsia="宋体"/>
          <w:color w:val="auto"/>
          <w:sz w:val="21"/>
          <w:szCs w:val="21"/>
          <w:lang w:eastAsia="zh-CN"/>
        </w:rPr>
        <w:t>（包括但不限于响应</w:t>
      </w:r>
      <w:r>
        <w:rPr>
          <w:rFonts w:hint="eastAsia" w:ascii="宋体" w:hAnsi="宋体" w:eastAsia="宋体"/>
          <w:color w:val="auto"/>
          <w:sz w:val="21"/>
          <w:szCs w:val="21"/>
        </w:rPr>
        <w:t>文件项目采购项目编号错误，</w:t>
      </w:r>
      <w:r>
        <w:rPr>
          <w:rFonts w:hint="eastAsia" w:ascii="宋体" w:hAnsi="宋体" w:eastAsia="宋体"/>
          <w:color w:val="auto"/>
          <w:sz w:val="21"/>
          <w:szCs w:val="21"/>
          <w:lang w:eastAsia="zh-CN"/>
        </w:rPr>
        <w:t>响应</w:t>
      </w:r>
      <w:r>
        <w:rPr>
          <w:rFonts w:hint="eastAsia" w:ascii="宋体" w:hAnsi="宋体" w:eastAsia="宋体"/>
          <w:color w:val="auto"/>
          <w:sz w:val="21"/>
          <w:szCs w:val="21"/>
        </w:rPr>
        <w:t>文件项目名称错误导致无法</w:t>
      </w:r>
      <w:r>
        <w:rPr>
          <w:rFonts w:hint="eastAsia" w:ascii="宋体" w:hAnsi="宋体" w:eastAsia="宋体"/>
          <w:color w:val="auto"/>
          <w:sz w:val="21"/>
          <w:szCs w:val="21"/>
          <w:lang w:val="en-US" w:eastAsia="zh-CN"/>
        </w:rPr>
        <w:t>分辨</w:t>
      </w:r>
      <w:r>
        <w:rPr>
          <w:rFonts w:hint="eastAsia" w:ascii="宋体" w:hAnsi="宋体" w:eastAsia="宋体"/>
          <w:color w:val="auto"/>
          <w:sz w:val="21"/>
          <w:szCs w:val="21"/>
        </w:rPr>
        <w:t>所</w:t>
      </w:r>
      <w:r>
        <w:rPr>
          <w:rFonts w:hint="eastAsia" w:ascii="宋体" w:hAnsi="宋体" w:eastAsia="宋体"/>
          <w:color w:val="auto"/>
          <w:sz w:val="21"/>
          <w:szCs w:val="21"/>
          <w:lang w:eastAsia="zh-CN"/>
        </w:rPr>
        <w:t>报价</w:t>
      </w:r>
      <w:r>
        <w:rPr>
          <w:rFonts w:hint="eastAsia" w:ascii="宋体" w:hAnsi="宋体" w:eastAsia="宋体"/>
          <w:color w:val="auto"/>
          <w:sz w:val="21"/>
          <w:szCs w:val="21"/>
        </w:rPr>
        <w:t>项目为本项目的</w:t>
      </w:r>
      <w:r>
        <w:rPr>
          <w:rFonts w:hint="eastAsia" w:ascii="宋体" w:hAnsi="宋体" w:eastAsia="宋体"/>
          <w:color w:val="auto"/>
          <w:sz w:val="21"/>
          <w:szCs w:val="21"/>
          <w:lang w:eastAsia="zh-CN"/>
        </w:rPr>
        <w:t>）</w:t>
      </w:r>
      <w:r>
        <w:rPr>
          <w:rFonts w:hint="eastAsia" w:ascii="宋体" w:hAnsi="宋体" w:eastAsia="宋体"/>
          <w:color w:val="auto"/>
          <w:sz w:val="21"/>
          <w:szCs w:val="21"/>
        </w:rPr>
        <w:t>；②</w:t>
      </w:r>
      <w:r>
        <w:rPr>
          <w:rFonts w:hint="eastAsia" w:ascii="宋体" w:hAnsi="宋体" w:eastAsia="宋体"/>
          <w:color w:val="auto"/>
          <w:sz w:val="21"/>
          <w:szCs w:val="21"/>
          <w:lang w:eastAsia="zh-CN"/>
        </w:rPr>
        <w:t>响应</w:t>
      </w:r>
      <w:r>
        <w:rPr>
          <w:rFonts w:hint="eastAsia" w:ascii="宋体" w:hAnsi="宋体" w:eastAsia="宋体"/>
          <w:color w:val="auto"/>
          <w:sz w:val="21"/>
          <w:szCs w:val="21"/>
        </w:rPr>
        <w:t>文件中要求签字的内容无法定代表人或其授权代表签字，或签字人无法定代表人有效授权的；③签字盖章不符合</w:t>
      </w:r>
      <w:r>
        <w:rPr>
          <w:rFonts w:hint="eastAsia" w:ascii="宋体" w:hAnsi="宋体" w:eastAsia="宋体"/>
          <w:color w:val="auto"/>
          <w:sz w:val="21"/>
          <w:szCs w:val="21"/>
          <w:lang w:eastAsia="zh-CN"/>
        </w:rPr>
        <w:t>采购</w:t>
      </w:r>
      <w:r>
        <w:rPr>
          <w:rFonts w:hint="eastAsia" w:ascii="宋体" w:hAnsi="宋体" w:eastAsia="宋体"/>
          <w:color w:val="auto"/>
          <w:sz w:val="21"/>
          <w:szCs w:val="21"/>
        </w:rPr>
        <w:t>文件要求的；④</w:t>
      </w:r>
      <w:r>
        <w:rPr>
          <w:rFonts w:hint="eastAsia" w:ascii="宋体" w:hAnsi="宋体" w:eastAsia="宋体"/>
          <w:color w:val="auto"/>
          <w:sz w:val="21"/>
          <w:szCs w:val="21"/>
          <w:lang w:eastAsia="zh-CN"/>
        </w:rPr>
        <w:t>响应</w:t>
      </w:r>
      <w:r>
        <w:rPr>
          <w:rFonts w:hint="eastAsia" w:ascii="宋体" w:hAnsi="宋体" w:eastAsia="宋体"/>
          <w:color w:val="auto"/>
          <w:sz w:val="21"/>
          <w:szCs w:val="21"/>
        </w:rPr>
        <w:t>文件内容有严重缺漏项的；</w:t>
      </w:r>
      <w:r>
        <w:rPr>
          <w:rFonts w:hint="eastAsia" w:ascii="宋体" w:hAnsi="宋体" w:eastAsia="宋体"/>
          <w:color w:val="auto"/>
          <w:sz w:val="21"/>
          <w:szCs w:val="21"/>
          <w:lang w:eastAsia="zh-CN"/>
        </w:rPr>
        <w:t>⑤响应</w:t>
      </w:r>
      <w:r>
        <w:rPr>
          <w:rFonts w:hint="eastAsia" w:ascii="宋体" w:hAnsi="宋体" w:eastAsia="宋体"/>
          <w:color w:val="auto"/>
          <w:sz w:val="21"/>
          <w:szCs w:val="21"/>
        </w:rPr>
        <w:t>文件的关键内容字迹模糊、无法辨认的；</w:t>
      </w:r>
      <w:r>
        <w:rPr>
          <w:rFonts w:hint="eastAsia" w:ascii="宋体" w:hAnsi="宋体" w:eastAsia="宋体"/>
          <w:color w:val="auto"/>
          <w:sz w:val="21"/>
          <w:szCs w:val="21"/>
          <w:lang w:eastAsia="zh-CN"/>
        </w:rPr>
        <w:t>⑥响应文件（报价）</w:t>
      </w:r>
      <w:r>
        <w:rPr>
          <w:rFonts w:hint="eastAsia" w:ascii="宋体" w:hAnsi="宋体" w:eastAsia="宋体"/>
          <w:color w:val="auto"/>
          <w:sz w:val="21"/>
          <w:szCs w:val="21"/>
        </w:rPr>
        <w:t>有效期不符合文件要求的。</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olor w:val="auto"/>
          <w:sz w:val="21"/>
          <w:szCs w:val="21"/>
        </w:rPr>
      </w:pPr>
      <w:r>
        <w:rPr>
          <w:rFonts w:hint="eastAsia" w:ascii="宋体" w:hAnsi="宋体" w:eastAsia="宋体"/>
          <w:color w:val="auto"/>
          <w:sz w:val="21"/>
          <w:szCs w:val="21"/>
        </w:rPr>
        <w:t>技术响应瑕疵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7"/>
        <w:textAlignment w:val="auto"/>
        <w:rPr>
          <w:rFonts w:hint="eastAsia" w:ascii="宋体" w:hAnsi="宋体" w:eastAsia="宋体"/>
          <w:color w:val="auto"/>
          <w:sz w:val="21"/>
          <w:szCs w:val="21"/>
        </w:rPr>
      </w:pPr>
      <w:r>
        <w:rPr>
          <w:rFonts w:hint="eastAsia" w:ascii="宋体" w:hAnsi="宋体" w:eastAsia="宋体"/>
          <w:color w:val="auto"/>
          <w:sz w:val="21"/>
          <w:szCs w:val="21"/>
        </w:rPr>
        <w:t>包括但不限于：①</w:t>
      </w:r>
      <w:r>
        <w:rPr>
          <w:rFonts w:hint="eastAsia" w:ascii="宋体" w:hAnsi="宋体" w:eastAsia="宋体"/>
          <w:color w:val="auto"/>
          <w:sz w:val="21"/>
          <w:szCs w:val="21"/>
          <w:lang w:eastAsia="zh-CN"/>
        </w:rPr>
        <w:t>响应</w:t>
      </w:r>
      <w:r>
        <w:rPr>
          <w:rFonts w:hint="eastAsia" w:ascii="宋体" w:hAnsi="宋体" w:eastAsia="宋体"/>
          <w:color w:val="auto"/>
          <w:sz w:val="21"/>
          <w:szCs w:val="21"/>
        </w:rPr>
        <w:t>文件不满足</w:t>
      </w:r>
      <w:r>
        <w:rPr>
          <w:rFonts w:hint="eastAsia" w:ascii="宋体" w:hAnsi="宋体" w:eastAsia="宋体"/>
          <w:color w:val="auto"/>
          <w:sz w:val="21"/>
          <w:szCs w:val="21"/>
          <w:lang w:eastAsia="zh-CN"/>
        </w:rPr>
        <w:t>采购</w:t>
      </w:r>
      <w:r>
        <w:rPr>
          <w:rFonts w:hint="eastAsia" w:ascii="宋体" w:hAnsi="宋体" w:eastAsia="宋体"/>
          <w:color w:val="auto"/>
          <w:sz w:val="21"/>
          <w:szCs w:val="21"/>
        </w:rPr>
        <w:t>文件中加注星号（★）的主要参数要求或加注星号的主要参数无技术资料支持的；②一般参数超出允许偏离的最大范围或最高项数的；③</w:t>
      </w:r>
      <w:r>
        <w:rPr>
          <w:rFonts w:hint="eastAsia" w:ascii="宋体" w:hAnsi="宋体" w:eastAsia="宋体"/>
          <w:color w:val="auto"/>
          <w:sz w:val="21"/>
          <w:szCs w:val="21"/>
          <w:lang w:eastAsia="zh-CN"/>
        </w:rPr>
        <w:t>响应文件</w:t>
      </w:r>
      <w:r>
        <w:rPr>
          <w:rFonts w:hint="eastAsia" w:ascii="宋体" w:hAnsi="宋体" w:eastAsia="宋体"/>
          <w:color w:val="auto"/>
          <w:sz w:val="21"/>
          <w:szCs w:val="21"/>
        </w:rPr>
        <w:t>技术响应与事实不符或虚假</w:t>
      </w:r>
      <w:r>
        <w:rPr>
          <w:rFonts w:hint="eastAsia" w:ascii="宋体" w:hAnsi="宋体" w:eastAsia="宋体"/>
          <w:color w:val="auto"/>
          <w:sz w:val="21"/>
          <w:szCs w:val="21"/>
          <w:lang w:eastAsia="zh-CN"/>
        </w:rPr>
        <w:t>应标</w:t>
      </w:r>
      <w:r>
        <w:rPr>
          <w:rFonts w:hint="eastAsia" w:ascii="宋体" w:hAnsi="宋体" w:eastAsia="宋体"/>
          <w:color w:val="auto"/>
          <w:sz w:val="21"/>
          <w:szCs w:val="21"/>
        </w:rPr>
        <w:t>的；④《技术规格偏离表》未提供的；⑤将一个包中的内容拆开</w:t>
      </w:r>
      <w:r>
        <w:rPr>
          <w:rFonts w:hint="eastAsia" w:ascii="宋体" w:hAnsi="宋体" w:eastAsia="宋体"/>
          <w:color w:val="auto"/>
          <w:sz w:val="21"/>
          <w:szCs w:val="21"/>
          <w:lang w:eastAsia="zh-CN"/>
        </w:rPr>
        <w:t>响应</w:t>
      </w:r>
      <w:r>
        <w:rPr>
          <w:rFonts w:hint="eastAsia" w:ascii="宋体" w:hAnsi="宋体" w:eastAsia="宋体"/>
          <w:color w:val="auto"/>
          <w:sz w:val="21"/>
          <w:szCs w:val="21"/>
        </w:rPr>
        <w:t>的；⑥</w:t>
      </w:r>
      <w:r>
        <w:rPr>
          <w:rFonts w:hint="eastAsia" w:ascii="宋体" w:hAnsi="宋体" w:eastAsia="宋体"/>
          <w:color w:val="auto"/>
          <w:sz w:val="21"/>
          <w:szCs w:val="21"/>
          <w:lang w:eastAsia="zh-CN"/>
        </w:rPr>
        <w:t>供应商</w:t>
      </w:r>
      <w:r>
        <w:rPr>
          <w:rFonts w:hint="eastAsia" w:ascii="宋体" w:hAnsi="宋体" w:eastAsia="宋体"/>
          <w:color w:val="auto"/>
          <w:sz w:val="21"/>
          <w:szCs w:val="21"/>
        </w:rPr>
        <w:t>对同一货物或服务</w:t>
      </w:r>
      <w:r>
        <w:rPr>
          <w:rFonts w:hint="eastAsia" w:ascii="宋体" w:hAnsi="宋体" w:eastAsia="宋体"/>
          <w:color w:val="auto"/>
          <w:sz w:val="21"/>
          <w:szCs w:val="21"/>
          <w:lang w:eastAsia="zh-CN"/>
        </w:rPr>
        <w:t>报价</w:t>
      </w:r>
      <w:r>
        <w:rPr>
          <w:rFonts w:hint="eastAsia" w:ascii="宋体" w:hAnsi="宋体" w:eastAsia="宋体"/>
          <w:color w:val="auto"/>
          <w:sz w:val="21"/>
          <w:szCs w:val="21"/>
        </w:rPr>
        <w:t>时，</w:t>
      </w:r>
      <w:r>
        <w:rPr>
          <w:rFonts w:hint="eastAsia" w:ascii="宋体" w:hAnsi="宋体" w:eastAsia="宋体"/>
          <w:color w:val="auto"/>
          <w:sz w:val="21"/>
          <w:szCs w:val="21"/>
          <w:lang w:eastAsia="zh-CN"/>
        </w:rPr>
        <w:t>方案不唯一</w:t>
      </w:r>
      <w:r>
        <w:rPr>
          <w:rFonts w:hint="eastAsia" w:ascii="宋体" w:hAnsi="宋体" w:eastAsia="宋体"/>
          <w:color w:val="auto"/>
          <w:sz w:val="21"/>
          <w:szCs w:val="21"/>
        </w:rPr>
        <w:t>；⑦明显不符合技术规格、技术标准要求的；⑧其他未实质性响应</w:t>
      </w:r>
      <w:r>
        <w:rPr>
          <w:rFonts w:hint="eastAsia" w:ascii="宋体" w:hAnsi="宋体" w:eastAsia="宋体"/>
          <w:color w:val="auto"/>
          <w:sz w:val="21"/>
          <w:szCs w:val="21"/>
          <w:lang w:eastAsia="zh-CN"/>
        </w:rPr>
        <w:t>采购</w:t>
      </w:r>
      <w:r>
        <w:rPr>
          <w:rFonts w:hint="eastAsia" w:ascii="宋体" w:hAnsi="宋体" w:eastAsia="宋体"/>
          <w:color w:val="auto"/>
          <w:sz w:val="21"/>
          <w:szCs w:val="21"/>
        </w:rPr>
        <w:t>文件技术要求的。</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olor w:val="auto"/>
          <w:sz w:val="21"/>
          <w:szCs w:val="21"/>
        </w:rPr>
      </w:pPr>
      <w:r>
        <w:rPr>
          <w:rFonts w:hint="eastAsia" w:ascii="宋体" w:hAnsi="宋体" w:eastAsia="宋体"/>
          <w:color w:val="auto"/>
          <w:sz w:val="21"/>
          <w:szCs w:val="21"/>
        </w:rPr>
        <w:t>商务响应瑕疵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7"/>
        <w:textAlignment w:val="auto"/>
        <w:rPr>
          <w:rFonts w:hint="eastAsia" w:ascii="宋体" w:hAnsi="宋体" w:eastAsia="宋体"/>
          <w:color w:val="auto"/>
          <w:sz w:val="21"/>
          <w:szCs w:val="21"/>
        </w:rPr>
      </w:pPr>
      <w:r>
        <w:rPr>
          <w:rFonts w:hint="eastAsia" w:ascii="宋体" w:hAnsi="宋体" w:eastAsia="宋体"/>
          <w:color w:val="auto"/>
          <w:sz w:val="21"/>
          <w:szCs w:val="21"/>
        </w:rPr>
        <w:t>包括但不限于：①</w:t>
      </w:r>
      <w:r>
        <w:rPr>
          <w:rFonts w:hint="eastAsia" w:ascii="宋体" w:hAnsi="宋体" w:eastAsia="宋体"/>
          <w:color w:val="auto"/>
          <w:sz w:val="21"/>
          <w:szCs w:val="21"/>
          <w:lang w:eastAsia="zh-CN"/>
        </w:rPr>
        <w:t>采购</w:t>
      </w:r>
      <w:r>
        <w:rPr>
          <w:rFonts w:hint="eastAsia" w:ascii="宋体" w:hAnsi="宋体" w:eastAsia="宋体"/>
          <w:color w:val="auto"/>
          <w:sz w:val="21"/>
          <w:szCs w:val="21"/>
        </w:rPr>
        <w:t>文件加注星号（★）的商务要求负偏离的；②完成期（包括但不限于：工期，服务期，交货期等）未满足</w:t>
      </w:r>
      <w:r>
        <w:rPr>
          <w:rFonts w:hint="eastAsia" w:ascii="宋体" w:hAnsi="宋体" w:eastAsia="宋体"/>
          <w:color w:val="auto"/>
          <w:sz w:val="21"/>
          <w:szCs w:val="21"/>
          <w:lang w:eastAsia="zh-CN"/>
        </w:rPr>
        <w:t>采购</w:t>
      </w:r>
      <w:r>
        <w:rPr>
          <w:rFonts w:hint="eastAsia" w:ascii="宋体" w:hAnsi="宋体" w:eastAsia="宋体"/>
          <w:color w:val="auto"/>
          <w:sz w:val="21"/>
          <w:szCs w:val="21"/>
        </w:rPr>
        <w:t>文件要求的；③</w:t>
      </w:r>
      <w:r>
        <w:rPr>
          <w:rFonts w:hint="eastAsia" w:ascii="宋体" w:hAnsi="宋体" w:eastAsia="宋体"/>
          <w:color w:val="auto"/>
          <w:sz w:val="21"/>
          <w:szCs w:val="21"/>
          <w:lang w:eastAsia="zh-CN"/>
        </w:rPr>
        <w:t>响应</w:t>
      </w:r>
      <w:r>
        <w:rPr>
          <w:rFonts w:hint="eastAsia" w:ascii="宋体" w:hAnsi="宋体" w:eastAsia="宋体"/>
          <w:color w:val="auto"/>
          <w:sz w:val="21"/>
          <w:szCs w:val="21"/>
        </w:rPr>
        <w:t>文件载明的货物包装方式、检验标准和方法不符合</w:t>
      </w:r>
      <w:r>
        <w:rPr>
          <w:rFonts w:hint="eastAsia" w:ascii="宋体" w:hAnsi="宋体" w:eastAsia="宋体"/>
          <w:color w:val="auto"/>
          <w:sz w:val="21"/>
          <w:szCs w:val="21"/>
          <w:lang w:eastAsia="zh-CN"/>
        </w:rPr>
        <w:t>采购</w:t>
      </w:r>
      <w:r>
        <w:rPr>
          <w:rFonts w:hint="eastAsia" w:ascii="宋体" w:hAnsi="宋体" w:eastAsia="宋体"/>
          <w:color w:val="auto"/>
          <w:sz w:val="21"/>
          <w:szCs w:val="21"/>
        </w:rPr>
        <w:t>文件要求</w:t>
      </w:r>
      <w:r>
        <w:rPr>
          <w:rFonts w:hint="eastAsia" w:ascii="宋体" w:hAnsi="宋体" w:eastAsia="宋体"/>
          <w:color w:val="auto"/>
          <w:sz w:val="21"/>
          <w:szCs w:val="21"/>
          <w:lang w:eastAsia="zh-CN"/>
        </w:rPr>
        <w:t>，采购人无法接受的</w:t>
      </w:r>
      <w:r>
        <w:rPr>
          <w:rFonts w:hint="eastAsia" w:ascii="宋体" w:hAnsi="宋体" w:eastAsia="宋体"/>
          <w:color w:val="auto"/>
          <w:sz w:val="21"/>
          <w:szCs w:val="21"/>
        </w:rPr>
        <w:t>；④《商务条款偏离表》未提供的；</w:t>
      </w:r>
      <w:r>
        <w:rPr>
          <w:rFonts w:hint="eastAsia" w:ascii="宋体" w:hAnsi="宋体" w:eastAsia="宋体"/>
          <w:color w:val="auto"/>
          <w:sz w:val="21"/>
          <w:szCs w:val="21"/>
          <w:lang w:eastAsia="zh-CN"/>
        </w:rPr>
        <w:t>⑤采购</w:t>
      </w:r>
      <w:r>
        <w:rPr>
          <w:rFonts w:hint="eastAsia" w:ascii="宋体" w:hAnsi="宋体" w:eastAsia="宋体"/>
          <w:color w:val="auto"/>
          <w:sz w:val="21"/>
          <w:szCs w:val="21"/>
        </w:rPr>
        <w:t>文件附有采购人不能接受的条件的；</w:t>
      </w:r>
      <w:r>
        <w:rPr>
          <w:rFonts w:hint="eastAsia" w:ascii="宋体" w:hAnsi="宋体" w:eastAsia="宋体"/>
          <w:color w:val="auto"/>
          <w:sz w:val="21"/>
          <w:szCs w:val="21"/>
          <w:lang w:eastAsia="zh-CN"/>
        </w:rPr>
        <w:t>⑥</w:t>
      </w:r>
      <w:r>
        <w:rPr>
          <w:rFonts w:hint="eastAsia" w:ascii="宋体" w:hAnsi="宋体" w:eastAsia="宋体"/>
          <w:color w:val="auto"/>
          <w:sz w:val="21"/>
          <w:szCs w:val="21"/>
        </w:rPr>
        <w:t>其他未实质性响应</w:t>
      </w:r>
      <w:r>
        <w:rPr>
          <w:rFonts w:hint="eastAsia" w:ascii="宋体" w:hAnsi="宋体" w:eastAsia="宋体"/>
          <w:color w:val="auto"/>
          <w:sz w:val="21"/>
          <w:szCs w:val="21"/>
          <w:lang w:val="en-US" w:eastAsia="zh-CN"/>
        </w:rPr>
        <w:t>磋商</w:t>
      </w:r>
      <w:r>
        <w:rPr>
          <w:rFonts w:hint="eastAsia" w:ascii="宋体" w:hAnsi="宋体" w:eastAsia="宋体"/>
          <w:color w:val="auto"/>
          <w:sz w:val="21"/>
          <w:szCs w:val="21"/>
        </w:rPr>
        <w:t>文件商务要求的。</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olor w:val="auto"/>
          <w:sz w:val="21"/>
          <w:szCs w:val="21"/>
        </w:rPr>
      </w:pPr>
      <w:r>
        <w:rPr>
          <w:rFonts w:hint="eastAsia" w:ascii="宋体" w:hAnsi="宋体" w:eastAsia="宋体"/>
          <w:color w:val="auto"/>
          <w:sz w:val="21"/>
          <w:szCs w:val="21"/>
        </w:rPr>
        <w:t>报价瑕疵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7"/>
        <w:textAlignment w:val="auto"/>
        <w:rPr>
          <w:rFonts w:hint="eastAsia" w:ascii="宋体" w:hAnsi="宋体" w:eastAsia="宋体"/>
          <w:color w:val="auto"/>
          <w:sz w:val="21"/>
          <w:szCs w:val="21"/>
        </w:rPr>
      </w:pPr>
      <w:r>
        <w:rPr>
          <w:rFonts w:hint="eastAsia" w:ascii="宋体" w:hAnsi="宋体" w:eastAsia="宋体"/>
          <w:color w:val="auto"/>
          <w:sz w:val="21"/>
          <w:szCs w:val="21"/>
          <w:lang w:eastAsia="zh-CN"/>
        </w:rPr>
        <w:t>包括但不限于：</w:t>
      </w:r>
      <w:r>
        <w:rPr>
          <w:rFonts w:hint="eastAsia" w:ascii="宋体" w:hAnsi="宋体" w:eastAsia="宋体"/>
          <w:color w:val="auto"/>
          <w:sz w:val="21"/>
          <w:szCs w:val="21"/>
        </w:rPr>
        <w:t>①</w:t>
      </w:r>
      <w:r>
        <w:rPr>
          <w:rFonts w:hint="eastAsia" w:ascii="宋体" w:hAnsi="宋体" w:eastAsia="宋体"/>
          <w:color w:val="auto"/>
          <w:sz w:val="21"/>
          <w:szCs w:val="21"/>
          <w:lang w:eastAsia="zh-CN"/>
        </w:rPr>
        <w:t>一次</w:t>
      </w:r>
      <w:r>
        <w:rPr>
          <w:rFonts w:hint="eastAsia" w:ascii="宋体" w:hAnsi="宋体" w:eastAsia="宋体"/>
          <w:color w:val="auto"/>
          <w:sz w:val="21"/>
          <w:szCs w:val="21"/>
        </w:rPr>
        <w:t>报价</w:t>
      </w:r>
      <w:r>
        <w:rPr>
          <w:rFonts w:hint="eastAsia" w:ascii="宋体" w:hAnsi="宋体" w:eastAsia="宋体"/>
          <w:color w:val="auto"/>
          <w:sz w:val="21"/>
          <w:szCs w:val="21"/>
          <w:lang w:eastAsia="zh-CN"/>
        </w:rPr>
        <w:t>或最终报价</w:t>
      </w:r>
      <w:r>
        <w:rPr>
          <w:rFonts w:hint="eastAsia" w:ascii="宋体" w:hAnsi="宋体" w:eastAsia="宋体"/>
          <w:color w:val="auto"/>
          <w:sz w:val="21"/>
          <w:szCs w:val="21"/>
        </w:rPr>
        <w:t>超过本</w:t>
      </w:r>
      <w:r>
        <w:rPr>
          <w:rFonts w:hint="eastAsia" w:ascii="宋体" w:hAnsi="宋体" w:eastAsia="宋体"/>
          <w:color w:val="auto"/>
          <w:sz w:val="21"/>
          <w:szCs w:val="21"/>
          <w:lang w:eastAsia="zh-CN"/>
        </w:rPr>
        <w:t>采购</w:t>
      </w:r>
      <w:r>
        <w:rPr>
          <w:rFonts w:hint="eastAsia" w:ascii="宋体" w:hAnsi="宋体" w:eastAsia="宋体"/>
          <w:color w:val="auto"/>
          <w:sz w:val="21"/>
          <w:szCs w:val="21"/>
        </w:rPr>
        <w:t>文件明确的项目预算或文件明确的最高限价；②</w:t>
      </w:r>
      <w:r>
        <w:rPr>
          <w:rFonts w:hint="eastAsia" w:ascii="宋体" w:hAnsi="宋体" w:eastAsia="宋体"/>
          <w:color w:val="auto"/>
          <w:sz w:val="21"/>
          <w:szCs w:val="21"/>
          <w:lang w:eastAsia="zh-CN"/>
        </w:rPr>
        <w:t>未按采购文件要求进行报价的</w:t>
      </w:r>
      <w:r>
        <w:rPr>
          <w:rFonts w:hint="eastAsia" w:ascii="宋体" w:hAnsi="宋体" w:eastAsia="宋体"/>
          <w:color w:val="auto"/>
          <w:sz w:val="21"/>
          <w:szCs w:val="21"/>
        </w:rPr>
        <w:t>；③</w:t>
      </w:r>
      <w:r>
        <w:rPr>
          <w:rFonts w:hint="eastAsia" w:ascii="宋体" w:hAnsi="宋体" w:eastAsia="宋体"/>
          <w:color w:val="auto"/>
          <w:sz w:val="21"/>
          <w:szCs w:val="21"/>
          <w:lang w:eastAsia="zh-CN"/>
        </w:rPr>
        <w:t>报价内容或报价格式不符合采购文件要求的；④报价有严重缺漏项的。</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olor w:val="auto"/>
          <w:sz w:val="21"/>
          <w:szCs w:val="21"/>
        </w:rPr>
      </w:pPr>
      <w:r>
        <w:rPr>
          <w:rFonts w:hint="eastAsia" w:ascii="宋体" w:hAnsi="宋体" w:eastAsia="宋体"/>
          <w:color w:val="auto"/>
          <w:sz w:val="21"/>
          <w:szCs w:val="21"/>
        </w:rPr>
        <w:t>违规行为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7"/>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包括但不限于：①以他人的名义</w:t>
      </w:r>
      <w:r>
        <w:rPr>
          <w:rFonts w:hint="eastAsia" w:ascii="宋体" w:hAnsi="宋体" w:eastAsia="宋体"/>
          <w:color w:val="auto"/>
          <w:sz w:val="21"/>
          <w:szCs w:val="21"/>
          <w:lang w:val="en-US" w:eastAsia="zh-CN"/>
        </w:rPr>
        <w:t>报价</w:t>
      </w:r>
      <w:r>
        <w:rPr>
          <w:rFonts w:hint="eastAsia" w:ascii="宋体" w:hAnsi="宋体" w:eastAsia="宋体"/>
          <w:color w:val="auto"/>
          <w:sz w:val="21"/>
          <w:szCs w:val="21"/>
          <w:lang w:eastAsia="zh-CN"/>
        </w:rPr>
        <w:t>、串通投标、以行贿手段谋取成交或者以其他弄虚作假方式</w:t>
      </w:r>
      <w:r>
        <w:rPr>
          <w:rFonts w:hint="eastAsia" w:ascii="宋体" w:hAnsi="宋体" w:eastAsia="宋体"/>
          <w:color w:val="auto"/>
          <w:sz w:val="21"/>
          <w:szCs w:val="21"/>
          <w:lang w:val="en-US" w:eastAsia="zh-CN"/>
        </w:rPr>
        <w:t>响应磋商</w:t>
      </w:r>
      <w:r>
        <w:rPr>
          <w:rFonts w:hint="eastAsia" w:ascii="宋体" w:hAnsi="宋体" w:eastAsia="宋体"/>
          <w:color w:val="auto"/>
          <w:sz w:val="21"/>
          <w:szCs w:val="21"/>
          <w:lang w:eastAsia="zh-CN"/>
        </w:rPr>
        <w:t>的；②扰乱</w:t>
      </w:r>
      <w:r>
        <w:rPr>
          <w:rFonts w:hint="eastAsia" w:ascii="宋体" w:hAnsi="宋体" w:eastAsia="宋体"/>
          <w:color w:val="auto"/>
          <w:sz w:val="21"/>
          <w:szCs w:val="21"/>
          <w:lang w:val="en-US" w:eastAsia="zh-CN"/>
        </w:rPr>
        <w:t>磋商评审</w:t>
      </w:r>
      <w:r>
        <w:rPr>
          <w:rFonts w:hint="eastAsia" w:ascii="宋体" w:hAnsi="宋体" w:eastAsia="宋体"/>
          <w:color w:val="auto"/>
          <w:sz w:val="21"/>
          <w:szCs w:val="21"/>
          <w:lang w:eastAsia="zh-CN"/>
        </w:rPr>
        <w:t>秩序，干扰采购工作正常进行的。③存在经磋商小组认定的其他违规违法行为。</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olor w:val="auto"/>
          <w:sz w:val="21"/>
          <w:szCs w:val="21"/>
        </w:rPr>
      </w:pPr>
      <w:r>
        <w:rPr>
          <w:rFonts w:hint="eastAsia" w:ascii="宋体" w:hAnsi="宋体" w:eastAsia="宋体"/>
          <w:color w:val="auto"/>
          <w:sz w:val="21"/>
          <w:szCs w:val="21"/>
        </w:rPr>
        <w:t>法律法规及</w:t>
      </w:r>
      <w:r>
        <w:rPr>
          <w:rFonts w:hint="eastAsia" w:ascii="宋体" w:hAnsi="宋体" w:eastAsia="宋体"/>
          <w:color w:val="auto"/>
          <w:sz w:val="21"/>
          <w:szCs w:val="21"/>
          <w:lang w:val="en-US" w:eastAsia="zh-CN"/>
        </w:rPr>
        <w:t>磋商</w:t>
      </w:r>
      <w:r>
        <w:rPr>
          <w:rFonts w:hint="eastAsia" w:ascii="宋体" w:hAnsi="宋体" w:eastAsia="宋体"/>
          <w:color w:val="auto"/>
          <w:sz w:val="21"/>
          <w:szCs w:val="21"/>
        </w:rPr>
        <w:t>文件中规定的其它情形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7"/>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根据项目情况，</w:t>
      </w:r>
      <w:r>
        <w:rPr>
          <w:rFonts w:hint="eastAsia" w:ascii="宋体" w:hAnsi="宋体" w:eastAsia="宋体"/>
          <w:color w:val="auto"/>
          <w:sz w:val="21"/>
          <w:szCs w:val="21"/>
          <w:lang w:val="en-US" w:eastAsia="zh-CN"/>
        </w:rPr>
        <w:t>磋商小组</w:t>
      </w:r>
      <w:r>
        <w:rPr>
          <w:rFonts w:hint="eastAsia" w:ascii="宋体" w:hAnsi="宋体" w:eastAsia="宋体"/>
          <w:color w:val="auto"/>
          <w:sz w:val="21"/>
          <w:szCs w:val="21"/>
          <w:lang w:eastAsia="zh-CN"/>
        </w:rPr>
        <w:t>有权决定采购文件中“可能导致废标”或“可能导致其报价被拒绝”等具体条款是否实施“废标”或“投标被拒绝”，但对同一条款的裁决应适用于每个供应商。</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在</w:t>
      </w:r>
      <w:r>
        <w:rPr>
          <w:rFonts w:hint="eastAsia" w:ascii="宋体" w:hAnsi="宋体" w:eastAsia="宋体"/>
          <w:color w:val="auto"/>
          <w:sz w:val="21"/>
          <w:szCs w:val="21"/>
          <w:lang w:val="en-US" w:eastAsia="zh-CN"/>
        </w:rPr>
        <w:t>磋商</w:t>
      </w:r>
      <w:r>
        <w:rPr>
          <w:rFonts w:hint="eastAsia" w:ascii="宋体" w:hAnsi="宋体" w:eastAsia="宋体"/>
          <w:color w:val="auto"/>
          <w:sz w:val="21"/>
          <w:szCs w:val="21"/>
          <w:lang w:eastAsia="zh-CN"/>
        </w:rPr>
        <w:t>过程中，供应商提交的澄清文件和最终响应文件，由供应商法定代表人或授权代表签署后生效，供应商应受其约束。因此，该签字人参加</w:t>
      </w:r>
      <w:r>
        <w:rPr>
          <w:rFonts w:hint="eastAsia" w:ascii="宋体" w:hAnsi="宋体" w:eastAsia="宋体"/>
          <w:color w:val="auto"/>
          <w:sz w:val="21"/>
          <w:szCs w:val="21"/>
          <w:lang w:val="en-US" w:eastAsia="zh-CN"/>
        </w:rPr>
        <w:t>磋商</w:t>
      </w:r>
      <w:r>
        <w:rPr>
          <w:rFonts w:hint="eastAsia" w:ascii="宋体" w:hAnsi="宋体" w:eastAsia="宋体"/>
          <w:color w:val="auto"/>
          <w:sz w:val="21"/>
          <w:szCs w:val="21"/>
          <w:lang w:eastAsia="zh-CN"/>
        </w:rPr>
        <w:t>时需出示有效的身份证明文件，否则，其签字的澄清文件和最终响应（报价）文件无效。</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在对响应文件进行详细评估之前，磋商小组将审查每份响应文件是否实质上响应了采购文件的要求。实质性响应的响应应该是与磋商文件要求的全部条款、条件和规格相符，没有重大偏离的响应。对关键条文的偏离、保留或反对，例如关于适用法律、税及关税等的偏离将被认为是实质上的偏离，而纠正这些偏离将影响到其他提交实质性响应响应的供应商的公平竞争地位。</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磋商小组确定响应文件的响应性，只根据响应文件本身的内容，而不寻找外部的证据。</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实质上没有响应磋商文件要求的响应文件将被拒绝。供应商不得通过修正或撤销不合要求的偏离或保留从而使其响应成为实质上的响应。</w:t>
      </w:r>
    </w:p>
    <w:p>
      <w:pPr>
        <w:pStyle w:val="2"/>
        <w:rPr>
          <w:rFonts w:hint="eastAsia" w:ascii="宋体" w:hAnsi="宋体" w:eastAsia="宋体" w:cs="宋体"/>
          <w:color w:val="auto"/>
          <w:sz w:val="21"/>
          <w:szCs w:val="21"/>
          <w:lang w:eastAsia="zh-CN"/>
        </w:rPr>
      </w:pPr>
    </w:p>
    <w:p>
      <w:pPr>
        <w:pStyle w:val="6"/>
        <w:keepNext w:val="0"/>
        <w:keepLines w:val="0"/>
        <w:pageBreakBefore w:val="0"/>
        <w:widowControl w:val="0"/>
        <w:numPr>
          <w:ilvl w:val="0"/>
          <w:numId w:val="5"/>
        </w:numPr>
        <w:kinsoku/>
        <w:wordWrap/>
        <w:overflowPunct/>
        <w:topLinePunct w:val="0"/>
        <w:bidi w:val="0"/>
        <w:adjustRightInd/>
        <w:snapToGrid/>
        <w:spacing w:before="0" w:after="0" w:line="360" w:lineRule="auto"/>
        <w:ind w:left="425" w:leftChars="0" w:hanging="425" w:firstLineChars="0"/>
        <w:rPr>
          <w:rFonts w:hint="eastAsia" w:ascii="宋体" w:hAnsi="宋体" w:eastAsia="宋体"/>
          <w:b/>
          <w:bCs w:val="0"/>
          <w:color w:val="auto"/>
          <w:sz w:val="21"/>
          <w:szCs w:val="21"/>
          <w:highlight w:val="none"/>
          <w:lang w:eastAsia="zh-CN"/>
        </w:rPr>
      </w:pPr>
      <w:bookmarkStart w:id="143" w:name="_Toc29665"/>
      <w:r>
        <w:rPr>
          <w:rFonts w:hint="eastAsia" w:ascii="宋体" w:hAnsi="宋体" w:eastAsia="宋体"/>
          <w:b/>
          <w:bCs w:val="0"/>
          <w:color w:val="auto"/>
          <w:sz w:val="21"/>
          <w:szCs w:val="21"/>
          <w:highlight w:val="none"/>
          <w:lang w:eastAsia="zh-CN"/>
        </w:rPr>
        <w:t>技术商务</w:t>
      </w:r>
      <w:bookmarkEnd w:id="143"/>
      <w:r>
        <w:rPr>
          <w:rFonts w:hint="eastAsia" w:hAnsi="宋体"/>
          <w:b/>
          <w:bCs w:val="0"/>
          <w:color w:val="auto"/>
          <w:sz w:val="21"/>
          <w:szCs w:val="21"/>
          <w:highlight w:val="none"/>
          <w:lang w:val="en-US" w:eastAsia="zh-CN"/>
        </w:rPr>
        <w:t>磋商</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磋商小组所有成员应当集中与单一供应商分别进行磋商，并给予所有参加磋商的供应商平等的磋商机会。其</w:t>
      </w:r>
      <w:r>
        <w:rPr>
          <w:rFonts w:hint="eastAsia" w:ascii="宋体" w:hAnsi="宋体" w:eastAsia="宋体"/>
          <w:color w:val="auto"/>
          <w:sz w:val="21"/>
          <w:szCs w:val="21"/>
          <w:lang w:val="en-US" w:eastAsia="zh-CN"/>
        </w:rPr>
        <w:t>磋商</w:t>
      </w:r>
      <w:r>
        <w:rPr>
          <w:rFonts w:hint="eastAsia" w:ascii="宋体" w:hAnsi="宋体" w:eastAsia="宋体"/>
          <w:color w:val="auto"/>
          <w:sz w:val="21"/>
          <w:szCs w:val="21"/>
          <w:lang w:eastAsia="zh-CN"/>
        </w:rPr>
        <w:t>顺序以供应商签到顺序为准。</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磋商</w:t>
      </w:r>
      <w:r>
        <w:rPr>
          <w:rFonts w:hint="eastAsia" w:ascii="宋体" w:hAnsi="宋体" w:eastAsia="宋体"/>
          <w:color w:val="auto"/>
          <w:sz w:val="21"/>
          <w:szCs w:val="21"/>
          <w:lang w:eastAsia="zh-CN"/>
        </w:rPr>
        <w:t>使用语言为中文。</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磋商小组将拒绝与出现以下情况的供应商授权代表进行</w:t>
      </w:r>
      <w:r>
        <w:rPr>
          <w:rFonts w:hint="eastAsia" w:ascii="宋体" w:hAnsi="宋体" w:eastAsia="宋体"/>
          <w:color w:val="auto"/>
          <w:sz w:val="21"/>
          <w:szCs w:val="21"/>
          <w:lang w:val="en-US" w:eastAsia="zh-CN"/>
        </w:rPr>
        <w:t>磋商</w:t>
      </w:r>
      <w:r>
        <w:rPr>
          <w:rFonts w:hint="eastAsia" w:ascii="宋体" w:hAnsi="宋体" w:eastAsia="宋体"/>
          <w:color w:val="auto"/>
          <w:sz w:val="21"/>
          <w:szCs w:val="21"/>
          <w:lang w:eastAsia="zh-CN"/>
        </w:rPr>
        <w:t>：</w:t>
      </w:r>
    </w:p>
    <w:p>
      <w:pPr>
        <w:pStyle w:val="2"/>
        <w:numPr>
          <w:ilvl w:val="0"/>
          <w:numId w:val="16"/>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供应商授权代表无有效授权的；</w:t>
      </w:r>
    </w:p>
    <w:p>
      <w:pPr>
        <w:pStyle w:val="2"/>
        <w:numPr>
          <w:ilvl w:val="0"/>
          <w:numId w:val="16"/>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供应商响应文件中的授权代表与现场进行</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eastAsia="zh-CN"/>
        </w:rPr>
        <w:t>的授权代表不一致的；</w:t>
      </w:r>
    </w:p>
    <w:p>
      <w:pPr>
        <w:pStyle w:val="2"/>
        <w:numPr>
          <w:ilvl w:val="0"/>
          <w:numId w:val="16"/>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法人参加</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eastAsia="zh-CN"/>
        </w:rPr>
        <w:t>但无法定代表人证明书的；</w:t>
      </w:r>
    </w:p>
    <w:p>
      <w:pPr>
        <w:pStyle w:val="2"/>
        <w:numPr>
          <w:ilvl w:val="0"/>
          <w:numId w:val="16"/>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授权代表现场不能出具可证明其身份信息的证件或文件的；</w:t>
      </w:r>
    </w:p>
    <w:p>
      <w:pPr>
        <w:pStyle w:val="2"/>
        <w:numPr>
          <w:ilvl w:val="0"/>
          <w:numId w:val="16"/>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供应商一次报价超出采购文件所规定的预算或最高限价的；</w:t>
      </w:r>
    </w:p>
    <w:p>
      <w:pPr>
        <w:pStyle w:val="2"/>
        <w:numPr>
          <w:ilvl w:val="0"/>
          <w:numId w:val="16"/>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olor w:val="auto"/>
          <w:sz w:val="21"/>
          <w:szCs w:val="21"/>
          <w:lang w:eastAsia="zh-CN"/>
        </w:rPr>
        <w:t>扰乱</w:t>
      </w:r>
      <w:r>
        <w:rPr>
          <w:rFonts w:hint="eastAsia" w:ascii="宋体" w:hAnsi="宋体" w:eastAsia="宋体"/>
          <w:color w:val="auto"/>
          <w:sz w:val="21"/>
          <w:szCs w:val="21"/>
          <w:lang w:val="en-US" w:eastAsia="zh-CN"/>
        </w:rPr>
        <w:t>磋商</w:t>
      </w:r>
      <w:r>
        <w:rPr>
          <w:rFonts w:hint="eastAsia" w:ascii="宋体" w:hAnsi="宋体" w:eastAsia="宋体"/>
          <w:color w:val="auto"/>
          <w:sz w:val="21"/>
          <w:szCs w:val="21"/>
          <w:lang w:eastAsia="zh-CN"/>
        </w:rPr>
        <w:t>秩序，干扰采购工作正常进行的；</w:t>
      </w:r>
    </w:p>
    <w:p>
      <w:pPr>
        <w:pStyle w:val="2"/>
        <w:numPr>
          <w:ilvl w:val="0"/>
          <w:numId w:val="16"/>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olor w:val="auto"/>
          <w:sz w:val="21"/>
          <w:szCs w:val="21"/>
          <w:lang w:eastAsia="zh-CN"/>
        </w:rPr>
        <w:t>直接或间接影响其他供应商进行最终报价的；</w:t>
      </w:r>
    </w:p>
    <w:p>
      <w:pPr>
        <w:pStyle w:val="2"/>
        <w:numPr>
          <w:ilvl w:val="0"/>
          <w:numId w:val="16"/>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磋商小组认定为违规的情况；</w:t>
      </w:r>
    </w:p>
    <w:p>
      <w:pPr>
        <w:pStyle w:val="2"/>
        <w:numPr>
          <w:ilvl w:val="0"/>
          <w:numId w:val="16"/>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采购文件规定的其他情况。</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磋商小组与供应商分别进行</w:t>
      </w:r>
      <w:r>
        <w:rPr>
          <w:rFonts w:hint="eastAsia" w:ascii="宋体" w:hAnsi="宋体" w:eastAsia="宋体"/>
          <w:color w:val="auto"/>
          <w:sz w:val="21"/>
          <w:szCs w:val="21"/>
          <w:lang w:val="en-US" w:eastAsia="zh-CN"/>
        </w:rPr>
        <w:t>磋商</w:t>
      </w:r>
      <w:r>
        <w:rPr>
          <w:rFonts w:hint="eastAsia" w:ascii="宋体" w:hAnsi="宋体" w:eastAsia="宋体"/>
          <w:color w:val="auto"/>
          <w:sz w:val="21"/>
          <w:szCs w:val="21"/>
          <w:lang w:eastAsia="zh-CN"/>
        </w:rPr>
        <w:t>（除特殊情况外，磋商小组仅对各供应商进行一轮</w:t>
      </w:r>
      <w:r>
        <w:rPr>
          <w:rFonts w:hint="eastAsia" w:ascii="宋体" w:hAnsi="宋体" w:eastAsia="宋体"/>
          <w:color w:val="auto"/>
          <w:sz w:val="21"/>
          <w:szCs w:val="21"/>
          <w:lang w:val="en-US" w:eastAsia="zh-CN"/>
        </w:rPr>
        <w:t>磋商</w:t>
      </w:r>
      <w:r>
        <w:rPr>
          <w:rFonts w:hint="eastAsia" w:ascii="宋体" w:hAnsi="宋体" w:eastAsia="宋体"/>
          <w:color w:val="auto"/>
          <w:sz w:val="21"/>
          <w:szCs w:val="21"/>
          <w:lang w:eastAsia="zh-CN"/>
        </w:rPr>
        <w:t>）。在</w:t>
      </w:r>
      <w:r>
        <w:rPr>
          <w:rFonts w:hint="eastAsia" w:ascii="宋体" w:hAnsi="宋体" w:eastAsia="宋体"/>
          <w:color w:val="auto"/>
          <w:sz w:val="21"/>
          <w:szCs w:val="21"/>
          <w:lang w:val="en-US" w:eastAsia="zh-CN"/>
        </w:rPr>
        <w:t>磋商</w:t>
      </w:r>
      <w:r>
        <w:rPr>
          <w:rFonts w:hint="eastAsia" w:ascii="宋体" w:hAnsi="宋体" w:eastAsia="宋体"/>
          <w:color w:val="auto"/>
          <w:sz w:val="21"/>
          <w:szCs w:val="21"/>
          <w:lang w:eastAsia="zh-CN"/>
        </w:rPr>
        <w:t>过程中，磋商小组应当严格遵循保密原则，未经供应商同意不得向任何人透露当事人技术、价格和其他重要信息。</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pPr>
        <w:pStyle w:val="2"/>
        <w:rPr>
          <w:rFonts w:hint="eastAsia" w:ascii="宋体" w:hAnsi="宋体" w:eastAsia="宋体" w:cs="宋体"/>
          <w:color w:val="auto"/>
          <w:sz w:val="21"/>
          <w:szCs w:val="21"/>
          <w:lang w:eastAsia="zh-CN"/>
        </w:rPr>
      </w:pPr>
    </w:p>
    <w:p>
      <w:pPr>
        <w:pStyle w:val="6"/>
        <w:keepNext w:val="0"/>
        <w:keepLines w:val="0"/>
        <w:pageBreakBefore w:val="0"/>
        <w:widowControl w:val="0"/>
        <w:numPr>
          <w:ilvl w:val="0"/>
          <w:numId w:val="5"/>
        </w:numPr>
        <w:kinsoku/>
        <w:wordWrap/>
        <w:overflowPunct/>
        <w:topLinePunct w:val="0"/>
        <w:bidi w:val="0"/>
        <w:adjustRightInd/>
        <w:snapToGrid/>
        <w:spacing w:before="0" w:after="0" w:line="360" w:lineRule="auto"/>
        <w:ind w:left="425" w:leftChars="0" w:hanging="425" w:firstLineChars="0"/>
        <w:rPr>
          <w:rFonts w:hint="eastAsia" w:ascii="宋体" w:hAnsi="宋体" w:eastAsia="宋体"/>
          <w:b/>
          <w:bCs w:val="0"/>
          <w:color w:val="auto"/>
          <w:sz w:val="21"/>
          <w:szCs w:val="21"/>
          <w:highlight w:val="none"/>
          <w:lang w:eastAsia="zh-CN"/>
        </w:rPr>
      </w:pPr>
      <w:bookmarkStart w:id="144" w:name="_Toc30797"/>
      <w:r>
        <w:rPr>
          <w:rFonts w:hint="eastAsia" w:ascii="宋体" w:hAnsi="宋体" w:eastAsia="宋体"/>
          <w:b/>
          <w:bCs w:val="0"/>
          <w:color w:val="auto"/>
          <w:sz w:val="21"/>
          <w:szCs w:val="21"/>
          <w:highlight w:val="none"/>
          <w:lang w:eastAsia="zh-CN"/>
        </w:rPr>
        <w:t>最终报价</w:t>
      </w:r>
      <w:bookmarkEnd w:id="144"/>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通过初审，但未在规定时间内进行最终报价的供应商，其报价文件上的报价视为其最终报价。</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已提交响应文件的供应商，在提交最后报价之前，可以根据磋商情况退出磋商。响应文件不予退还，磋商保证金按采购文件规定进行退还。退出磋商的供应商不进入综合评分环节。</w:t>
      </w:r>
    </w:p>
    <w:p>
      <w:pPr>
        <w:pStyle w:val="2"/>
        <w:rPr>
          <w:rFonts w:hint="eastAsia" w:ascii="宋体" w:hAnsi="宋体" w:eastAsia="宋体" w:cs="宋体"/>
          <w:color w:val="auto"/>
          <w:sz w:val="21"/>
          <w:szCs w:val="21"/>
          <w:lang w:eastAsia="zh-CN"/>
        </w:rPr>
      </w:pPr>
    </w:p>
    <w:bookmarkEnd w:id="138"/>
    <w:p>
      <w:pPr>
        <w:pStyle w:val="6"/>
        <w:keepNext w:val="0"/>
        <w:keepLines w:val="0"/>
        <w:pageBreakBefore w:val="0"/>
        <w:widowControl w:val="0"/>
        <w:numPr>
          <w:ilvl w:val="0"/>
          <w:numId w:val="5"/>
        </w:numPr>
        <w:kinsoku/>
        <w:wordWrap/>
        <w:overflowPunct/>
        <w:topLinePunct w:val="0"/>
        <w:bidi w:val="0"/>
        <w:adjustRightInd/>
        <w:snapToGrid/>
        <w:spacing w:before="0" w:after="0" w:line="360" w:lineRule="auto"/>
        <w:ind w:left="425" w:leftChars="0" w:hanging="425" w:firstLineChars="0"/>
        <w:rPr>
          <w:rFonts w:hint="eastAsia" w:ascii="宋体" w:hAnsi="宋体" w:eastAsia="宋体"/>
          <w:b/>
          <w:bCs w:val="0"/>
          <w:color w:val="auto"/>
          <w:sz w:val="21"/>
          <w:szCs w:val="21"/>
          <w:highlight w:val="none"/>
          <w:lang w:eastAsia="zh-CN"/>
        </w:rPr>
      </w:pPr>
      <w:bookmarkStart w:id="145" w:name="_Toc19157"/>
      <w:r>
        <w:rPr>
          <w:rFonts w:hint="eastAsia" w:ascii="宋体" w:hAnsi="宋体" w:eastAsia="宋体"/>
          <w:b/>
          <w:bCs w:val="0"/>
          <w:color w:val="auto"/>
          <w:sz w:val="21"/>
          <w:szCs w:val="21"/>
          <w:highlight w:val="none"/>
          <w:lang w:eastAsia="zh-CN"/>
        </w:rPr>
        <w:t>综合评分</w:t>
      </w:r>
      <w:bookmarkEnd w:id="145"/>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经磋商确定最终采购需求和提交最后报价的供应商后，由磋商小组采用综合评分法对提交最后报价的供应商的响应文件和最后报价进行综合评分。</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价格评审：</w:t>
      </w:r>
    </w:p>
    <w:p>
      <w:pPr>
        <w:pStyle w:val="2"/>
        <w:numPr>
          <w:ilvl w:val="0"/>
          <w:numId w:val="17"/>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以各供应商最终报价进行评审；</w:t>
      </w:r>
    </w:p>
    <w:p>
      <w:pPr>
        <w:pStyle w:val="2"/>
        <w:numPr>
          <w:ilvl w:val="0"/>
          <w:numId w:val="17"/>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报价错误修正原则：</w:t>
      </w:r>
    </w:p>
    <w:p>
      <w:pPr>
        <w:pStyle w:val="2"/>
        <w:numPr>
          <w:ilvl w:val="0"/>
          <w:numId w:val="0"/>
        </w:numPr>
        <w:ind w:left="420" w:left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①大写金额与小写金额不一致的，以大写金额为准；总价金额与按单价汇总金额不一致</w:t>
      </w:r>
    </w:p>
    <w:p>
      <w:pPr>
        <w:pStyle w:val="2"/>
        <w:numPr>
          <w:ilvl w:val="0"/>
          <w:numId w:val="0"/>
        </w:numPr>
        <w:ind w:left="420" w:left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的，以单价金额计算结果为准；单价金额小数点有明显错位的，应以总价为准，并修</w:t>
      </w:r>
    </w:p>
    <w:p>
      <w:pPr>
        <w:pStyle w:val="2"/>
        <w:numPr>
          <w:ilvl w:val="0"/>
          <w:numId w:val="0"/>
        </w:numPr>
        <w:ind w:left="420" w:left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改单价；同时出现上述两种以上不一致的，按照前款规定的顺序修正。修正价后的价</w:t>
      </w:r>
    </w:p>
    <w:p>
      <w:pPr>
        <w:pStyle w:val="2"/>
        <w:numPr>
          <w:ilvl w:val="0"/>
          <w:numId w:val="0"/>
        </w:numPr>
        <w:ind w:left="420" w:left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格作为核实价。</w:t>
      </w:r>
    </w:p>
    <w:p>
      <w:pPr>
        <w:pStyle w:val="2"/>
        <w:numPr>
          <w:ilvl w:val="0"/>
          <w:numId w:val="0"/>
        </w:numPr>
        <w:ind w:left="420" w:left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② 以上修正后的报价应当经报价供应商采用书面形式，并加盖公章，或者由法定代表人</w:t>
      </w:r>
    </w:p>
    <w:p>
      <w:pPr>
        <w:pStyle w:val="2"/>
        <w:numPr>
          <w:ilvl w:val="0"/>
          <w:numId w:val="0"/>
        </w:numPr>
        <w:ind w:left="420" w:left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或其授权的代表签字确认，并对报价供应商产生约束力，报价供应商不确认的，其报</w:t>
      </w:r>
    </w:p>
    <w:p>
      <w:pPr>
        <w:pStyle w:val="2"/>
        <w:numPr>
          <w:ilvl w:val="0"/>
          <w:numId w:val="0"/>
        </w:numPr>
        <w:ind w:left="420" w:left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价无效。</w:t>
      </w:r>
    </w:p>
    <w:p>
      <w:pPr>
        <w:pStyle w:val="2"/>
        <w:numPr>
          <w:ilvl w:val="0"/>
          <w:numId w:val="17"/>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对报价服务报价漏项的，作非实质性响应处理。</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技术商务评审要求详见《商务技术评分及价格权重表》。</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采购文件要求的响应情况进行评议和比较，评出其技术评分和商务评分。根据采购文件规定评出得分，将价格得分、商务得分、技术得分相加得出最终评标得分（最终评标得分分值按四舍五入原则精确到小数点后两位）。</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使用综合评分法的采购项目，核心产品提供相同品牌产品且通过资格审查、符合性审查的不同供应商参加同一合同项下报价的，按一家供应商计算，评审后得分最高的同品牌供应商获得成交供应商推荐资格。</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采用综合评分法的，评标结果按评审后得分由高到低顺序排列。得分相同的，按最终报价由低到高顺序排列。得分且最终报价相同的并列，响应文件满足采购文件全部实质性要求，且按照评审因素的量化指标评审得分最高的供应商为排名第一的</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eastAsia="zh-CN"/>
        </w:rPr>
        <w:t>候选人。</w:t>
      </w:r>
    </w:p>
    <w:p>
      <w:pPr>
        <w:pStyle w:val="2"/>
        <w:numPr>
          <w:ilvl w:val="0"/>
          <w:numId w:val="0"/>
        </w:numPr>
        <w:rPr>
          <w:rFonts w:hint="eastAsia" w:ascii="宋体" w:hAnsi="宋体" w:eastAsia="宋体" w:cs="宋体"/>
          <w:color w:val="auto"/>
          <w:sz w:val="21"/>
          <w:szCs w:val="21"/>
          <w:lang w:eastAsia="zh-CN"/>
        </w:rPr>
      </w:pPr>
    </w:p>
    <w:p>
      <w:pPr>
        <w:pStyle w:val="6"/>
        <w:keepNext w:val="0"/>
        <w:keepLines w:val="0"/>
        <w:pageBreakBefore w:val="0"/>
        <w:widowControl w:val="0"/>
        <w:numPr>
          <w:ilvl w:val="0"/>
          <w:numId w:val="5"/>
        </w:numPr>
        <w:kinsoku/>
        <w:wordWrap/>
        <w:overflowPunct/>
        <w:topLinePunct w:val="0"/>
        <w:bidi w:val="0"/>
        <w:adjustRightInd/>
        <w:snapToGrid/>
        <w:spacing w:before="0" w:after="0" w:line="360" w:lineRule="auto"/>
        <w:ind w:left="425" w:leftChars="0" w:hanging="425" w:firstLineChars="0"/>
        <w:rPr>
          <w:rFonts w:hint="eastAsia" w:ascii="宋体" w:hAnsi="宋体" w:eastAsia="宋体"/>
          <w:b/>
          <w:bCs w:val="0"/>
          <w:color w:val="auto"/>
          <w:sz w:val="21"/>
          <w:szCs w:val="21"/>
          <w:highlight w:val="none"/>
          <w:lang w:eastAsia="zh-CN"/>
        </w:rPr>
      </w:pPr>
      <w:bookmarkStart w:id="146" w:name="_Toc23560"/>
      <w:r>
        <w:rPr>
          <w:rFonts w:hint="eastAsia" w:ascii="宋体" w:hAnsi="宋体" w:eastAsia="宋体"/>
          <w:b/>
          <w:bCs w:val="0"/>
          <w:color w:val="auto"/>
          <w:sz w:val="21"/>
          <w:szCs w:val="21"/>
          <w:highlight w:val="none"/>
          <w:lang w:eastAsia="zh-CN"/>
        </w:rPr>
        <w:t>优惠政策</w:t>
      </w:r>
      <w:bookmarkEnd w:id="146"/>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对小型或微型企业、监狱企业、残疾人福利性单位投标的扶持：</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根据财政部、工业和信息化部制定了《政府采购促进中小企业发展暂行办法》的规定，对小型或微型企业产品的价格给予一定比例扣除，用扣除后的价格参与评审。（参加政府采购活动的中小企业应按照招标文件中响应文件格式提出《中小企业声明函》）残疾人福利性单位、监狱企业（注：参加政府采购活动的监狱企业必须提供由省级以上监狱管理局、戒毒管理局(含新疆生产建设兵团)出具的监狱企业证明文件）视同小型、微型企业。</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供应商为小型或微型企业且投标产品含小型或微型企业产品时，其对应产品价格的扣除详见投标资料表。</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供应商同时为小型、微型企业、监狱企业、残疾人福利性单位任两种或以上情况的，评审中只享受一次价格扣除，不重复进行价格扣除。</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大中型企业和其他自然人、法人或者其他组织与小型、微型企业组成联合体共同参加非专门面向中小企业的政府采购活动。联合协议中约定，小型、微型企业的协议合同金额占到联合体协议合同总金额30%以上的，可给予联合体一定的价格扣除（详见投标资料表）。</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符合享受政府采购支持政策的残疾人福利性单位划分标准（根据财政部 民政部 中国残疾人联合会关于促进残疾人就业政府采购政策的通知(财库[2017]141号)）：</w:t>
      </w:r>
    </w:p>
    <w:p>
      <w:pPr>
        <w:pStyle w:val="2"/>
        <w:numPr>
          <w:ilvl w:val="0"/>
          <w:numId w:val="18"/>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安置的残疾人占本单位在职职工人数的比例不低于25%（含25%），并且安置的残疾人人数不少于10人（含10人）；</w:t>
      </w:r>
    </w:p>
    <w:p>
      <w:pPr>
        <w:pStyle w:val="2"/>
        <w:numPr>
          <w:ilvl w:val="0"/>
          <w:numId w:val="18"/>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依法与安置的每位残疾人签订了一年以上（含一年）的劳动合同或服务协议；</w:t>
      </w:r>
    </w:p>
    <w:p>
      <w:pPr>
        <w:pStyle w:val="2"/>
        <w:numPr>
          <w:ilvl w:val="0"/>
          <w:numId w:val="18"/>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为安置的每位残疾人按月足额缴纳了基本养老保险、基本医疗保险、失业保险、工伤保险和生育保险等社会保险费；</w:t>
      </w:r>
    </w:p>
    <w:p>
      <w:pPr>
        <w:pStyle w:val="2"/>
        <w:numPr>
          <w:ilvl w:val="0"/>
          <w:numId w:val="18"/>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通过银行等金融机构向安置的每位残疾人，按月支付了不低于单位所在区县适用的经省级人民政府批准的月最低工资标准的工资；</w:t>
      </w:r>
    </w:p>
    <w:p>
      <w:pPr>
        <w:pStyle w:val="2"/>
        <w:numPr>
          <w:ilvl w:val="0"/>
          <w:numId w:val="18"/>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对节能产品或环境标志产品的扶持：</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根据《关于调整优化节能产品、环境标志产品政府采购执行机制的通知》（财库〔2020〕9号）及《转发财政部 发展改革委 生态环境部 市场监管总局关于调整优化节能产品 环境标志产品政府采购执行机制的通知》（粤财采购函〔2020〕1号）的规定，对提供节能产品或环境标志产品的投标单位的价格给予一定比例扣除（扣除比例详见投标资料表）。</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提供节能产品或环境标志产品的供应商其产品应符合以下规定：</w:t>
      </w:r>
    </w:p>
    <w:p>
      <w:pPr>
        <w:pStyle w:val="2"/>
        <w:numPr>
          <w:ilvl w:val="0"/>
          <w:numId w:val="19"/>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所投产品属于《节能产品政府采购品目清单》或《环境标志产品政府采购品目清单》的，供应商应如实填写《节能产品或环境标志产品列价表》并提供在有效期内的“节能产品认证证书”或“环境标志产品认证证书”。</w:t>
      </w:r>
    </w:p>
    <w:p>
      <w:pPr>
        <w:pStyle w:val="2"/>
        <w:numPr>
          <w:ilvl w:val="0"/>
          <w:numId w:val="19"/>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所投节能产品或环境标志产品其认证证书的认证机构应属于《市场监管总局关于发布参与实施政府采购节能产品、环境标志产品认证机构名录的公告（2020年第16号）》公告中所公示的认证机构，若供应商所提供的产品认证证书其认证机构不属于以上公示中的机构，则视为无效认证，不给予价格扣除优惠。</w:t>
      </w:r>
    </w:p>
    <w:p>
      <w:pPr>
        <w:pStyle w:val="2"/>
        <w:numPr>
          <w:ilvl w:val="0"/>
          <w:numId w:val="19"/>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若用户需求中含有《节能产品政府采购品目清单》中的政府强制采购产品，供应商应根据要求提供所对应的节能产品，否则做投标无效处理。</w:t>
      </w:r>
    </w:p>
    <w:p>
      <w:pPr>
        <w:pStyle w:val="2"/>
        <w:jc w:val="left"/>
        <w:rPr>
          <w:rFonts w:hint="eastAsia" w:ascii="宋体" w:hAnsi="宋体" w:eastAsia="宋体" w:cs="宋体"/>
          <w:color w:val="auto"/>
          <w:sz w:val="21"/>
          <w:szCs w:val="21"/>
          <w:lang w:eastAsia="zh-CN"/>
        </w:rPr>
      </w:pPr>
    </w:p>
    <w:p>
      <w:pPr>
        <w:pStyle w:val="4"/>
        <w:keepNext w:val="0"/>
        <w:keepLines w:val="0"/>
        <w:pageBreakBefore w:val="0"/>
        <w:widowControl w:val="0"/>
        <w:kinsoku/>
        <w:wordWrap/>
        <w:overflowPunct/>
        <w:topLinePunct w:val="0"/>
        <w:autoSpaceDE w:val="0"/>
        <w:autoSpaceDN w:val="0"/>
        <w:bidi w:val="0"/>
        <w:adjustRightInd w:val="0"/>
        <w:snapToGrid/>
        <w:spacing w:before="0" w:after="0" w:line="360" w:lineRule="auto"/>
        <w:jc w:val="center"/>
        <w:textAlignment w:val="baseline"/>
        <w:rPr>
          <w:rFonts w:hint="eastAsia" w:ascii="宋体" w:hAnsi="宋体" w:eastAsia="宋体"/>
          <w:b/>
          <w:color w:val="auto"/>
          <w:sz w:val="24"/>
          <w:szCs w:val="21"/>
          <w:highlight w:val="none"/>
        </w:rPr>
      </w:pPr>
      <w:bookmarkStart w:id="147" w:name="_Toc21886"/>
      <w:r>
        <w:rPr>
          <w:rFonts w:hint="eastAsia" w:ascii="宋体" w:hAnsi="宋体" w:eastAsia="宋体"/>
          <w:b/>
          <w:color w:val="auto"/>
          <w:sz w:val="24"/>
          <w:szCs w:val="21"/>
          <w:highlight w:val="none"/>
        </w:rPr>
        <w:t>六、确定成交供应商</w:t>
      </w:r>
      <w:bookmarkEnd w:id="147"/>
    </w:p>
    <w:p>
      <w:pPr>
        <w:pStyle w:val="6"/>
        <w:keepNext w:val="0"/>
        <w:keepLines w:val="0"/>
        <w:pageBreakBefore w:val="0"/>
        <w:widowControl w:val="0"/>
        <w:numPr>
          <w:ilvl w:val="0"/>
          <w:numId w:val="5"/>
        </w:numPr>
        <w:kinsoku/>
        <w:wordWrap/>
        <w:overflowPunct/>
        <w:topLinePunct w:val="0"/>
        <w:bidi w:val="0"/>
        <w:adjustRightInd/>
        <w:snapToGrid/>
        <w:spacing w:before="0" w:after="0" w:line="360" w:lineRule="auto"/>
        <w:ind w:left="425" w:leftChars="0" w:hanging="425" w:firstLineChars="0"/>
        <w:rPr>
          <w:rFonts w:hint="eastAsia" w:ascii="宋体" w:hAnsi="宋体" w:eastAsia="宋体"/>
          <w:b/>
          <w:bCs w:val="0"/>
          <w:color w:val="auto"/>
          <w:sz w:val="21"/>
          <w:szCs w:val="21"/>
          <w:highlight w:val="none"/>
          <w:lang w:eastAsia="zh-CN"/>
        </w:rPr>
      </w:pPr>
      <w:bookmarkStart w:id="148" w:name="_Toc19359"/>
      <w:r>
        <w:rPr>
          <w:rFonts w:hint="eastAsia" w:ascii="宋体" w:hAnsi="宋体" w:eastAsia="宋体"/>
          <w:b/>
          <w:bCs w:val="0"/>
          <w:color w:val="auto"/>
          <w:sz w:val="21"/>
          <w:szCs w:val="21"/>
          <w:highlight w:val="none"/>
          <w:lang w:eastAsia="zh-CN"/>
        </w:rPr>
        <w:t>确定成交</w:t>
      </w:r>
      <w:bookmarkEnd w:id="148"/>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磋商小组完成评审工作后，出具评审报告，推荐3名以上成交候选供应商。符合法律法规允许的情况的，可以推荐2家成交候选供应商。</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采购人从成交候选供应商名单中按照综合得分排序确定1名成交供应商。</w:t>
      </w:r>
    </w:p>
    <w:p>
      <w:pPr>
        <w:pStyle w:val="2"/>
        <w:rPr>
          <w:rFonts w:hint="eastAsia" w:ascii="宋体" w:hAnsi="宋体" w:eastAsia="宋体" w:cs="宋体"/>
          <w:color w:val="auto"/>
          <w:sz w:val="21"/>
          <w:szCs w:val="21"/>
          <w:lang w:eastAsia="zh-CN"/>
        </w:rPr>
      </w:pPr>
    </w:p>
    <w:p>
      <w:pPr>
        <w:pStyle w:val="6"/>
        <w:keepNext w:val="0"/>
        <w:keepLines w:val="0"/>
        <w:pageBreakBefore w:val="0"/>
        <w:widowControl w:val="0"/>
        <w:numPr>
          <w:ilvl w:val="0"/>
          <w:numId w:val="5"/>
        </w:numPr>
        <w:kinsoku/>
        <w:wordWrap/>
        <w:overflowPunct/>
        <w:topLinePunct w:val="0"/>
        <w:bidi w:val="0"/>
        <w:adjustRightInd/>
        <w:snapToGrid/>
        <w:spacing w:before="0" w:after="0" w:line="360" w:lineRule="auto"/>
        <w:ind w:left="425" w:leftChars="0" w:hanging="425" w:firstLineChars="0"/>
        <w:rPr>
          <w:rFonts w:hint="eastAsia" w:ascii="宋体" w:hAnsi="宋体" w:eastAsia="宋体"/>
          <w:b/>
          <w:bCs w:val="0"/>
          <w:color w:val="auto"/>
          <w:sz w:val="21"/>
          <w:szCs w:val="21"/>
          <w:highlight w:val="none"/>
          <w:lang w:eastAsia="zh-CN"/>
        </w:rPr>
      </w:pPr>
      <w:bookmarkStart w:id="149" w:name="_Toc17569"/>
      <w:r>
        <w:rPr>
          <w:rFonts w:hint="eastAsia" w:ascii="宋体" w:hAnsi="宋体" w:eastAsia="宋体"/>
          <w:b/>
          <w:bCs w:val="0"/>
          <w:color w:val="auto"/>
          <w:sz w:val="21"/>
          <w:szCs w:val="21"/>
          <w:highlight w:val="none"/>
          <w:lang w:eastAsia="zh-CN"/>
        </w:rPr>
        <w:t>发布采购结果</w:t>
      </w:r>
      <w:bookmarkEnd w:id="149"/>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磋商小组提出评标书面报告和推荐成交意见报采购人确认后，采购代理机构将在指定的信息发布媒体上发布公告。</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rPr>
        <w:t>公告期限为1个工作日。</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结果公示发布后，成交单位应及时领取成交通知书。《成交通知书》是合同的一个组成部分，《成交通知书》对采购人和</w:t>
      </w:r>
      <w:r>
        <w:rPr>
          <w:rFonts w:hint="eastAsia" w:ascii="宋体" w:hAnsi="宋体" w:eastAsia="宋体"/>
          <w:color w:val="auto"/>
          <w:sz w:val="21"/>
          <w:szCs w:val="21"/>
          <w:lang w:val="en-US" w:eastAsia="zh-CN"/>
        </w:rPr>
        <w:t>成交供应商</w:t>
      </w:r>
      <w:r>
        <w:rPr>
          <w:rFonts w:hint="eastAsia" w:ascii="宋体" w:hAnsi="宋体" w:eastAsia="宋体"/>
          <w:color w:val="auto"/>
          <w:sz w:val="21"/>
          <w:szCs w:val="21"/>
          <w:lang w:eastAsia="zh-CN"/>
        </w:rPr>
        <w:t>均具有同等法律效力。</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成交供应商无正当理由不得放弃中标，因成交供应商放弃中标而对采购人造成的损失由放弃中标的成交供应商承担。</w:t>
      </w:r>
    </w:p>
    <w:p>
      <w:pPr>
        <w:pStyle w:val="2"/>
        <w:rPr>
          <w:rFonts w:hint="eastAsia" w:ascii="宋体" w:hAnsi="宋体" w:eastAsia="宋体" w:cs="宋体"/>
          <w:color w:val="auto"/>
          <w:sz w:val="21"/>
          <w:szCs w:val="21"/>
          <w:lang w:eastAsia="zh-CN"/>
        </w:rPr>
      </w:pPr>
    </w:p>
    <w:p>
      <w:pPr>
        <w:pStyle w:val="6"/>
        <w:keepNext w:val="0"/>
        <w:keepLines w:val="0"/>
        <w:pageBreakBefore w:val="0"/>
        <w:widowControl w:val="0"/>
        <w:numPr>
          <w:ilvl w:val="0"/>
          <w:numId w:val="5"/>
        </w:numPr>
        <w:kinsoku/>
        <w:wordWrap/>
        <w:overflowPunct/>
        <w:topLinePunct w:val="0"/>
        <w:bidi w:val="0"/>
        <w:adjustRightInd/>
        <w:snapToGrid/>
        <w:spacing w:before="0" w:after="0" w:line="360" w:lineRule="auto"/>
        <w:ind w:left="425" w:leftChars="0" w:hanging="425" w:firstLineChars="0"/>
        <w:rPr>
          <w:rFonts w:hint="eastAsia" w:ascii="宋体" w:hAnsi="宋体" w:eastAsia="宋体"/>
          <w:b/>
          <w:bCs w:val="0"/>
          <w:color w:val="auto"/>
          <w:sz w:val="21"/>
          <w:szCs w:val="21"/>
          <w:highlight w:val="none"/>
          <w:lang w:eastAsia="zh-CN"/>
        </w:rPr>
      </w:pPr>
      <w:bookmarkStart w:id="150" w:name="_Toc32414"/>
      <w:r>
        <w:rPr>
          <w:rFonts w:hint="eastAsia" w:ascii="宋体" w:hAnsi="宋体" w:eastAsia="宋体"/>
          <w:b/>
          <w:bCs w:val="0"/>
          <w:color w:val="auto"/>
          <w:sz w:val="21"/>
          <w:szCs w:val="21"/>
          <w:highlight w:val="none"/>
          <w:lang w:eastAsia="zh-CN"/>
        </w:rPr>
        <w:t>原件核查</w:t>
      </w:r>
      <w:bookmarkEnd w:id="150"/>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采购结果发布后，成交供应商应在五个工作日内递交相关资质原件到采购代理机构办公地址或采购人指定地址进行核查。</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成交供应商有下列情形之一的，取消中标资格：</w:t>
      </w:r>
    </w:p>
    <w:p>
      <w:pPr>
        <w:pStyle w:val="2"/>
        <w:numPr>
          <w:ilvl w:val="0"/>
          <w:numId w:val="20"/>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拒绝采购人或采购代理机构原件核查要求的；</w:t>
      </w:r>
    </w:p>
    <w:p>
      <w:pPr>
        <w:pStyle w:val="2"/>
        <w:numPr>
          <w:ilvl w:val="0"/>
          <w:numId w:val="20"/>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未在规定时间内将原件递交到到采购代理机构办公地址或采购人指定地址进行核查的；</w:t>
      </w:r>
    </w:p>
    <w:p>
      <w:pPr>
        <w:pStyle w:val="2"/>
        <w:numPr>
          <w:ilvl w:val="0"/>
          <w:numId w:val="20"/>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在规定时间内递交的原件数量、内容与采购人、采购代理机构要求不一致的；</w:t>
      </w:r>
    </w:p>
    <w:p>
      <w:pPr>
        <w:pStyle w:val="2"/>
        <w:numPr>
          <w:ilvl w:val="0"/>
          <w:numId w:val="20"/>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因原件续期、更改等原因不能按时递交原件且未能在规定时间内提供相应部门开具的变更、续期等证明的；</w:t>
      </w:r>
    </w:p>
    <w:p>
      <w:pPr>
        <w:pStyle w:val="2"/>
        <w:numPr>
          <w:ilvl w:val="0"/>
          <w:numId w:val="20"/>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经查原件，响应文件内容有造假行为的。</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采购结果发布后，采购代理机构及采购人有权根据</w:t>
      </w:r>
      <w:r>
        <w:rPr>
          <w:rFonts w:hint="eastAsia" w:ascii="宋体" w:hAnsi="宋体" w:eastAsia="宋体"/>
          <w:color w:val="auto"/>
          <w:sz w:val="21"/>
          <w:szCs w:val="21"/>
          <w:lang w:val="en-US" w:eastAsia="zh-CN"/>
        </w:rPr>
        <w:t>磋商小组</w:t>
      </w:r>
      <w:r>
        <w:rPr>
          <w:rFonts w:hint="eastAsia" w:ascii="宋体" w:hAnsi="宋体" w:eastAsia="宋体"/>
          <w:color w:val="auto"/>
          <w:sz w:val="21"/>
          <w:szCs w:val="21"/>
          <w:lang w:eastAsia="zh-CN"/>
        </w:rPr>
        <w:t>的建议或要求，对递交了响应文件的未成交的供应商进行原件核查。供应商应在采购代理机构或采购人发出纸质通知五个工作日内将原件递交到采购代理机构办公地址或采购人指定地址进行核查。</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供应商有下列情形之一的，响应文件作无效处理，其报价无效：</w:t>
      </w:r>
    </w:p>
    <w:p>
      <w:pPr>
        <w:pStyle w:val="2"/>
        <w:numPr>
          <w:ilvl w:val="0"/>
          <w:numId w:val="21"/>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拒绝采购人或采购代理机构原件核查要求的；</w:t>
      </w:r>
    </w:p>
    <w:p>
      <w:pPr>
        <w:pStyle w:val="2"/>
        <w:numPr>
          <w:ilvl w:val="0"/>
          <w:numId w:val="21"/>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未在规定时间内将原件递交到到采购代理机构办公地址或采购人指定地址进行核查的；</w:t>
      </w:r>
    </w:p>
    <w:p>
      <w:pPr>
        <w:pStyle w:val="2"/>
        <w:numPr>
          <w:ilvl w:val="0"/>
          <w:numId w:val="21"/>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在规定时间内递交的原件数量、内容不符合采购人、采购代理机构要求的；</w:t>
      </w:r>
    </w:p>
    <w:p>
      <w:pPr>
        <w:pStyle w:val="2"/>
        <w:numPr>
          <w:ilvl w:val="0"/>
          <w:numId w:val="21"/>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因原件续期、更改等原因不能按时递交原件且未能在规定时间内提供相应部门开具的变更、续期等证明的；</w:t>
      </w:r>
    </w:p>
    <w:p>
      <w:pPr>
        <w:pStyle w:val="2"/>
        <w:numPr>
          <w:ilvl w:val="0"/>
          <w:numId w:val="21"/>
        </w:numPr>
        <w:ind w:left="0" w:leftChars="0"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经查原件，响应文件内容有造假行为的。</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若供应商出现虚假应标情况，响应文件作无效处理，其报价、</w:t>
      </w:r>
      <w:r>
        <w:rPr>
          <w:rFonts w:hint="eastAsia" w:ascii="宋体" w:hAnsi="宋体" w:eastAsia="宋体"/>
          <w:color w:val="auto"/>
          <w:sz w:val="21"/>
          <w:szCs w:val="21"/>
          <w:lang w:val="en-US" w:eastAsia="zh-CN"/>
        </w:rPr>
        <w:t>成交</w:t>
      </w:r>
      <w:r>
        <w:rPr>
          <w:rFonts w:hint="eastAsia" w:ascii="宋体" w:hAnsi="宋体" w:eastAsia="宋体"/>
          <w:color w:val="auto"/>
          <w:sz w:val="21"/>
          <w:szCs w:val="21"/>
          <w:lang w:eastAsia="zh-CN"/>
        </w:rPr>
        <w:t>无效。并根据相关法律上报相关监管部门。</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属于建办市函[2016]462号通知内的证件可不提供原件，仅提供带二维码原件的复印件即可。</w:t>
      </w:r>
    </w:p>
    <w:p>
      <w:pPr>
        <w:pStyle w:val="2"/>
        <w:numPr>
          <w:ilvl w:val="0"/>
          <w:numId w:val="0"/>
        </w:numPr>
        <w:ind w:left="420" w:leftChars="0"/>
        <w:rPr>
          <w:rFonts w:hint="eastAsia" w:ascii="宋体" w:hAnsi="宋体" w:eastAsia="宋体" w:cs="宋体"/>
          <w:color w:val="auto"/>
          <w:sz w:val="21"/>
          <w:szCs w:val="21"/>
          <w:lang w:eastAsia="zh-CN"/>
        </w:rPr>
      </w:pPr>
    </w:p>
    <w:p>
      <w:pPr>
        <w:pStyle w:val="4"/>
        <w:keepNext w:val="0"/>
        <w:keepLines w:val="0"/>
        <w:pageBreakBefore w:val="0"/>
        <w:widowControl w:val="0"/>
        <w:kinsoku/>
        <w:wordWrap/>
        <w:overflowPunct/>
        <w:topLinePunct w:val="0"/>
        <w:autoSpaceDE w:val="0"/>
        <w:autoSpaceDN w:val="0"/>
        <w:bidi w:val="0"/>
        <w:adjustRightInd w:val="0"/>
        <w:snapToGrid/>
        <w:spacing w:before="0" w:after="0" w:line="360" w:lineRule="auto"/>
        <w:jc w:val="center"/>
        <w:textAlignment w:val="baseline"/>
        <w:rPr>
          <w:rFonts w:hint="eastAsia" w:ascii="宋体" w:hAnsi="宋体" w:eastAsia="宋体"/>
          <w:b/>
          <w:color w:val="auto"/>
          <w:sz w:val="24"/>
          <w:szCs w:val="21"/>
          <w:highlight w:val="none"/>
        </w:rPr>
      </w:pPr>
      <w:bookmarkStart w:id="151" w:name="_Toc37756778"/>
      <w:bookmarkStart w:id="152" w:name="_Toc31756"/>
      <w:bookmarkStart w:id="153" w:name="_Toc110953852"/>
      <w:bookmarkStart w:id="154" w:name="_Toc475249143"/>
      <w:r>
        <w:rPr>
          <w:rFonts w:hint="eastAsia" w:ascii="宋体" w:hAnsi="宋体" w:eastAsia="宋体"/>
          <w:b/>
          <w:color w:val="auto"/>
          <w:sz w:val="24"/>
          <w:szCs w:val="21"/>
          <w:highlight w:val="none"/>
        </w:rPr>
        <w:t>七、签订合同</w:t>
      </w:r>
      <w:bookmarkEnd w:id="151"/>
      <w:bookmarkEnd w:id="152"/>
      <w:bookmarkEnd w:id="153"/>
    </w:p>
    <w:p>
      <w:pPr>
        <w:pStyle w:val="6"/>
        <w:keepNext w:val="0"/>
        <w:keepLines w:val="0"/>
        <w:pageBreakBefore w:val="0"/>
        <w:widowControl w:val="0"/>
        <w:numPr>
          <w:ilvl w:val="0"/>
          <w:numId w:val="5"/>
        </w:numPr>
        <w:kinsoku/>
        <w:wordWrap/>
        <w:overflowPunct/>
        <w:topLinePunct w:val="0"/>
        <w:bidi w:val="0"/>
        <w:adjustRightInd/>
        <w:snapToGrid/>
        <w:spacing w:before="0" w:after="0" w:line="360" w:lineRule="auto"/>
        <w:ind w:left="425" w:leftChars="0" w:hanging="425" w:firstLineChars="0"/>
        <w:rPr>
          <w:rFonts w:hint="eastAsia" w:ascii="宋体" w:hAnsi="宋体" w:eastAsia="宋体"/>
          <w:b/>
          <w:bCs w:val="0"/>
          <w:color w:val="auto"/>
          <w:sz w:val="21"/>
          <w:szCs w:val="21"/>
          <w:highlight w:val="none"/>
          <w:lang w:val="en-US" w:eastAsia="zh-CN"/>
        </w:rPr>
      </w:pPr>
      <w:bookmarkStart w:id="155" w:name="_Toc29253"/>
      <w:r>
        <w:rPr>
          <w:rFonts w:hint="eastAsia" w:ascii="宋体" w:hAnsi="宋体" w:eastAsia="宋体"/>
          <w:b/>
          <w:bCs w:val="0"/>
          <w:color w:val="auto"/>
          <w:sz w:val="21"/>
          <w:szCs w:val="21"/>
          <w:highlight w:val="none"/>
          <w:lang w:val="en-US" w:eastAsia="zh-CN"/>
        </w:rPr>
        <w:t>签订合同</w:t>
      </w:r>
      <w:bookmarkEnd w:id="155"/>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采购人与成交供应商应当在成交通知书发出之日起30日内，按照采购文件确定的事项签订政府采购合同。</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合同内容不得与磋商文件和响应文件内容有实质性偏离。</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合同签订之日起2个工作日内，成交供应商应将所签订的合同副本（加盖公章）交至广东政通招标有限公司归档。</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成交供应商在评审结束当天至合同履行结束，若因不可抗力的因素（如国家出台新法律法规等）造成资质的变动，成交供应商应以纸质版形式通知采购人。若资质变动导致成交供应商不再具备履行合同资质要求，采购人有权中止合同。</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成交供应商拒绝签订政府采购合同的，采购人可以按照评审报告中推荐的其他成交候选人以由高到低原则确定其他供应商作为成交供应商并签订政府采购合同，也可以重新开展采购活动。拒绝签订政府采购合同的成交供应商不得参加对该项目重新开展的采购活动。</w:t>
      </w:r>
    </w:p>
    <w:p>
      <w:pPr>
        <w:pStyle w:val="2"/>
        <w:rPr>
          <w:rFonts w:hint="eastAsia" w:ascii="宋体" w:hAnsi="宋体" w:eastAsia="宋体" w:cs="宋体"/>
          <w:color w:val="auto"/>
          <w:sz w:val="21"/>
          <w:szCs w:val="21"/>
          <w:lang w:eastAsia="zh-CN"/>
        </w:rPr>
      </w:pPr>
    </w:p>
    <w:p>
      <w:pPr>
        <w:pStyle w:val="4"/>
        <w:keepNext w:val="0"/>
        <w:keepLines w:val="0"/>
        <w:pageBreakBefore w:val="0"/>
        <w:widowControl w:val="0"/>
        <w:kinsoku/>
        <w:wordWrap/>
        <w:overflowPunct/>
        <w:topLinePunct w:val="0"/>
        <w:autoSpaceDE w:val="0"/>
        <w:autoSpaceDN w:val="0"/>
        <w:bidi w:val="0"/>
        <w:adjustRightInd w:val="0"/>
        <w:snapToGrid/>
        <w:spacing w:before="0" w:after="0" w:line="360" w:lineRule="auto"/>
        <w:jc w:val="center"/>
        <w:textAlignment w:val="baseline"/>
        <w:rPr>
          <w:rFonts w:hint="eastAsia" w:ascii="宋体" w:hAnsi="宋体" w:eastAsia="宋体"/>
          <w:b/>
          <w:color w:val="auto"/>
          <w:sz w:val="24"/>
          <w:szCs w:val="21"/>
          <w:highlight w:val="none"/>
          <w:lang w:eastAsia="zh-CN"/>
        </w:rPr>
      </w:pPr>
      <w:bookmarkStart w:id="156" w:name="_Toc12802"/>
      <w:r>
        <w:rPr>
          <w:rFonts w:hint="eastAsia" w:ascii="宋体" w:hAnsi="宋体" w:eastAsia="宋体"/>
          <w:b/>
          <w:color w:val="auto"/>
          <w:sz w:val="24"/>
          <w:szCs w:val="21"/>
          <w:highlight w:val="none"/>
          <w:lang w:eastAsia="zh-CN"/>
        </w:rPr>
        <w:t>八、询问或质疑</w:t>
      </w:r>
      <w:bookmarkEnd w:id="156"/>
    </w:p>
    <w:p>
      <w:pPr>
        <w:pStyle w:val="6"/>
        <w:keepNext w:val="0"/>
        <w:keepLines w:val="0"/>
        <w:pageBreakBefore w:val="0"/>
        <w:widowControl w:val="0"/>
        <w:numPr>
          <w:ilvl w:val="0"/>
          <w:numId w:val="5"/>
        </w:numPr>
        <w:kinsoku/>
        <w:wordWrap/>
        <w:overflowPunct/>
        <w:topLinePunct w:val="0"/>
        <w:bidi w:val="0"/>
        <w:adjustRightInd/>
        <w:snapToGrid/>
        <w:spacing w:before="0" w:after="0" w:line="360" w:lineRule="auto"/>
        <w:ind w:left="425" w:leftChars="0" w:hanging="425" w:firstLineChars="0"/>
        <w:rPr>
          <w:rFonts w:hint="eastAsia" w:ascii="宋体" w:hAnsi="宋体" w:eastAsia="宋体"/>
          <w:b/>
          <w:bCs w:val="0"/>
          <w:color w:val="auto"/>
          <w:sz w:val="21"/>
          <w:szCs w:val="21"/>
          <w:highlight w:val="none"/>
          <w:lang w:val="en-US" w:eastAsia="zh-CN"/>
        </w:rPr>
      </w:pPr>
      <w:bookmarkStart w:id="157" w:name="_Toc452"/>
      <w:r>
        <w:rPr>
          <w:rFonts w:hint="eastAsia" w:ascii="宋体" w:hAnsi="宋体" w:eastAsia="宋体"/>
          <w:b/>
          <w:bCs w:val="0"/>
          <w:color w:val="auto"/>
          <w:sz w:val="21"/>
          <w:szCs w:val="21"/>
          <w:highlight w:val="none"/>
          <w:lang w:val="en-US" w:eastAsia="zh-CN"/>
        </w:rPr>
        <w:t>询问</w:t>
      </w:r>
      <w:bookmarkEnd w:id="157"/>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供应商对政府采购活动事项（采购文件、采购过程和采购结果）有疑问的，可以按规定向采购代理机构提出询问。</w:t>
      </w:r>
    </w:p>
    <w:p>
      <w:pPr>
        <w:pStyle w:val="2"/>
        <w:rPr>
          <w:rFonts w:hint="eastAsia" w:ascii="宋体" w:hAnsi="宋体" w:eastAsia="宋体" w:cs="宋体"/>
          <w:color w:val="auto"/>
          <w:sz w:val="21"/>
          <w:szCs w:val="21"/>
          <w:lang w:eastAsia="zh-CN"/>
        </w:rPr>
      </w:pPr>
    </w:p>
    <w:p>
      <w:pPr>
        <w:pStyle w:val="6"/>
        <w:keepNext w:val="0"/>
        <w:keepLines w:val="0"/>
        <w:pageBreakBefore w:val="0"/>
        <w:widowControl w:val="0"/>
        <w:numPr>
          <w:ilvl w:val="0"/>
          <w:numId w:val="5"/>
        </w:numPr>
        <w:kinsoku/>
        <w:wordWrap/>
        <w:overflowPunct/>
        <w:topLinePunct w:val="0"/>
        <w:bidi w:val="0"/>
        <w:adjustRightInd/>
        <w:snapToGrid/>
        <w:spacing w:before="0" w:after="0" w:line="360" w:lineRule="auto"/>
        <w:ind w:left="425" w:leftChars="0" w:hanging="425" w:firstLineChars="0"/>
        <w:rPr>
          <w:rFonts w:hint="eastAsia" w:ascii="宋体" w:hAnsi="宋体" w:eastAsia="宋体"/>
          <w:b/>
          <w:bCs w:val="0"/>
          <w:color w:val="auto"/>
          <w:sz w:val="21"/>
          <w:szCs w:val="21"/>
          <w:highlight w:val="none"/>
          <w:lang w:val="en-US" w:eastAsia="zh-CN"/>
        </w:rPr>
      </w:pPr>
      <w:bookmarkStart w:id="158" w:name="_Toc17155"/>
      <w:r>
        <w:rPr>
          <w:rFonts w:hint="eastAsia" w:ascii="宋体" w:hAnsi="宋体" w:eastAsia="宋体"/>
          <w:b/>
          <w:bCs w:val="0"/>
          <w:color w:val="auto"/>
          <w:sz w:val="21"/>
          <w:szCs w:val="21"/>
          <w:highlight w:val="none"/>
          <w:lang w:val="en-US" w:eastAsia="zh-CN"/>
        </w:rPr>
        <w:t>质疑</w:t>
      </w:r>
      <w:bookmarkEnd w:id="158"/>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提出质疑的供应商应当是参与所质疑项目采购活动的供应商或是在规定的时间内已依法获取其可质疑的</w:t>
      </w:r>
      <w:r>
        <w:rPr>
          <w:rFonts w:hint="eastAsia" w:ascii="宋体" w:hAnsi="宋体" w:eastAsia="宋体"/>
          <w:color w:val="auto"/>
          <w:sz w:val="21"/>
          <w:szCs w:val="21"/>
          <w:lang w:val="en-US" w:eastAsia="zh-CN"/>
        </w:rPr>
        <w:t>磋商</w:t>
      </w:r>
      <w:r>
        <w:rPr>
          <w:rFonts w:hint="eastAsia" w:ascii="宋体" w:hAnsi="宋体" w:eastAsia="宋体"/>
          <w:color w:val="auto"/>
          <w:sz w:val="21"/>
          <w:szCs w:val="21"/>
          <w:lang w:eastAsia="zh-CN"/>
        </w:rPr>
        <w:t>文件的潜在供应商。</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供应商认为</w:t>
      </w:r>
      <w:r>
        <w:rPr>
          <w:rFonts w:hint="eastAsia" w:ascii="宋体" w:hAnsi="宋体" w:eastAsia="宋体"/>
          <w:color w:val="auto"/>
          <w:sz w:val="21"/>
          <w:szCs w:val="21"/>
          <w:lang w:val="en-US" w:eastAsia="zh-CN"/>
        </w:rPr>
        <w:t>磋商</w:t>
      </w:r>
      <w:r>
        <w:rPr>
          <w:rFonts w:hint="eastAsia" w:ascii="宋体" w:hAnsi="宋体" w:eastAsia="宋体"/>
          <w:color w:val="auto"/>
          <w:sz w:val="21"/>
          <w:szCs w:val="21"/>
          <w:lang w:eastAsia="zh-CN"/>
        </w:rPr>
        <w:t>文件、采购过程、</w:t>
      </w:r>
      <w:r>
        <w:rPr>
          <w:rFonts w:hint="eastAsia" w:ascii="宋体" w:hAnsi="宋体" w:eastAsia="宋体"/>
          <w:color w:val="auto"/>
          <w:sz w:val="21"/>
          <w:szCs w:val="21"/>
          <w:lang w:val="en-US" w:eastAsia="zh-CN"/>
        </w:rPr>
        <w:t>成交</w:t>
      </w:r>
      <w:r>
        <w:rPr>
          <w:rFonts w:hint="eastAsia" w:ascii="宋体" w:hAnsi="宋体" w:eastAsia="宋体"/>
          <w:color w:val="auto"/>
          <w:sz w:val="21"/>
          <w:szCs w:val="21"/>
          <w:lang w:eastAsia="zh-CN"/>
        </w:rPr>
        <w:t>或者成交结果使自己的权益受到损害的，可以在知道或者应知其权益受到损害之日起7个工作日内，以书面形式向采购人、采购代理机构提出质疑。超过规定时间提交的质疑函不予受理。</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供应商在法定质疑期内须一次性提出针对同一采购程序环节的质疑，对同一采购程序环节的二次质疑采购代理机构不予受理。</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供应商应将</w:t>
      </w:r>
      <w:r>
        <w:rPr>
          <w:rFonts w:hint="eastAsia" w:ascii="宋体" w:hAnsi="宋体" w:eastAsia="宋体"/>
          <w:color w:val="auto"/>
          <w:sz w:val="21"/>
          <w:szCs w:val="21"/>
          <w:lang w:val="en-US" w:eastAsia="zh-CN"/>
        </w:rPr>
        <w:t>磋商</w:t>
      </w:r>
      <w:r>
        <w:rPr>
          <w:rFonts w:hint="eastAsia" w:ascii="宋体" w:hAnsi="宋体" w:eastAsia="宋体"/>
          <w:color w:val="auto"/>
          <w:sz w:val="21"/>
          <w:szCs w:val="21"/>
          <w:lang w:eastAsia="zh-CN"/>
        </w:rPr>
        <w:t>文件所规定的纸质版形式（质疑须提交以下资料并加盖供应商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w:t>
      </w:r>
      <w:r>
        <w:rPr>
          <w:rFonts w:hint="eastAsia" w:ascii="宋体" w:hAnsi="宋体" w:eastAsia="宋体"/>
          <w:color w:val="auto"/>
          <w:sz w:val="21"/>
          <w:szCs w:val="21"/>
          <w:lang w:val="en-US" w:eastAsia="zh-CN"/>
        </w:rPr>
        <w:t>磋商</w:t>
      </w:r>
      <w:r>
        <w:rPr>
          <w:rFonts w:hint="eastAsia" w:ascii="宋体" w:hAnsi="宋体" w:eastAsia="宋体"/>
          <w:color w:val="auto"/>
          <w:sz w:val="21"/>
          <w:szCs w:val="21"/>
          <w:lang w:eastAsia="zh-CN"/>
        </w:rPr>
        <w:t>邀请书）。供应商以电话、传真或电邮形式提交的质疑属于无效质疑。</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授权委托书应当载明代理人的姓名或者名称、代理事项、具体权限、期限和相关事项。</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供应商提出质疑应当提交质疑函和必要的证明材料（须注明法律依据），因缺少相关证明材料或证明材料存在不真实而导致的后果由供应商自行承担。</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不涉及对供应商利益造成损害的相关内容，不能作为质疑内容提交。</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投诉人在全国范围12个月内三次以上投诉查无实据的，由财政部门列入不良行为记录名单。</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投诉人有下列行为之一的，属于虚假、恶意投诉，由财政部门列入不良行为记录名单，禁止其1至3年内参加全国范围内的政府采购活动：</w:t>
      </w:r>
    </w:p>
    <w:p>
      <w:pPr>
        <w:keepNext w:val="0"/>
        <w:keepLines w:val="0"/>
        <w:pageBreakBefore w:val="0"/>
        <w:widowControl w:val="0"/>
        <w:tabs>
          <w:tab w:val="left" w:pos="907"/>
        </w:tabs>
        <w:kinsoku/>
        <w:wordWrap/>
        <w:overflowPunct/>
        <w:topLinePunct w:val="0"/>
        <w:autoSpaceDE/>
        <w:autoSpaceDN/>
        <w:bidi w:val="0"/>
        <w:adjustRightInd/>
        <w:snapToGrid/>
        <w:spacing w:after="0" w:line="360" w:lineRule="auto"/>
        <w:ind w:left="567"/>
        <w:jc w:val="both"/>
        <w:textAlignment w:val="auto"/>
        <w:rPr>
          <w:rFonts w:ascii="宋体" w:hAnsi="宋体" w:eastAsia="宋体"/>
          <w:b w:val="0"/>
          <w:bCs w:val="0"/>
          <w:color w:val="auto"/>
          <w:sz w:val="21"/>
          <w:szCs w:val="21"/>
        </w:rPr>
      </w:pPr>
      <w:r>
        <w:rPr>
          <w:rFonts w:hint="eastAsia" w:ascii="宋体" w:hAnsi="宋体" w:eastAsia="宋体"/>
          <w:b w:val="0"/>
          <w:bCs w:val="0"/>
          <w:color w:val="auto"/>
          <w:sz w:val="21"/>
          <w:szCs w:val="21"/>
        </w:rPr>
        <w:t>（一）捏造事实;</w:t>
      </w:r>
    </w:p>
    <w:p>
      <w:pPr>
        <w:keepNext w:val="0"/>
        <w:keepLines w:val="0"/>
        <w:pageBreakBefore w:val="0"/>
        <w:widowControl w:val="0"/>
        <w:tabs>
          <w:tab w:val="left" w:pos="907"/>
        </w:tabs>
        <w:kinsoku/>
        <w:wordWrap/>
        <w:overflowPunct/>
        <w:topLinePunct w:val="0"/>
        <w:autoSpaceDE/>
        <w:autoSpaceDN/>
        <w:bidi w:val="0"/>
        <w:adjustRightInd/>
        <w:snapToGrid/>
        <w:spacing w:after="0" w:line="360" w:lineRule="auto"/>
        <w:ind w:left="567"/>
        <w:jc w:val="both"/>
        <w:textAlignment w:val="auto"/>
        <w:rPr>
          <w:rFonts w:ascii="宋体" w:hAnsi="宋体" w:eastAsia="宋体"/>
          <w:b w:val="0"/>
          <w:bCs w:val="0"/>
          <w:color w:val="auto"/>
          <w:sz w:val="21"/>
          <w:szCs w:val="21"/>
        </w:rPr>
      </w:pPr>
      <w:r>
        <w:rPr>
          <w:rFonts w:hint="eastAsia" w:ascii="宋体" w:hAnsi="宋体" w:eastAsia="宋体"/>
          <w:b w:val="0"/>
          <w:bCs w:val="0"/>
          <w:color w:val="auto"/>
          <w:sz w:val="21"/>
          <w:szCs w:val="21"/>
        </w:rPr>
        <w:t>（二）提供虚假材料;</w:t>
      </w:r>
    </w:p>
    <w:p>
      <w:pPr>
        <w:keepNext w:val="0"/>
        <w:keepLines w:val="0"/>
        <w:pageBreakBefore w:val="0"/>
        <w:widowControl w:val="0"/>
        <w:tabs>
          <w:tab w:val="left" w:pos="907"/>
        </w:tabs>
        <w:kinsoku/>
        <w:wordWrap/>
        <w:overflowPunct/>
        <w:topLinePunct w:val="0"/>
        <w:autoSpaceDE/>
        <w:autoSpaceDN/>
        <w:bidi w:val="0"/>
        <w:adjustRightInd/>
        <w:snapToGrid/>
        <w:spacing w:after="0" w:line="360" w:lineRule="auto"/>
        <w:ind w:left="567"/>
        <w:jc w:val="both"/>
        <w:textAlignment w:val="auto"/>
        <w:rPr>
          <w:rFonts w:ascii="宋体" w:hAnsi="宋体" w:eastAsia="宋体"/>
          <w:b w:val="0"/>
          <w:bCs w:val="0"/>
          <w:color w:val="auto"/>
          <w:sz w:val="21"/>
          <w:szCs w:val="21"/>
        </w:rPr>
      </w:pPr>
      <w:r>
        <w:rPr>
          <w:rFonts w:hint="eastAsia" w:ascii="宋体" w:hAnsi="宋体" w:eastAsia="宋体"/>
          <w:b w:val="0"/>
          <w:bCs w:val="0"/>
          <w:color w:val="auto"/>
          <w:sz w:val="21"/>
          <w:szCs w:val="21"/>
        </w:rPr>
        <w:t>（三）以非法手段取得证明材料。证据来源的合法性存在明显疑问，投诉人无法证明其取得方式合法的，视为以非法手段取得证明材料。</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以联合体形式参加政府采购活动的，其质疑应当由组成联合体的所有供应商共同提出。</w:t>
      </w:r>
    </w:p>
    <w:p>
      <w:pPr>
        <w:pStyle w:val="2"/>
        <w:rPr>
          <w:rFonts w:hint="eastAsia" w:ascii="宋体" w:hAnsi="宋体" w:eastAsia="宋体" w:cs="宋体"/>
          <w:color w:val="auto"/>
          <w:sz w:val="21"/>
          <w:szCs w:val="21"/>
          <w:lang w:eastAsia="zh-CN"/>
        </w:rPr>
      </w:pPr>
    </w:p>
    <w:p>
      <w:pPr>
        <w:pStyle w:val="4"/>
        <w:keepNext w:val="0"/>
        <w:keepLines w:val="0"/>
        <w:pageBreakBefore w:val="0"/>
        <w:widowControl w:val="0"/>
        <w:kinsoku/>
        <w:wordWrap/>
        <w:overflowPunct/>
        <w:topLinePunct w:val="0"/>
        <w:autoSpaceDE w:val="0"/>
        <w:autoSpaceDN w:val="0"/>
        <w:bidi w:val="0"/>
        <w:adjustRightInd w:val="0"/>
        <w:snapToGrid/>
        <w:spacing w:before="0" w:after="0" w:line="360" w:lineRule="auto"/>
        <w:jc w:val="center"/>
        <w:textAlignment w:val="baseline"/>
        <w:rPr>
          <w:rFonts w:hint="eastAsia" w:ascii="宋体" w:hAnsi="宋体" w:eastAsia="宋体"/>
          <w:b/>
          <w:color w:val="auto"/>
          <w:sz w:val="24"/>
          <w:szCs w:val="21"/>
          <w:highlight w:val="none"/>
        </w:rPr>
      </w:pPr>
      <w:bookmarkStart w:id="159" w:name="_Toc5474"/>
      <w:r>
        <w:rPr>
          <w:rFonts w:hint="eastAsia" w:ascii="宋体" w:hAnsi="宋体" w:eastAsia="宋体"/>
          <w:b/>
          <w:color w:val="auto"/>
          <w:sz w:val="24"/>
          <w:szCs w:val="21"/>
          <w:highlight w:val="none"/>
          <w:lang w:eastAsia="zh-CN"/>
        </w:rPr>
        <w:t>九</w:t>
      </w:r>
      <w:r>
        <w:rPr>
          <w:rFonts w:hint="eastAsia" w:ascii="宋体" w:hAnsi="宋体" w:eastAsia="宋体"/>
          <w:b/>
          <w:color w:val="auto"/>
          <w:sz w:val="24"/>
          <w:szCs w:val="21"/>
          <w:highlight w:val="none"/>
        </w:rPr>
        <w:t>、</w:t>
      </w:r>
      <w:bookmarkEnd w:id="154"/>
      <w:r>
        <w:rPr>
          <w:rFonts w:hint="eastAsia" w:ascii="宋体" w:hAnsi="宋体" w:eastAsia="宋体"/>
          <w:b/>
          <w:color w:val="auto"/>
          <w:sz w:val="24"/>
          <w:szCs w:val="21"/>
          <w:highlight w:val="none"/>
        </w:rPr>
        <w:t>成交服务费</w:t>
      </w:r>
      <w:bookmarkEnd w:id="159"/>
    </w:p>
    <w:p>
      <w:pPr>
        <w:pStyle w:val="6"/>
        <w:keepNext w:val="0"/>
        <w:keepLines w:val="0"/>
        <w:pageBreakBefore w:val="0"/>
        <w:widowControl w:val="0"/>
        <w:numPr>
          <w:ilvl w:val="0"/>
          <w:numId w:val="5"/>
        </w:numPr>
        <w:kinsoku/>
        <w:wordWrap/>
        <w:overflowPunct/>
        <w:topLinePunct w:val="0"/>
        <w:bidi w:val="0"/>
        <w:adjustRightInd/>
        <w:snapToGrid/>
        <w:spacing w:before="0" w:after="0" w:line="360" w:lineRule="auto"/>
        <w:ind w:left="425" w:leftChars="0" w:hanging="425" w:firstLineChars="0"/>
        <w:rPr>
          <w:rFonts w:hint="eastAsia" w:ascii="宋体" w:hAnsi="宋体" w:eastAsia="宋体"/>
          <w:b/>
          <w:bCs w:val="0"/>
          <w:color w:val="auto"/>
          <w:sz w:val="21"/>
          <w:szCs w:val="21"/>
          <w:highlight w:val="none"/>
          <w:lang w:val="en-US" w:eastAsia="zh-CN"/>
        </w:rPr>
      </w:pPr>
      <w:bookmarkStart w:id="160" w:name="_Toc9437"/>
      <w:r>
        <w:rPr>
          <w:rFonts w:hint="eastAsia" w:ascii="宋体" w:hAnsi="宋体" w:eastAsia="宋体"/>
          <w:b/>
          <w:bCs w:val="0"/>
          <w:color w:val="auto"/>
          <w:sz w:val="21"/>
          <w:szCs w:val="21"/>
          <w:highlight w:val="none"/>
          <w:lang w:val="en-US" w:eastAsia="zh-CN"/>
        </w:rPr>
        <w:t>成交服务费</w:t>
      </w:r>
      <w:bookmarkEnd w:id="160"/>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成交供应商须向招标代理机构按如下标准和规定交纳成交服务费。</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以《成交通知书》中规定的成交总金额作为收费的计算基数。</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成交服务费按照国家计委关于印发《招标代理服务收费管理暂行办法》的通知（计价格[2002]1980号)和《国家发展改革委关于降低部门建设项目收费标准规范收费行为等有关问题的通知》(发改价格[2011]534)的规定标准服务类收取，成交服务费最低收费标准为伍仟元整。</w:t>
      </w:r>
    </w:p>
    <w:p>
      <w:pPr>
        <w:keepNext w:val="0"/>
        <w:keepLines w:val="0"/>
        <w:pageBreakBefore w:val="0"/>
        <w:widowControl w:val="0"/>
        <w:kinsoku/>
        <w:wordWrap/>
        <w:overflowPunct/>
        <w:topLinePunct w:val="0"/>
        <w:autoSpaceDE/>
        <w:autoSpaceDN/>
        <w:bidi w:val="0"/>
        <w:adjustRightInd/>
        <w:snapToGrid/>
        <w:spacing w:line="360" w:lineRule="auto"/>
        <w:ind w:firstLine="567" w:firstLineChars="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服务费的货币为人民币。</w:t>
      </w:r>
    </w:p>
    <w:p>
      <w:pPr>
        <w:keepNext w:val="0"/>
        <w:keepLines w:val="0"/>
        <w:pageBreakBefore w:val="0"/>
        <w:widowControl w:val="0"/>
        <w:kinsoku/>
        <w:wordWrap/>
        <w:overflowPunct/>
        <w:topLinePunct w:val="0"/>
        <w:autoSpaceDE/>
        <w:autoSpaceDN/>
        <w:bidi w:val="0"/>
        <w:adjustRightInd/>
        <w:snapToGrid/>
        <w:spacing w:line="360" w:lineRule="auto"/>
        <w:ind w:firstLine="567" w:firstLineChars="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服务费应由成交人在采购结果公示发出之后，成交通知书发出前交纳，不在报价中单列。</w:t>
      </w:r>
    </w:p>
    <w:p>
      <w:pPr>
        <w:keepNext w:val="0"/>
        <w:keepLines w:val="0"/>
        <w:pageBreakBefore w:val="0"/>
        <w:widowControl w:val="0"/>
        <w:kinsoku/>
        <w:wordWrap/>
        <w:overflowPunct/>
        <w:topLinePunct w:val="0"/>
        <w:autoSpaceDE/>
        <w:autoSpaceDN/>
        <w:bidi w:val="0"/>
        <w:adjustRightInd/>
        <w:snapToGrid/>
        <w:spacing w:line="360" w:lineRule="auto"/>
        <w:ind w:firstLine="567" w:firstLineChars="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服务费以转账或现金的形式支付，</w:t>
      </w:r>
      <w:bookmarkStart w:id="161" w:name="_Ref179619574"/>
      <w:r>
        <w:rPr>
          <w:rFonts w:hint="eastAsia" w:ascii="宋体" w:hAnsi="宋体" w:eastAsia="宋体"/>
          <w:color w:val="auto"/>
          <w:sz w:val="21"/>
          <w:szCs w:val="21"/>
          <w:highlight w:val="none"/>
        </w:rPr>
        <w:t>成交人应按照</w:t>
      </w:r>
      <w:r>
        <w:rPr>
          <w:rFonts w:hint="eastAsia" w:ascii="宋体" w:hAnsi="宋体" w:eastAsia="宋体"/>
          <w:color w:val="auto"/>
          <w:sz w:val="21"/>
          <w:szCs w:val="21"/>
          <w:highlight w:val="none"/>
          <w:lang w:eastAsia="zh-CN"/>
        </w:rPr>
        <w:t>磋商文件</w:t>
      </w:r>
      <w:r>
        <w:rPr>
          <w:rFonts w:hint="eastAsia" w:ascii="宋体" w:hAnsi="宋体" w:eastAsia="宋体"/>
          <w:color w:val="auto"/>
          <w:sz w:val="21"/>
          <w:szCs w:val="21"/>
          <w:highlight w:val="none"/>
        </w:rPr>
        <w:t>中的规定交纳成交服务费。</w:t>
      </w:r>
      <w:bookmarkEnd w:id="161"/>
    </w:p>
    <w:p>
      <w:pPr>
        <w:keepNext w:val="0"/>
        <w:keepLines w:val="0"/>
        <w:pageBreakBefore w:val="0"/>
        <w:widowControl w:val="0"/>
        <w:kinsoku/>
        <w:wordWrap/>
        <w:overflowPunct/>
        <w:topLinePunct w:val="0"/>
        <w:autoSpaceDE/>
        <w:autoSpaceDN/>
        <w:bidi w:val="0"/>
        <w:adjustRightInd/>
        <w:snapToGrid/>
        <w:spacing w:line="360" w:lineRule="auto"/>
        <w:ind w:firstLine="567" w:firstLineChars="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招标代理服务费汇入账号：</w:t>
      </w:r>
    </w:p>
    <w:p>
      <w:pPr>
        <w:keepNext w:val="0"/>
        <w:keepLines w:val="0"/>
        <w:pageBreakBefore w:val="0"/>
        <w:widowControl w:val="0"/>
        <w:kinsoku/>
        <w:wordWrap/>
        <w:overflowPunct/>
        <w:topLinePunct w:val="0"/>
        <w:autoSpaceDE/>
        <w:autoSpaceDN/>
        <w:bidi w:val="0"/>
        <w:adjustRightInd/>
        <w:snapToGrid/>
        <w:spacing w:line="360" w:lineRule="auto"/>
        <w:ind w:firstLine="567" w:firstLineChars="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收 款 人：广东政通招标有限公司</w:t>
      </w:r>
    </w:p>
    <w:p>
      <w:pPr>
        <w:keepNext w:val="0"/>
        <w:keepLines w:val="0"/>
        <w:pageBreakBefore w:val="0"/>
        <w:widowControl w:val="0"/>
        <w:kinsoku/>
        <w:wordWrap/>
        <w:overflowPunct/>
        <w:topLinePunct w:val="0"/>
        <w:autoSpaceDE/>
        <w:autoSpaceDN/>
        <w:bidi w:val="0"/>
        <w:adjustRightInd/>
        <w:snapToGrid/>
        <w:spacing w:line="360" w:lineRule="auto"/>
        <w:ind w:firstLine="567" w:firstLineChars="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开户银行：</w:t>
      </w:r>
    </w:p>
    <w:p>
      <w:pPr>
        <w:keepNext w:val="0"/>
        <w:keepLines w:val="0"/>
        <w:pageBreakBefore w:val="0"/>
        <w:widowControl w:val="0"/>
        <w:kinsoku/>
        <w:wordWrap/>
        <w:overflowPunct/>
        <w:topLinePunct w:val="0"/>
        <w:autoSpaceDE/>
        <w:autoSpaceDN/>
        <w:bidi w:val="0"/>
        <w:adjustRightInd/>
        <w:snapToGrid/>
        <w:spacing w:line="360" w:lineRule="auto"/>
        <w:ind w:firstLine="567" w:firstLineChars="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帐　　号：</w:t>
      </w:r>
    </w:p>
    <w:p>
      <w:pPr>
        <w:bidi w:val="0"/>
        <w:rPr>
          <w:rFonts w:hint="eastAsia" w:ascii="宋体" w:hAnsi="宋体" w:eastAsia="宋体" w:cs="宋体"/>
          <w:color w:val="auto"/>
          <w:sz w:val="21"/>
          <w:szCs w:val="21"/>
        </w:rPr>
      </w:pPr>
    </w:p>
    <w:bookmarkEnd w:id="53"/>
    <w:bookmarkEnd w:id="54"/>
    <w:bookmarkEnd w:id="55"/>
    <w:bookmarkEnd w:id="56"/>
    <w:bookmarkEnd w:id="57"/>
    <w:bookmarkEnd w:id="58"/>
    <w:bookmarkEnd w:id="59"/>
    <w:bookmarkEnd w:id="60"/>
    <w:bookmarkEnd w:id="61"/>
    <w:bookmarkEnd w:id="62"/>
    <w:bookmarkEnd w:id="63"/>
    <w:p>
      <w:pPr>
        <w:pStyle w:val="4"/>
        <w:keepNext w:val="0"/>
        <w:keepLines w:val="0"/>
        <w:pageBreakBefore w:val="0"/>
        <w:widowControl w:val="0"/>
        <w:kinsoku/>
        <w:wordWrap/>
        <w:overflowPunct/>
        <w:topLinePunct w:val="0"/>
        <w:autoSpaceDE w:val="0"/>
        <w:autoSpaceDN w:val="0"/>
        <w:bidi w:val="0"/>
        <w:adjustRightInd w:val="0"/>
        <w:snapToGrid/>
        <w:spacing w:before="0" w:after="0" w:line="360" w:lineRule="auto"/>
        <w:jc w:val="center"/>
        <w:textAlignment w:val="baseline"/>
        <w:rPr>
          <w:rFonts w:hint="eastAsia" w:ascii="宋体" w:hAnsi="宋体" w:eastAsia="宋体"/>
          <w:b/>
          <w:color w:val="auto"/>
          <w:sz w:val="24"/>
          <w:szCs w:val="21"/>
          <w:highlight w:val="none"/>
          <w:lang w:eastAsia="zh-CN"/>
        </w:rPr>
      </w:pPr>
      <w:bookmarkStart w:id="162" w:name="_Toc18389"/>
      <w:bookmarkStart w:id="163" w:name="_Toc52027926"/>
      <w:bookmarkStart w:id="164" w:name="_Toc51939456"/>
      <w:bookmarkStart w:id="165" w:name="_Toc51756491"/>
      <w:bookmarkStart w:id="166" w:name="_Toc52021538"/>
      <w:bookmarkStart w:id="167" w:name="_Toc56353011"/>
      <w:bookmarkStart w:id="168" w:name="_Toc467236766"/>
      <w:bookmarkStart w:id="169" w:name="_Toc476976198"/>
      <w:bookmarkStart w:id="170" w:name="_Toc486671570"/>
      <w:bookmarkStart w:id="171" w:name="_Toc467049706"/>
      <w:bookmarkStart w:id="172" w:name="_Toc457975339"/>
      <w:bookmarkStart w:id="173" w:name="_Toc467050236"/>
      <w:r>
        <w:rPr>
          <w:rFonts w:hint="eastAsia" w:ascii="宋体" w:hAnsi="宋体" w:eastAsia="宋体"/>
          <w:b/>
          <w:color w:val="auto"/>
          <w:sz w:val="24"/>
          <w:szCs w:val="21"/>
          <w:highlight w:val="none"/>
          <w:lang w:eastAsia="zh-CN"/>
        </w:rPr>
        <w:t>十、其他</w:t>
      </w:r>
      <w:bookmarkEnd w:id="162"/>
    </w:p>
    <w:p>
      <w:pPr>
        <w:pStyle w:val="6"/>
        <w:keepNext w:val="0"/>
        <w:keepLines w:val="0"/>
        <w:pageBreakBefore w:val="0"/>
        <w:widowControl w:val="0"/>
        <w:numPr>
          <w:ilvl w:val="0"/>
          <w:numId w:val="5"/>
        </w:numPr>
        <w:kinsoku/>
        <w:wordWrap/>
        <w:overflowPunct/>
        <w:topLinePunct w:val="0"/>
        <w:bidi w:val="0"/>
        <w:adjustRightInd/>
        <w:snapToGrid/>
        <w:spacing w:before="0" w:after="0" w:line="360" w:lineRule="auto"/>
        <w:ind w:left="425" w:leftChars="0" w:hanging="425" w:firstLineChars="0"/>
        <w:rPr>
          <w:rFonts w:hint="eastAsia" w:ascii="宋体" w:hAnsi="宋体" w:eastAsia="宋体"/>
          <w:b/>
          <w:bCs w:val="0"/>
          <w:color w:val="auto"/>
          <w:sz w:val="21"/>
          <w:szCs w:val="21"/>
          <w:highlight w:val="none"/>
          <w:lang w:val="en-US" w:eastAsia="zh-CN"/>
        </w:rPr>
      </w:pPr>
      <w:bookmarkStart w:id="174" w:name="_Toc31522"/>
      <w:r>
        <w:rPr>
          <w:rFonts w:hint="eastAsia" w:hAnsi="宋体"/>
          <w:b/>
          <w:bCs w:val="0"/>
          <w:color w:val="auto"/>
          <w:sz w:val="21"/>
          <w:szCs w:val="21"/>
          <w:highlight w:val="none"/>
          <w:lang w:val="en-US" w:eastAsia="zh-CN"/>
        </w:rPr>
        <w:t>磋商</w:t>
      </w:r>
      <w:r>
        <w:rPr>
          <w:rFonts w:hint="eastAsia" w:ascii="宋体" w:hAnsi="宋体" w:eastAsia="宋体"/>
          <w:b/>
          <w:bCs w:val="0"/>
          <w:color w:val="auto"/>
          <w:sz w:val="21"/>
          <w:szCs w:val="21"/>
          <w:highlight w:val="none"/>
          <w:lang w:val="en-US" w:eastAsia="zh-CN"/>
        </w:rPr>
        <w:t>文件的解释权</w:t>
      </w:r>
      <w:bookmarkEnd w:id="174"/>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采购文件版本号：广东政通20200910。</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567" w:leftChars="0" w:hanging="567" w:firstLineChars="0"/>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本采购文件是根据国家有关法律、法规以及政府采购管理有关规定和参照国际惯例编制，解释权属本采购代理机构。</w:t>
      </w:r>
    </w:p>
    <w:p>
      <w:pPr>
        <w:pStyle w:val="3"/>
        <w:keepNext w:val="0"/>
        <w:keepLines w:val="0"/>
        <w:pageBreakBefore w:val="0"/>
        <w:widowControl w:val="0"/>
        <w:kinsoku/>
        <w:wordWrap/>
        <w:overflowPunct/>
        <w:topLinePunct w:val="0"/>
        <w:autoSpaceDE w:val="0"/>
        <w:autoSpaceDN w:val="0"/>
        <w:bidi w:val="0"/>
        <w:adjustRightInd w:val="0"/>
        <w:snapToGrid/>
        <w:spacing w:before="0" w:after="0" w:line="360" w:lineRule="auto"/>
        <w:jc w:val="left"/>
        <w:textAlignment w:val="baseline"/>
        <w:rPr>
          <w:rFonts w:hint="eastAsia" w:hAnsi="宋体" w:eastAsia="宋体"/>
          <w:color w:val="auto"/>
          <w:sz w:val="36"/>
          <w:szCs w:val="28"/>
          <w:highlight w:val="none"/>
          <w:lang w:eastAsia="zh-CN"/>
        </w:rPr>
      </w:pPr>
      <w:r>
        <w:rPr>
          <w:rFonts w:hAnsi="宋体"/>
          <w:color w:val="auto"/>
          <w:sz w:val="36"/>
          <w:szCs w:val="28"/>
          <w:highlight w:val="none"/>
        </w:rPr>
        <w:br w:type="page"/>
      </w:r>
      <w:bookmarkStart w:id="175" w:name="_Toc6992"/>
      <w:r>
        <w:rPr>
          <w:rFonts w:hint="eastAsia" w:ascii="宋体" w:hAnsi="宋体" w:eastAsia="宋体"/>
          <w:b/>
          <w:color w:val="auto"/>
          <w:sz w:val="24"/>
          <w:szCs w:val="24"/>
          <w:highlight w:val="none"/>
          <w:lang w:val="en-US" w:eastAsia="zh-CN"/>
        </w:rPr>
        <w:t>第五部分</w:t>
      </w:r>
      <w:bookmarkEnd w:id="163"/>
      <w:bookmarkEnd w:id="164"/>
      <w:bookmarkEnd w:id="165"/>
      <w:bookmarkEnd w:id="166"/>
      <w:bookmarkEnd w:id="167"/>
      <w:bookmarkStart w:id="176" w:name="_Toc51756493"/>
      <w:bookmarkStart w:id="177" w:name="_Toc51939458"/>
      <w:bookmarkStart w:id="178" w:name="_Toc56353012"/>
      <w:bookmarkStart w:id="179" w:name="_Toc52021540"/>
      <w:bookmarkStart w:id="180" w:name="_Toc52027928"/>
      <w:r>
        <w:rPr>
          <w:rFonts w:hint="eastAsia" w:ascii="宋体" w:hAnsi="宋体" w:eastAsia="宋体"/>
          <w:b/>
          <w:color w:val="auto"/>
          <w:sz w:val="24"/>
          <w:szCs w:val="24"/>
          <w:highlight w:val="none"/>
          <w:lang w:val="en-US" w:eastAsia="zh-CN"/>
        </w:rPr>
        <w:t xml:space="preserve"> </w:t>
      </w:r>
      <w:bookmarkEnd w:id="176"/>
      <w:bookmarkEnd w:id="177"/>
      <w:bookmarkEnd w:id="178"/>
      <w:bookmarkEnd w:id="179"/>
      <w:bookmarkEnd w:id="180"/>
      <w:bookmarkStart w:id="181" w:name="_Toc231028109"/>
      <w:bookmarkStart w:id="182" w:name="_Toc43880863"/>
      <w:bookmarkStart w:id="183" w:name="_Toc41907934"/>
      <w:bookmarkStart w:id="184" w:name="_Toc44483545"/>
      <w:bookmarkStart w:id="185" w:name="_Toc44772671"/>
      <w:bookmarkStart w:id="186" w:name="_Toc498145128"/>
      <w:bookmarkStart w:id="187" w:name="_Toc44484953"/>
      <w:r>
        <w:rPr>
          <w:rFonts w:hint="eastAsia" w:ascii="宋体" w:hAnsi="宋体" w:eastAsia="宋体"/>
          <w:b/>
          <w:color w:val="auto"/>
          <w:sz w:val="24"/>
          <w:szCs w:val="24"/>
          <w:highlight w:val="none"/>
          <w:lang w:val="en-US" w:eastAsia="zh-CN"/>
        </w:rPr>
        <w:t>合同格式（仅供参考）</w:t>
      </w:r>
      <w:bookmarkEnd w:id="175"/>
    </w:p>
    <w:bookmarkEnd w:id="168"/>
    <w:bookmarkEnd w:id="169"/>
    <w:bookmarkEnd w:id="170"/>
    <w:bookmarkEnd w:id="171"/>
    <w:bookmarkEnd w:id="172"/>
    <w:bookmarkEnd w:id="173"/>
    <w:bookmarkEnd w:id="181"/>
    <w:bookmarkEnd w:id="182"/>
    <w:bookmarkEnd w:id="183"/>
    <w:bookmarkEnd w:id="184"/>
    <w:bookmarkEnd w:id="185"/>
    <w:bookmarkEnd w:id="186"/>
    <w:bookmarkEnd w:id="187"/>
    <w:p>
      <w:pPr>
        <w:pStyle w:val="4"/>
        <w:keepNext/>
        <w:keepLines/>
        <w:pageBreakBefore w:val="0"/>
        <w:widowControl w:val="0"/>
        <w:kinsoku/>
        <w:wordWrap/>
        <w:overflowPunct/>
        <w:topLinePunct w:val="0"/>
        <w:autoSpaceDE w:val="0"/>
        <w:autoSpaceDN w:val="0"/>
        <w:bidi w:val="0"/>
        <w:adjustRightInd w:val="0"/>
        <w:snapToGrid/>
        <w:spacing w:before="0" w:after="0" w:line="360" w:lineRule="auto"/>
        <w:jc w:val="center"/>
        <w:textAlignment w:val="baseline"/>
        <w:rPr>
          <w:rFonts w:hint="eastAsia" w:ascii="宋体" w:hAnsi="宋体" w:eastAsia="宋体" w:cs="宋体"/>
          <w:b/>
          <w:color w:val="auto"/>
          <w:sz w:val="24"/>
          <w:szCs w:val="24"/>
          <w:lang w:eastAsia="zh-CN"/>
        </w:rPr>
      </w:pPr>
      <w:bookmarkStart w:id="188" w:name="_Toc25622"/>
      <w:bookmarkStart w:id="189" w:name="_Toc52027930"/>
      <w:bookmarkStart w:id="190" w:name="_Toc51939472"/>
      <w:bookmarkStart w:id="191" w:name="_Toc52021542"/>
      <w:bookmarkStart w:id="192" w:name="_Toc56353015"/>
      <w:bookmarkStart w:id="193" w:name="_Toc51756507"/>
      <w:bookmarkStart w:id="194" w:name="_Toc454701404"/>
      <w:bookmarkStart w:id="195" w:name="_Toc486671571"/>
      <w:bookmarkStart w:id="196" w:name="_Toc458262637"/>
      <w:bookmarkStart w:id="197" w:name="_Toc467236767"/>
      <w:bookmarkStart w:id="198" w:name="_Toc476976199"/>
      <w:r>
        <w:rPr>
          <w:rFonts w:hint="eastAsia" w:ascii="宋体" w:hAnsi="宋体" w:eastAsia="宋体" w:cs="宋体"/>
          <w:b/>
          <w:color w:val="auto"/>
          <w:sz w:val="24"/>
          <w:szCs w:val="24"/>
          <w:lang w:eastAsia="zh-CN"/>
        </w:rPr>
        <w:t>合同书（仅供参考）</w:t>
      </w:r>
      <w:bookmarkEnd w:id="188"/>
    </w:p>
    <w:p>
      <w:pPr>
        <w:widowControl/>
        <w:adjustRightInd w:val="0"/>
        <w:snapToGrid w:val="0"/>
        <w:spacing w:after="200" w:line="420" w:lineRule="atLeast"/>
        <w:ind w:right="56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合同编号：</w:t>
      </w:r>
    </w:p>
    <w:p>
      <w:pPr>
        <w:widowControl/>
        <w:adjustRightInd w:val="0"/>
        <w:snapToGrid w:val="0"/>
        <w:spacing w:after="200" w:line="42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甲方：</w:t>
      </w:r>
    </w:p>
    <w:p>
      <w:pPr>
        <w:widowControl/>
        <w:adjustRightInd w:val="0"/>
        <w:snapToGrid w:val="0"/>
        <w:spacing w:after="200" w:line="420" w:lineRule="atLeas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 xml:space="preserve">乙方：“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”为</w:t>
      </w:r>
      <w:r>
        <w:rPr>
          <w:rFonts w:hint="eastAsia" w:ascii="宋体" w:hAnsi="宋体" w:eastAsia="宋体" w:cs="宋体"/>
          <w:color w:val="auto"/>
          <w:kern w:val="0"/>
          <w:sz w:val="21"/>
          <w:szCs w:val="21"/>
          <w:highlight w:val="none"/>
          <w:lang w:eastAsia="zh-CN"/>
        </w:rPr>
        <w:t>成交单位</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受甲方委托，</w:t>
      </w:r>
      <w:r>
        <w:rPr>
          <w:rFonts w:hint="eastAsia" w:ascii="宋体" w:hAnsi="宋体" w:eastAsia="宋体" w:cs="宋体"/>
          <w:color w:val="auto"/>
          <w:kern w:val="0"/>
          <w:sz w:val="21"/>
          <w:szCs w:val="21"/>
          <w:highlight w:val="none"/>
          <w:u w:val="single"/>
        </w:rPr>
        <w:t xml:space="preserve">           (采购代理机构)</w:t>
      </w:r>
      <w:r>
        <w:rPr>
          <w:rFonts w:hint="eastAsia" w:ascii="宋体" w:hAnsi="宋体" w:eastAsia="宋体" w:cs="宋体"/>
          <w:color w:val="auto"/>
          <w:kern w:val="0"/>
          <w:sz w:val="21"/>
          <w:szCs w:val="21"/>
          <w:highlight w:val="none"/>
        </w:rPr>
        <w:t>组织对</w:t>
      </w:r>
      <w:r>
        <w:rPr>
          <w:rFonts w:hint="eastAsia" w:ascii="宋体" w:hAnsi="宋体" w:eastAsia="宋体" w:cs="宋体"/>
          <w:color w:val="auto"/>
          <w:kern w:val="0"/>
          <w:sz w:val="21"/>
          <w:szCs w:val="21"/>
          <w:highlight w:val="none"/>
          <w:u w:val="single"/>
        </w:rPr>
        <w:t xml:space="preserve">         （项目名称）</w:t>
      </w:r>
      <w:r>
        <w:rPr>
          <w:rFonts w:hint="eastAsia" w:ascii="宋体" w:hAnsi="宋体" w:eastAsia="宋体" w:cs="宋体"/>
          <w:color w:val="auto"/>
          <w:kern w:val="0"/>
          <w:sz w:val="21"/>
          <w:szCs w:val="21"/>
          <w:highlight w:val="none"/>
        </w:rPr>
        <w:t>采购项目（采购编号为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）进行采购，于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日通过</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，经</w:t>
      </w:r>
      <w:r>
        <w:rPr>
          <w:rFonts w:hint="eastAsia" w:ascii="宋体" w:hAnsi="宋体" w:eastAsia="宋体" w:cs="宋体"/>
          <w:color w:val="auto"/>
          <w:kern w:val="0"/>
          <w:sz w:val="21"/>
          <w:szCs w:val="21"/>
          <w:highlight w:val="none"/>
          <w:lang w:val="en-US" w:eastAsia="zh-CN"/>
        </w:rPr>
        <w:t>磋商小组</w:t>
      </w:r>
      <w:r>
        <w:rPr>
          <w:rFonts w:hint="eastAsia" w:ascii="宋体" w:hAnsi="宋体" w:eastAsia="宋体" w:cs="宋体"/>
          <w:color w:val="auto"/>
          <w:kern w:val="0"/>
          <w:sz w:val="21"/>
          <w:szCs w:val="21"/>
          <w:highlight w:val="none"/>
        </w:rPr>
        <w:t>评定乙方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为</w:t>
      </w:r>
      <w:r>
        <w:rPr>
          <w:rFonts w:hint="eastAsia" w:ascii="宋体" w:hAnsi="宋体" w:eastAsia="宋体" w:cs="宋体"/>
          <w:color w:val="auto"/>
          <w:kern w:val="0"/>
          <w:sz w:val="21"/>
          <w:szCs w:val="21"/>
          <w:highlight w:val="none"/>
          <w:lang w:eastAsia="zh-CN"/>
        </w:rPr>
        <w:t>成交单位</w:t>
      </w:r>
      <w:r>
        <w:rPr>
          <w:rFonts w:hint="eastAsia" w:ascii="宋体" w:hAnsi="宋体" w:eastAsia="宋体" w:cs="宋体"/>
          <w:color w:val="auto"/>
          <w:kern w:val="0"/>
          <w:sz w:val="21"/>
          <w:szCs w:val="21"/>
          <w:highlight w:val="none"/>
        </w:rPr>
        <w:t>。为了保护甲、乙双方合法权益，根据《中华人民共和国政府采购法》及其实施条例、《中华人民共和国</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HYPERLINK "http://www.chinalawedu.com/web/23251/" \o "合同法" \t "C:\\Documents%20and%20Settings\\Administrator\\桌面\\东莞市自然资源局及东莞市规划展览馆物业管理服务采购项目\\_blank" </w:instrText>
      </w:r>
      <w:r>
        <w:rPr>
          <w:rFonts w:hint="eastAsia" w:ascii="宋体" w:hAnsi="宋体" w:eastAsia="宋体" w:cs="宋体"/>
          <w:color w:val="auto"/>
          <w:kern w:val="0"/>
          <w:sz w:val="21"/>
          <w:szCs w:val="21"/>
          <w:highlight w:val="none"/>
        </w:rPr>
        <w:fldChar w:fldCharType="separate"/>
      </w:r>
      <w:r>
        <w:rPr>
          <w:rStyle w:val="22"/>
          <w:rFonts w:hint="eastAsia" w:ascii="宋体" w:hAnsi="宋体" w:eastAsia="宋体" w:cs="宋体"/>
          <w:color w:val="auto"/>
          <w:sz w:val="21"/>
          <w:szCs w:val="21"/>
          <w:highlight w:val="none"/>
          <w:u w:val="none"/>
        </w:rPr>
        <w:t>合同法</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》，在平等自愿的基础上，按照下面的条款和条件，签署本合同。</w:t>
      </w:r>
    </w:p>
    <w:p>
      <w:pPr>
        <w:widowControl/>
        <w:adjustRightInd w:val="0"/>
        <w:snapToGrid w:val="0"/>
        <w:spacing w:line="360" w:lineRule="auto"/>
        <w:ind w:firstLine="422" w:firstLineChars="200"/>
        <w:jc w:val="left"/>
        <w:rPr>
          <w:rFonts w:hint="eastAsia"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第一条 合同项目</w:t>
      </w:r>
    </w:p>
    <w:p>
      <w:pPr>
        <w:widowControl/>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1、项目名称：                              ；</w:t>
      </w:r>
    </w:p>
    <w:p>
      <w:pPr>
        <w:widowControl/>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2、采购编号：                   。</w:t>
      </w:r>
    </w:p>
    <w:p>
      <w:pPr>
        <w:widowControl/>
        <w:adjustRightInd w:val="0"/>
        <w:snapToGrid w:val="0"/>
        <w:spacing w:line="360" w:lineRule="auto"/>
        <w:ind w:firstLine="422" w:firstLineChars="200"/>
        <w:jc w:val="left"/>
        <w:rPr>
          <w:rFonts w:hint="eastAsia"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第二条 合同组成</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1、合同文件组成内容包括：本合同书 、</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通知书、</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（含澄清内容）、</w:t>
      </w:r>
      <w:r>
        <w:rPr>
          <w:rFonts w:hint="eastAsia" w:ascii="宋体" w:hAnsi="宋体" w:eastAsia="宋体" w:cs="宋体"/>
          <w:color w:val="auto"/>
          <w:kern w:val="0"/>
          <w:sz w:val="21"/>
          <w:szCs w:val="21"/>
          <w:highlight w:val="none"/>
          <w:lang w:eastAsia="zh-CN"/>
        </w:rPr>
        <w:t>磋商文件</w:t>
      </w:r>
      <w:r>
        <w:rPr>
          <w:rFonts w:hint="eastAsia" w:ascii="宋体" w:hAnsi="宋体" w:eastAsia="宋体" w:cs="宋体"/>
          <w:color w:val="auto"/>
          <w:kern w:val="0"/>
          <w:sz w:val="21"/>
          <w:szCs w:val="21"/>
          <w:highlight w:val="none"/>
        </w:rPr>
        <w:t>（含</w:t>
      </w:r>
      <w:r>
        <w:rPr>
          <w:rFonts w:hint="eastAsia" w:ascii="宋体" w:hAnsi="宋体" w:eastAsia="宋体" w:cs="宋体"/>
          <w:color w:val="auto"/>
          <w:kern w:val="0"/>
          <w:sz w:val="21"/>
          <w:szCs w:val="21"/>
          <w:highlight w:val="none"/>
          <w:lang w:eastAsia="zh-CN"/>
        </w:rPr>
        <w:t>磋商文件</w:t>
      </w:r>
      <w:r>
        <w:rPr>
          <w:rFonts w:hint="eastAsia" w:ascii="宋体" w:hAnsi="宋体" w:eastAsia="宋体" w:cs="宋体"/>
          <w:color w:val="auto"/>
          <w:kern w:val="0"/>
          <w:sz w:val="21"/>
          <w:szCs w:val="21"/>
          <w:highlight w:val="none"/>
        </w:rPr>
        <w:t>澄清通知）等。</w:t>
      </w:r>
    </w:p>
    <w:p>
      <w:pPr>
        <w:widowControl/>
        <w:adjustRightInd w:val="0"/>
        <w:snapToGrid w:val="0"/>
        <w:spacing w:line="360" w:lineRule="auto"/>
        <w:ind w:firstLine="422" w:firstLineChars="200"/>
        <w:jc w:val="left"/>
        <w:rPr>
          <w:rFonts w:hint="eastAsia" w:ascii="宋体" w:hAnsi="宋体" w:eastAsia="宋体" w:cs="宋体"/>
          <w:b/>
          <w:color w:val="auto"/>
          <w:kern w:val="0"/>
          <w:sz w:val="21"/>
          <w:szCs w:val="21"/>
          <w:highlight w:val="none"/>
        </w:rPr>
      </w:pPr>
      <w:bookmarkStart w:id="199" w:name="_Toc86481558"/>
    </w:p>
    <w:p>
      <w:pPr>
        <w:widowControl/>
        <w:adjustRightInd w:val="0"/>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第三条 服务内容、标准及要求</w:t>
      </w:r>
    </w:p>
    <w:p>
      <w:pPr>
        <w:widowControl/>
        <w:adjustRightInd w:val="0"/>
        <w:snapToGrid w:val="0"/>
        <w:spacing w:line="360" w:lineRule="auto"/>
        <w:jc w:val="left"/>
        <w:rPr>
          <w:rFonts w:hint="eastAsia" w:ascii="宋体" w:hAnsi="宋体" w:eastAsia="宋体" w:cs="宋体"/>
          <w:color w:val="auto"/>
          <w:sz w:val="21"/>
          <w:szCs w:val="21"/>
          <w:highlight w:val="none"/>
          <w:u w:val="single"/>
          <w:shd w:val="clear" w:color="auto" w:fill="FFFFFF"/>
        </w:rPr>
      </w:pPr>
      <w:r>
        <w:rPr>
          <w:rFonts w:hint="eastAsia" w:ascii="宋体" w:hAnsi="宋体" w:eastAsia="宋体" w:cs="宋体"/>
          <w:color w:val="auto"/>
          <w:kern w:val="0"/>
          <w:sz w:val="21"/>
          <w:szCs w:val="21"/>
          <w:highlight w:val="none"/>
          <w:shd w:val="clear" w:color="auto" w:fill="FFFFFF"/>
        </w:rPr>
        <w:t>1、采购内容：</w:t>
      </w:r>
      <w:r>
        <w:rPr>
          <w:rFonts w:hint="eastAsia" w:ascii="宋体" w:hAnsi="宋体" w:eastAsia="宋体" w:cs="宋体"/>
          <w:color w:val="auto"/>
          <w:kern w:val="0"/>
          <w:sz w:val="21"/>
          <w:szCs w:val="21"/>
          <w:highlight w:val="none"/>
          <w:u w:val="single"/>
          <w:shd w:val="clear" w:color="auto" w:fill="FFFFFF"/>
        </w:rPr>
        <w:t xml:space="preserve">                                                              。</w:t>
      </w:r>
    </w:p>
    <w:p>
      <w:pPr>
        <w:widowControl/>
        <w:adjustRightInd w:val="0"/>
        <w:snapToGrid w:val="0"/>
        <w:spacing w:line="360" w:lineRule="auto"/>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2、采购标准：</w:t>
      </w:r>
      <w:r>
        <w:rPr>
          <w:rFonts w:hint="eastAsia" w:ascii="宋体" w:hAnsi="宋体" w:eastAsia="宋体" w:cs="宋体"/>
          <w:color w:val="auto"/>
          <w:kern w:val="0"/>
          <w:sz w:val="21"/>
          <w:szCs w:val="21"/>
          <w:highlight w:val="none"/>
          <w:u w:val="single"/>
          <w:shd w:val="clear" w:color="auto" w:fill="FFFFFF"/>
        </w:rPr>
        <w:t xml:space="preserve">                                                              。</w:t>
      </w:r>
    </w:p>
    <w:p>
      <w:pPr>
        <w:widowControl/>
        <w:adjustRightInd w:val="0"/>
        <w:snapToGrid w:val="0"/>
        <w:spacing w:line="360" w:lineRule="auto"/>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3、采购要求：</w:t>
      </w:r>
      <w:r>
        <w:rPr>
          <w:rFonts w:hint="eastAsia" w:ascii="宋体" w:hAnsi="宋体" w:eastAsia="宋体" w:cs="宋体"/>
          <w:color w:val="auto"/>
          <w:kern w:val="0"/>
          <w:sz w:val="21"/>
          <w:szCs w:val="21"/>
          <w:highlight w:val="none"/>
          <w:u w:val="single"/>
          <w:shd w:val="clear" w:color="auto" w:fill="FFFFFF"/>
        </w:rPr>
        <w:t xml:space="preserve">                                                              。</w:t>
      </w:r>
    </w:p>
    <w:p>
      <w:pPr>
        <w:widowControl/>
        <w:adjustRightInd w:val="0"/>
        <w:snapToGrid w:val="0"/>
        <w:spacing w:line="360" w:lineRule="auto"/>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4、具体采购内容采购标准及要求以</w:t>
      </w:r>
      <w:r>
        <w:rPr>
          <w:rFonts w:hint="eastAsia" w:ascii="宋体" w:hAnsi="宋体" w:eastAsia="宋体" w:cs="宋体"/>
          <w:color w:val="auto"/>
          <w:kern w:val="0"/>
          <w:sz w:val="21"/>
          <w:szCs w:val="21"/>
          <w:highlight w:val="none"/>
          <w:shd w:val="clear" w:color="auto" w:fill="FFFFFF"/>
          <w:lang w:eastAsia="zh-CN"/>
        </w:rPr>
        <w:t>磋商文件</w:t>
      </w:r>
      <w:r>
        <w:rPr>
          <w:rFonts w:hint="eastAsia" w:ascii="宋体" w:hAnsi="宋体" w:eastAsia="宋体" w:cs="宋体"/>
          <w:color w:val="auto"/>
          <w:kern w:val="0"/>
          <w:sz w:val="21"/>
          <w:szCs w:val="21"/>
          <w:highlight w:val="none"/>
          <w:shd w:val="clear" w:color="auto" w:fill="FFFFFF"/>
        </w:rPr>
        <w:t>用户需求书及乙方</w:t>
      </w:r>
      <w:r>
        <w:rPr>
          <w:rFonts w:hint="eastAsia" w:ascii="宋体" w:hAnsi="宋体" w:eastAsia="宋体" w:cs="宋体"/>
          <w:color w:val="auto"/>
          <w:kern w:val="0"/>
          <w:sz w:val="21"/>
          <w:szCs w:val="21"/>
          <w:highlight w:val="none"/>
          <w:shd w:val="clear" w:color="auto" w:fill="FFFFFF"/>
          <w:lang w:eastAsia="zh-CN"/>
        </w:rPr>
        <w:t>响应文件</w:t>
      </w:r>
      <w:r>
        <w:rPr>
          <w:rFonts w:hint="eastAsia" w:ascii="宋体" w:hAnsi="宋体" w:eastAsia="宋体" w:cs="宋体"/>
          <w:color w:val="auto"/>
          <w:kern w:val="0"/>
          <w:sz w:val="21"/>
          <w:szCs w:val="21"/>
          <w:highlight w:val="none"/>
          <w:shd w:val="clear" w:color="auto" w:fill="FFFFFF"/>
        </w:rPr>
        <w:t>承诺条款及方案为准。</w:t>
      </w:r>
    </w:p>
    <w:p>
      <w:pPr>
        <w:widowControl/>
        <w:adjustRightInd w:val="0"/>
        <w:snapToGrid w:val="0"/>
        <w:spacing w:line="360" w:lineRule="auto"/>
        <w:ind w:firstLine="422" w:firstLineChars="200"/>
        <w:jc w:val="left"/>
        <w:rPr>
          <w:rFonts w:hint="eastAsia"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第四条 价格</w:t>
      </w:r>
    </w:p>
    <w:p>
      <w:pPr>
        <w:widowControl/>
        <w:adjustRightInd w:val="0"/>
        <w:snapToGrid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1、合同总价包含：人工费、材料费、设备使用费、各种税费、保险费及合同实施过程中的不可预见费用等全部费用，按本次招标范围及</w:t>
      </w:r>
      <w:r>
        <w:rPr>
          <w:rFonts w:hint="eastAsia" w:ascii="宋体" w:hAnsi="宋体" w:eastAsia="宋体" w:cs="宋体"/>
          <w:color w:val="auto"/>
          <w:kern w:val="0"/>
          <w:sz w:val="21"/>
          <w:szCs w:val="21"/>
          <w:highlight w:val="none"/>
          <w:shd w:val="clear" w:color="auto" w:fill="FFFFFF"/>
          <w:lang w:val="en-US" w:eastAsia="zh-CN"/>
        </w:rPr>
        <w:t>成交</w:t>
      </w:r>
      <w:r>
        <w:rPr>
          <w:rFonts w:hint="eastAsia" w:ascii="宋体" w:hAnsi="宋体" w:eastAsia="宋体" w:cs="宋体"/>
          <w:color w:val="auto"/>
          <w:kern w:val="0"/>
          <w:sz w:val="21"/>
          <w:szCs w:val="21"/>
          <w:highlight w:val="none"/>
          <w:shd w:val="clear" w:color="auto" w:fill="FFFFFF"/>
        </w:rPr>
        <w:t>价一次包干，结算时不作调整。</w:t>
      </w:r>
    </w:p>
    <w:p>
      <w:pPr>
        <w:widowControl/>
        <w:adjustRightInd w:val="0"/>
        <w:snapToGrid w:val="0"/>
        <w:spacing w:line="360" w:lineRule="auto"/>
        <w:ind w:firstLine="399" w:firstLineChars="19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2、合同总价：（人民币）大写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widowControl/>
        <w:adjustRightInd w:val="0"/>
        <w:snapToGrid w:val="0"/>
        <w:spacing w:line="360" w:lineRule="auto"/>
        <w:ind w:firstLine="399" w:firstLineChars="19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3、本合同价为固定不变价。</w:t>
      </w:r>
    </w:p>
    <w:p>
      <w:pPr>
        <w:widowControl/>
        <w:adjustRightInd w:val="0"/>
        <w:snapToGrid w:val="0"/>
        <w:spacing w:line="360" w:lineRule="auto"/>
        <w:ind w:firstLine="422" w:firstLineChars="200"/>
        <w:jc w:val="left"/>
        <w:rPr>
          <w:rFonts w:hint="eastAsia"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第五条 服务期限及地点</w:t>
      </w:r>
    </w:p>
    <w:p>
      <w:pPr>
        <w:widowControl/>
        <w:adjustRightInd w:val="0"/>
        <w:snapToGrid w:val="0"/>
        <w:spacing w:line="360" w:lineRule="auto"/>
        <w:ind w:firstLine="495" w:firstLineChars="236"/>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1、服务期：  年，合同生效之日自       年  月  日至     年  月  日止。</w:t>
      </w:r>
    </w:p>
    <w:p>
      <w:pPr>
        <w:widowControl/>
        <w:adjustRightInd w:val="0"/>
        <w:snapToGrid w:val="0"/>
        <w:spacing w:line="360" w:lineRule="auto"/>
        <w:ind w:firstLine="495" w:firstLineChars="236"/>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2、服务地点：              或甲方指定地点。</w:t>
      </w:r>
    </w:p>
    <w:p>
      <w:pPr>
        <w:widowControl/>
        <w:adjustRightInd w:val="0"/>
        <w:snapToGrid w:val="0"/>
        <w:spacing w:line="360" w:lineRule="auto"/>
        <w:ind w:firstLine="422" w:firstLineChars="200"/>
        <w:jc w:val="left"/>
        <w:rPr>
          <w:rFonts w:hint="eastAsia"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第六条 付款方式</w:t>
      </w:r>
    </w:p>
    <w:p>
      <w:pPr>
        <w:pStyle w:val="16"/>
        <w:keepNext w:val="0"/>
        <w:keepLines w:val="0"/>
        <w:pageBreakBefore w:val="0"/>
        <w:widowControl/>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1、本合同的付款方式为：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widowControl/>
        <w:adjustRightInd w:val="0"/>
        <w:snapToGrid w:val="0"/>
        <w:spacing w:line="360" w:lineRule="auto"/>
        <w:ind w:firstLine="422" w:firstLineChars="200"/>
        <w:jc w:val="left"/>
        <w:rPr>
          <w:rFonts w:hint="eastAsia"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hint="eastAsia" w:ascii="宋体" w:hAnsi="宋体" w:eastAsia="仿宋_GB2312" w:cs="宋体"/>
          <w:b/>
          <w:color w:val="auto"/>
          <w:sz w:val="21"/>
          <w:szCs w:val="21"/>
          <w:highlight w:val="none"/>
          <w:lang w:eastAsia="zh-CN"/>
        </w:rPr>
      </w:pPr>
      <w:r>
        <w:rPr>
          <w:rFonts w:hint="eastAsia" w:ascii="宋体" w:hAnsi="宋体" w:eastAsia="宋体" w:cs="宋体"/>
          <w:b/>
          <w:color w:val="auto"/>
          <w:kern w:val="0"/>
          <w:sz w:val="21"/>
          <w:szCs w:val="21"/>
          <w:highlight w:val="none"/>
        </w:rPr>
        <w:t xml:space="preserve">第七条 </w:t>
      </w:r>
      <w:r>
        <w:rPr>
          <w:rFonts w:hint="eastAsia" w:ascii="宋体" w:hAnsi="宋体" w:eastAsia="宋体" w:cs="宋体"/>
          <w:b/>
          <w:color w:val="auto"/>
          <w:kern w:val="0"/>
          <w:sz w:val="21"/>
          <w:szCs w:val="21"/>
          <w:highlight w:val="none"/>
          <w:lang w:eastAsia="zh-CN"/>
        </w:rPr>
        <w:t>竣工与验收</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1、验收应在甲乙双方共同参加下进行，依据</w:t>
      </w:r>
      <w:r>
        <w:rPr>
          <w:rFonts w:hint="eastAsia" w:ascii="宋体" w:hAnsi="宋体" w:eastAsia="宋体" w:cs="宋体"/>
          <w:color w:val="auto"/>
          <w:kern w:val="0"/>
          <w:sz w:val="21"/>
          <w:szCs w:val="21"/>
          <w:highlight w:val="none"/>
          <w:lang w:eastAsia="zh-CN"/>
        </w:rPr>
        <w:t>磋商文件</w:t>
      </w:r>
      <w:r>
        <w:rPr>
          <w:rFonts w:hint="eastAsia" w:ascii="宋体" w:hAnsi="宋体" w:eastAsia="宋体" w:cs="宋体"/>
          <w:color w:val="auto"/>
          <w:kern w:val="0"/>
          <w:sz w:val="21"/>
          <w:szCs w:val="21"/>
          <w:highlight w:val="none"/>
        </w:rPr>
        <w:t>及本合同的有关规定制定的方案进行验收，并按国家有关规定、规范进行。</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2、甲方组织项目验收小组按国家有关规定、规范进行验收，</w:t>
      </w:r>
      <w:r>
        <w:rPr>
          <w:rFonts w:hint="eastAsia" w:ascii="宋体" w:hAnsi="宋体" w:eastAsia="宋体" w:cs="宋体"/>
          <w:color w:val="auto"/>
          <w:kern w:val="0"/>
          <w:sz w:val="21"/>
          <w:szCs w:val="21"/>
          <w:highlight w:val="none"/>
          <w:lang w:eastAsia="zh-CN"/>
        </w:rPr>
        <w:t>验收过程邀请横沥镇环保分局和水务局相关专业人员参与。</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3、对验收不合格的部分，乙方应在甲方规定时间内及时整改完善直至合格。</w:t>
      </w:r>
    </w:p>
    <w:p>
      <w:pPr>
        <w:pStyle w:val="8"/>
        <w:rPr>
          <w:rFonts w:hint="default" w:ascii="Times New Roman" w:hAnsi="Times New Roman" w:eastAsia="宋体" w:cs="Times New Roman"/>
          <w:color w:val="auto"/>
          <w:lang w:val="en-US" w:eastAsia="zh-CN"/>
        </w:rPr>
      </w:pPr>
      <w:r>
        <w:rPr>
          <w:rFonts w:hint="eastAsia" w:ascii="宋体" w:hAnsi="宋体" w:eastAsia="宋体" w:cs="宋体"/>
          <w:color w:val="auto"/>
          <w:kern w:val="0"/>
          <w:sz w:val="21"/>
          <w:szCs w:val="21"/>
          <w:highlight w:val="none"/>
          <w:lang w:val="en-US" w:eastAsia="zh-CN"/>
        </w:rPr>
        <w:t xml:space="preserve">    4、</w:t>
      </w:r>
      <w:r>
        <w:rPr>
          <w:rFonts w:hint="eastAsia" w:ascii="Times New Roman" w:hAnsi="Times New Roman" w:cs="Times New Roman"/>
          <w:color w:val="auto"/>
          <w:lang w:val="en-US" w:eastAsia="zh-CN"/>
        </w:rPr>
        <w:t>验收通过后，乙方应向甲方提供整套设计图纸和竣工图纸。</w:t>
      </w:r>
    </w:p>
    <w:p>
      <w:pPr>
        <w:widowControl/>
        <w:adjustRightInd w:val="0"/>
        <w:snapToGrid w:val="0"/>
        <w:spacing w:line="360" w:lineRule="auto"/>
        <w:ind w:firstLine="422" w:firstLineChars="200"/>
        <w:jc w:val="left"/>
        <w:rPr>
          <w:rFonts w:hint="eastAsia"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第八条 税和关税</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1、中国政府根据现行税法对甲方征收的与本合同有关的一切税费均应由甲方承担。</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2、中国政府根据现行税法规定对乙方或其雇员征收的与本合同有关的一切税费应由乙方承担。</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3、在中国境外发生的与本合同执行有关的一切税费均应由乙方承担。</w:t>
      </w:r>
    </w:p>
    <w:p>
      <w:pPr>
        <w:widowControl/>
        <w:adjustRightInd w:val="0"/>
        <w:snapToGrid w:val="0"/>
        <w:spacing w:line="360" w:lineRule="auto"/>
        <w:ind w:firstLine="422" w:firstLineChars="200"/>
        <w:jc w:val="left"/>
        <w:rPr>
          <w:rFonts w:hint="eastAsia"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第九条 其它约定</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1、严禁转包，未经甲方书面同意不得分包。</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2、乙方全部工作人员，须符合东莞市政府用工标准要求。</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3、乙方服务人员进行服务期间的过失或故意行为，造成甲方经济损失的，由乙方负责赔偿。</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4、服务人员的劳动关系隶属乙方，乙方负责服务人员的工资、节假日和超时加班补助费、社会保险、住宿、伙食等。</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5、乙方负责本项目服务人员购买因意外身故或伤残和因意外事故住院治疗保险，并负责办理一切保险赔偿手续。</w:t>
      </w:r>
    </w:p>
    <w:p>
      <w:pPr>
        <w:widowControl/>
        <w:adjustRightInd w:val="0"/>
        <w:snapToGrid w:val="0"/>
        <w:spacing w:line="360" w:lineRule="auto"/>
        <w:ind w:firstLine="422" w:firstLineChars="200"/>
        <w:jc w:val="left"/>
        <w:rPr>
          <w:rFonts w:hint="eastAsia"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第十条 违约责任</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1、合同双方任何一方不履行合同条款或不按合同约定履行条款的其它情况，均属违约，由违约方承担违约责任，赔偿因其违约造成的损失，并支付合同价款总额   %的违约金。</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2、由于乙方的原因，导致双方签订的合同终止，乙方因此而遭受的损失，将由乙方独立承担，甲方对此不负任何责任，也不作任何赔偿。</w:t>
      </w:r>
    </w:p>
    <w:bookmarkEnd w:id="199"/>
    <w:p>
      <w:pPr>
        <w:widowControl/>
        <w:adjustRightInd w:val="0"/>
        <w:snapToGrid w:val="0"/>
        <w:spacing w:line="360" w:lineRule="auto"/>
        <w:ind w:firstLine="422" w:firstLineChars="200"/>
        <w:jc w:val="left"/>
        <w:rPr>
          <w:rFonts w:hint="eastAsia" w:ascii="宋体" w:hAnsi="宋体" w:eastAsia="宋体" w:cs="宋体"/>
          <w:b/>
          <w:color w:val="auto"/>
          <w:kern w:val="0"/>
          <w:sz w:val="21"/>
          <w:szCs w:val="21"/>
          <w:highlight w:val="none"/>
        </w:rPr>
      </w:pPr>
      <w:bookmarkStart w:id="200" w:name="_Toc86481570"/>
    </w:p>
    <w:p>
      <w:pPr>
        <w:widowControl/>
        <w:adjustRightInd w:val="0"/>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第十一条 争议的解决</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1、凡与本合同有关而引起的一切争议，甲乙双方应首先通过友好协商解决，如经协商后仍不能达成协议时，任何一方可以</w:t>
      </w:r>
      <w:r>
        <w:rPr>
          <w:rFonts w:hint="eastAsia" w:ascii="宋体" w:hAnsi="宋体" w:eastAsia="宋体" w:cs="宋体"/>
          <w:color w:val="auto"/>
          <w:kern w:val="0"/>
          <w:sz w:val="21"/>
          <w:szCs w:val="21"/>
          <w:highlight w:val="none"/>
          <w:lang w:val="en-US" w:eastAsia="zh-CN"/>
        </w:rPr>
        <w:t>向甲方所在地人民</w:t>
      </w:r>
      <w:r>
        <w:rPr>
          <w:rFonts w:hint="eastAsia" w:ascii="宋体" w:hAnsi="宋体" w:eastAsia="宋体" w:cs="宋体"/>
          <w:color w:val="auto"/>
          <w:kern w:val="0"/>
          <w:sz w:val="21"/>
          <w:szCs w:val="21"/>
          <w:highlight w:val="none"/>
        </w:rPr>
        <w:t>法院提出诉讼。</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2、本合同发生的诉讼管辖地为东莞市有管辖权的法院。</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3、在进行法院审理期间，除提交法院审理的事项外，合同其他部分仍继续履行。</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4、本合同按照中华人民共和国的法律进行解释。</w:t>
      </w:r>
    </w:p>
    <w:p>
      <w:pPr>
        <w:widowControl/>
        <w:adjustRightInd w:val="0"/>
        <w:snapToGrid w:val="0"/>
        <w:spacing w:line="360" w:lineRule="auto"/>
        <w:ind w:firstLine="422" w:firstLineChars="200"/>
        <w:jc w:val="left"/>
        <w:rPr>
          <w:rFonts w:hint="eastAsia" w:ascii="宋体" w:hAnsi="宋体" w:eastAsia="宋体" w:cs="宋体"/>
          <w:b/>
          <w:color w:val="auto"/>
          <w:kern w:val="0"/>
          <w:sz w:val="21"/>
          <w:szCs w:val="21"/>
          <w:highlight w:val="none"/>
        </w:rPr>
      </w:pPr>
      <w:bookmarkStart w:id="201" w:name="_Toc86481569"/>
    </w:p>
    <w:p>
      <w:pPr>
        <w:widowControl/>
        <w:adjustRightInd w:val="0"/>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第十二条 合同生效</w:t>
      </w:r>
      <w:bookmarkEnd w:id="201"/>
    </w:p>
    <w:p>
      <w:pPr>
        <w:widowControl/>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1、本合同由双方法定代表人或委托代理人签字盖章后立即生效，具有同等法律效力，合同有效期随服务期结束而自然终止。</w:t>
      </w:r>
    </w:p>
    <w:p>
      <w:pPr>
        <w:widowControl/>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2、本合同一式    份，其中甲方    份、乙方    份，采购代理机构 壹 份（须在合同签订之日起7个工作日内递交）。</w:t>
      </w:r>
    </w:p>
    <w:p>
      <w:pPr>
        <w:widowControl/>
        <w:adjustRightInd w:val="0"/>
        <w:snapToGrid w:val="0"/>
        <w:spacing w:line="360" w:lineRule="auto"/>
        <w:ind w:firstLine="422" w:firstLineChars="200"/>
        <w:jc w:val="left"/>
        <w:rPr>
          <w:rFonts w:hint="eastAsia"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第十三条 其它</w:t>
      </w:r>
      <w:bookmarkEnd w:id="200"/>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1、本合同未尽事宜，双方可签订补充合同，补充合同与所有附件均为合同的有效组成部分，与本合同具有同等法律效力。</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本合同合计   页A4纸张，缺页之合同为无效合同。</w:t>
      </w:r>
    </w:p>
    <w:p>
      <w:pPr>
        <w:pStyle w:val="2"/>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以下无正文</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甲方（盖章）：                      乙方（盖章）：</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法定代表(签字)：                   法定代表(签字)：</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地址：                             地址： </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电话：                             电话：</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传真：</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 xml:space="preserve">              传真：</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 xml:space="preserve">                        开户银行：</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账号：                             账号：</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签约时间：</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签约地点：</w:t>
      </w:r>
    </w:p>
    <w:p>
      <w:pPr>
        <w:rPr>
          <w:rFonts w:hint="eastAsia" w:ascii="宋体" w:hAnsi="宋体" w:eastAsia="宋体"/>
          <w:b/>
          <w:color w:val="auto"/>
          <w:sz w:val="21"/>
          <w:szCs w:val="21"/>
          <w:highlight w:val="none"/>
        </w:rPr>
      </w:pP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t>此仅为合同书样本，</w:t>
      </w:r>
      <w:r>
        <w:rPr>
          <w:rFonts w:hint="eastAsia" w:ascii="宋体" w:hAnsi="宋体" w:eastAsia="宋体"/>
          <w:b/>
          <w:color w:val="auto"/>
          <w:sz w:val="21"/>
          <w:szCs w:val="21"/>
          <w:highlight w:val="none"/>
          <w:lang w:val="en-US" w:eastAsia="zh-CN"/>
        </w:rPr>
        <w:t>成交供应商</w:t>
      </w:r>
      <w:r>
        <w:rPr>
          <w:rFonts w:hint="eastAsia" w:ascii="宋体" w:hAnsi="宋体" w:eastAsia="宋体"/>
          <w:b/>
          <w:color w:val="auto"/>
          <w:sz w:val="21"/>
          <w:szCs w:val="21"/>
          <w:highlight w:val="none"/>
        </w:rPr>
        <w:t>需根据实际情况和甲方签订相应的合同！</w:t>
      </w:r>
    </w:p>
    <w:p>
      <w:pPr>
        <w:pStyle w:val="3"/>
        <w:keepNext w:val="0"/>
        <w:keepLines w:val="0"/>
        <w:pageBreakBefore w:val="0"/>
        <w:widowControl w:val="0"/>
        <w:kinsoku/>
        <w:wordWrap/>
        <w:overflowPunct/>
        <w:topLinePunct w:val="0"/>
        <w:autoSpaceDE w:val="0"/>
        <w:autoSpaceDN w:val="0"/>
        <w:bidi w:val="0"/>
        <w:adjustRightInd w:val="0"/>
        <w:snapToGrid/>
        <w:spacing w:before="0" w:after="0" w:line="360" w:lineRule="auto"/>
        <w:jc w:val="left"/>
        <w:textAlignment w:val="baseline"/>
        <w:rPr>
          <w:rFonts w:hint="eastAsia" w:ascii="宋体" w:hAnsi="宋体" w:eastAsia="宋体"/>
          <w:b/>
          <w:color w:val="auto"/>
          <w:sz w:val="24"/>
          <w:szCs w:val="24"/>
          <w:highlight w:val="none"/>
          <w:lang w:val="en-US" w:eastAsia="zh-CN"/>
        </w:rPr>
      </w:pPr>
      <w:r>
        <w:rPr>
          <w:rFonts w:hint="eastAsia" w:hAnsi="宋体"/>
          <w:color w:val="auto"/>
          <w:sz w:val="36"/>
          <w:szCs w:val="28"/>
          <w:highlight w:val="none"/>
        </w:rPr>
        <w:br w:type="page"/>
      </w:r>
      <w:bookmarkStart w:id="202" w:name="_Toc21355"/>
      <w:r>
        <w:rPr>
          <w:rFonts w:hint="eastAsia" w:ascii="宋体" w:hAnsi="宋体" w:eastAsia="宋体"/>
          <w:b/>
          <w:color w:val="auto"/>
          <w:sz w:val="24"/>
          <w:szCs w:val="24"/>
          <w:highlight w:val="none"/>
          <w:lang w:val="en-US" w:eastAsia="zh-CN"/>
        </w:rPr>
        <w:t>第六部分</w:t>
      </w:r>
      <w:bookmarkEnd w:id="189"/>
      <w:bookmarkEnd w:id="190"/>
      <w:bookmarkEnd w:id="191"/>
      <w:bookmarkEnd w:id="192"/>
      <w:bookmarkEnd w:id="193"/>
      <w:r>
        <w:rPr>
          <w:rFonts w:hint="eastAsia" w:ascii="宋体" w:hAnsi="宋体" w:eastAsia="宋体"/>
          <w:b/>
          <w:color w:val="auto"/>
          <w:sz w:val="24"/>
          <w:szCs w:val="24"/>
          <w:highlight w:val="none"/>
          <w:lang w:val="en-US" w:eastAsia="zh-CN"/>
        </w:rPr>
        <w:t xml:space="preserve">  响应文件格式</w:t>
      </w:r>
      <w:bookmarkEnd w:id="194"/>
      <w:bookmarkEnd w:id="195"/>
      <w:bookmarkEnd w:id="196"/>
      <w:bookmarkEnd w:id="197"/>
      <w:bookmarkEnd w:id="198"/>
      <w:bookmarkEnd w:id="202"/>
    </w:p>
    <w:p>
      <w:pPr>
        <w:pStyle w:val="4"/>
        <w:keepNext w:val="0"/>
        <w:keepLines w:val="0"/>
        <w:pageBreakBefore w:val="0"/>
        <w:widowControl w:val="0"/>
        <w:kinsoku/>
        <w:wordWrap/>
        <w:overflowPunct/>
        <w:topLinePunct w:val="0"/>
        <w:autoSpaceDE w:val="0"/>
        <w:autoSpaceDN w:val="0"/>
        <w:bidi w:val="0"/>
        <w:adjustRightInd w:val="0"/>
        <w:snapToGrid/>
        <w:spacing w:before="0" w:after="0" w:line="360" w:lineRule="auto"/>
        <w:jc w:val="center"/>
        <w:textAlignment w:val="baseline"/>
        <w:rPr>
          <w:rFonts w:ascii="宋体" w:hAnsi="宋体" w:eastAsia="宋体"/>
          <w:b w:val="0"/>
          <w:color w:val="auto"/>
          <w:sz w:val="24"/>
          <w:szCs w:val="21"/>
          <w:highlight w:val="none"/>
        </w:rPr>
      </w:pPr>
      <w:bookmarkStart w:id="203" w:name="_Toc31890"/>
      <w:bookmarkStart w:id="204" w:name="_Toc486671572"/>
      <w:bookmarkStart w:id="205" w:name="_Toc458262638"/>
      <w:bookmarkStart w:id="206" w:name="_Toc467236768"/>
      <w:bookmarkStart w:id="207" w:name="_Toc476976200"/>
      <w:bookmarkStart w:id="208" w:name="_Toc454701405"/>
      <w:r>
        <w:rPr>
          <w:rFonts w:hint="eastAsia" w:ascii="宋体" w:hAnsi="宋体" w:eastAsia="宋体"/>
          <w:bCs/>
          <w:color w:val="auto"/>
          <w:sz w:val="24"/>
          <w:szCs w:val="21"/>
          <w:highlight w:val="none"/>
        </w:rPr>
        <w:t>一、</w:t>
      </w:r>
      <w:r>
        <w:rPr>
          <w:rFonts w:hint="eastAsia" w:ascii="宋体" w:hAnsi="宋体" w:eastAsia="宋体"/>
          <w:color w:val="auto"/>
          <w:sz w:val="24"/>
          <w:szCs w:val="21"/>
          <w:highlight w:val="none"/>
        </w:rPr>
        <w:t>响应书</w:t>
      </w:r>
      <w:bookmarkEnd w:id="203"/>
      <w:bookmarkEnd w:id="204"/>
      <w:bookmarkEnd w:id="205"/>
      <w:bookmarkEnd w:id="206"/>
      <w:bookmarkEnd w:id="207"/>
      <w:bookmarkEnd w:id="208"/>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color w:val="auto"/>
          <w:kern w:val="2"/>
          <w:sz w:val="21"/>
          <w:szCs w:val="21"/>
          <w:highlight w:val="none"/>
        </w:rPr>
      </w:pPr>
    </w:p>
    <w:p>
      <w:pPr>
        <w:pStyle w:val="11"/>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hAnsi="宋体" w:eastAsia="宋体"/>
          <w:color w:val="auto"/>
          <w:kern w:val="2"/>
          <w:sz w:val="21"/>
          <w:szCs w:val="21"/>
          <w:highlight w:val="none"/>
          <w:lang w:eastAsia="zh-CN"/>
        </w:rPr>
      </w:pPr>
      <w:r>
        <w:rPr>
          <w:rFonts w:hint="eastAsia" w:hAnsi="宋体"/>
          <w:color w:val="auto"/>
          <w:kern w:val="2"/>
          <w:sz w:val="21"/>
          <w:szCs w:val="21"/>
          <w:highlight w:val="none"/>
        </w:rPr>
        <w:t>致：广东政通招标有限公司</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根据贵方</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（采购编号：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）的采购邀请和磋商文件，供应商承诺如下：</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1.签字代表</w:t>
      </w:r>
      <w:r>
        <w:rPr>
          <w:rFonts w:hint="eastAsia" w:ascii="宋体" w:hAnsi="宋体" w:eastAsia="宋体"/>
          <w:color w:val="auto"/>
          <w:sz w:val="21"/>
          <w:szCs w:val="21"/>
          <w:highlight w:val="none"/>
          <w:u w:val="single"/>
        </w:rPr>
        <w:t>（姓名、职务）</w:t>
      </w:r>
      <w:r>
        <w:rPr>
          <w:rFonts w:hint="eastAsia" w:ascii="宋体" w:hAnsi="宋体" w:eastAsia="宋体"/>
          <w:color w:val="auto"/>
          <w:sz w:val="21"/>
          <w:szCs w:val="21"/>
          <w:highlight w:val="none"/>
        </w:rPr>
        <w:t>经正式授权并代表供应商</w:t>
      </w:r>
      <w:r>
        <w:rPr>
          <w:rFonts w:hint="eastAsia" w:ascii="宋体" w:hAnsi="宋体" w:eastAsia="宋体"/>
          <w:color w:val="auto"/>
          <w:sz w:val="21"/>
          <w:szCs w:val="21"/>
          <w:highlight w:val="none"/>
          <w:u w:val="single"/>
        </w:rPr>
        <w:t>（供应商名称、地址）</w:t>
      </w:r>
      <w:r>
        <w:rPr>
          <w:rFonts w:hint="eastAsia" w:ascii="宋体" w:hAnsi="宋体" w:eastAsia="宋体"/>
          <w:color w:val="auto"/>
          <w:sz w:val="21"/>
          <w:szCs w:val="21"/>
          <w:highlight w:val="none"/>
        </w:rPr>
        <w:t>提交响应文件正本一份和副本</w:t>
      </w:r>
      <w:r>
        <w:rPr>
          <w:rFonts w:hint="eastAsia" w:ascii="宋体" w:hAnsi="宋体" w:eastAsia="宋体"/>
          <w:color w:val="auto"/>
          <w:sz w:val="21"/>
          <w:szCs w:val="21"/>
          <w:highlight w:val="none"/>
          <w:lang w:eastAsia="zh-CN"/>
        </w:rPr>
        <w:t>三</w:t>
      </w:r>
      <w:r>
        <w:rPr>
          <w:rFonts w:hint="eastAsia" w:ascii="宋体" w:hAnsi="宋体" w:eastAsia="宋体"/>
          <w:color w:val="auto"/>
          <w:sz w:val="21"/>
          <w:szCs w:val="21"/>
          <w:highlight w:val="none"/>
        </w:rPr>
        <w:t>份。</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2.供应商愿意参加响应并在成交后按磋商文件规定履行义务。</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3.供应商已详细审查全部磋商文件，包括澄清或修改文件（如有的话）等全部资料。供应商完全理解磋商文件的内容，不存在对磋商文件不明白和误解。</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4.响应文件中所提交的所有资料均是准确的和真实的，否则，我单位愿意放弃成交的权利和接受政府采购监督管理部门的处罚。</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5.参加本项目政府采购活动前3年内，在经营活动中没有重大违法记录。</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6.响应有效期为90个工作日，自开启响应文件之日起算。</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7.同意在成交后按照磋商文件的规定缴纳成交服务费。</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8.如果开启响应文件后，在响应有效期内撤回文件的，我单位愿意承担贵单位由此而产生的损失。</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9.供应商同意提供按照贵方可能要求的有关的一切资料，理解贵单位不一定要接受最低价的响应或收到的任何响应。</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eastAsia="宋体"/>
          <w:color w:val="auto"/>
          <w:sz w:val="24"/>
          <w:szCs w:val="21"/>
          <w:highlight w:val="none"/>
        </w:rPr>
      </w:pPr>
      <w:r>
        <w:rPr>
          <w:rFonts w:hint="eastAsia" w:ascii="宋体" w:hAnsi="宋体" w:eastAsia="宋体"/>
          <w:color w:val="auto"/>
          <w:sz w:val="21"/>
          <w:szCs w:val="21"/>
          <w:highlight w:val="none"/>
        </w:rPr>
        <w:t>10.与本响应有关的一切正式往来通讯请寄：</w:t>
      </w:r>
      <w:r>
        <w:rPr>
          <w:rFonts w:hint="eastAsia" w:ascii="宋体" w:hAnsi="宋体" w:eastAsia="宋体"/>
          <w:color w:val="auto"/>
          <w:sz w:val="24"/>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olor w:val="auto"/>
          <w:sz w:val="24"/>
          <w:szCs w:val="21"/>
          <w:highlight w:val="none"/>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供应商名称：</w:t>
      </w:r>
      <w:r>
        <w:rPr>
          <w:rFonts w:hint="eastAsia" w:ascii="宋体" w:hAnsi="宋体" w:eastAsia="宋体"/>
          <w:color w:val="auto"/>
          <w:sz w:val="21"/>
          <w:szCs w:val="21"/>
          <w:highlight w:val="none"/>
          <w:u w:val="single"/>
        </w:rPr>
        <w:t xml:space="preserve">            （盖公章）                   </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供应商代表</w:t>
      </w:r>
      <w:r>
        <w:rPr>
          <w:rFonts w:hint="eastAsia" w:ascii="宋体" w:hAnsi="宋体" w:eastAsia="宋体"/>
          <w:color w:val="auto"/>
          <w:sz w:val="21"/>
          <w:szCs w:val="21"/>
          <w:highlight w:val="none"/>
          <w:lang w:eastAsia="zh-CN"/>
        </w:rPr>
        <w:t>签字</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供应商联系电话：</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日期：</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w:t>
      </w:r>
    </w:p>
    <w:p>
      <w:pPr>
        <w:pStyle w:val="4"/>
        <w:keepNext w:val="0"/>
        <w:keepLines w:val="0"/>
        <w:pageBreakBefore w:val="0"/>
        <w:widowControl w:val="0"/>
        <w:kinsoku/>
        <w:wordWrap/>
        <w:overflowPunct/>
        <w:topLinePunct w:val="0"/>
        <w:autoSpaceDE w:val="0"/>
        <w:autoSpaceDN w:val="0"/>
        <w:bidi w:val="0"/>
        <w:adjustRightInd w:val="0"/>
        <w:snapToGrid/>
        <w:spacing w:before="0" w:after="0" w:line="360" w:lineRule="auto"/>
        <w:jc w:val="center"/>
        <w:textAlignment w:val="baseline"/>
        <w:rPr>
          <w:rFonts w:ascii="宋体" w:hAnsi="宋体" w:eastAsia="宋体"/>
          <w:b w:val="0"/>
          <w:color w:val="auto"/>
          <w:sz w:val="24"/>
          <w:szCs w:val="21"/>
          <w:highlight w:val="none"/>
        </w:rPr>
      </w:pPr>
      <w:bookmarkStart w:id="209" w:name="_Toc476976201"/>
      <w:bookmarkStart w:id="210" w:name="_Toc467236769"/>
      <w:bookmarkStart w:id="211" w:name="_Toc454701406"/>
      <w:bookmarkStart w:id="212" w:name="_Toc458262639"/>
      <w:bookmarkStart w:id="213" w:name="_Toc486671573"/>
      <w:r>
        <w:rPr>
          <w:rFonts w:ascii="宋体" w:hAnsi="宋体" w:eastAsia="宋体"/>
          <w:bCs/>
          <w:color w:val="auto"/>
          <w:sz w:val="24"/>
          <w:szCs w:val="21"/>
          <w:highlight w:val="none"/>
        </w:rPr>
        <w:br w:type="page"/>
      </w:r>
      <w:bookmarkStart w:id="214" w:name="_Toc27288"/>
      <w:r>
        <w:rPr>
          <w:rFonts w:hint="eastAsia" w:ascii="宋体" w:hAnsi="宋体" w:eastAsia="宋体"/>
          <w:b/>
          <w:color w:val="auto"/>
          <w:sz w:val="24"/>
          <w:szCs w:val="21"/>
          <w:highlight w:val="none"/>
        </w:rPr>
        <w:t>二、</w:t>
      </w:r>
      <w:r>
        <w:rPr>
          <w:rFonts w:hint="eastAsia" w:ascii="宋体" w:hAnsi="宋体" w:eastAsia="宋体"/>
          <w:b/>
          <w:color w:val="auto"/>
          <w:sz w:val="24"/>
          <w:szCs w:val="21"/>
          <w:highlight w:val="none"/>
          <w:lang w:eastAsia="zh-CN"/>
        </w:rPr>
        <w:t>首次</w:t>
      </w:r>
      <w:r>
        <w:rPr>
          <w:rFonts w:hint="eastAsia" w:ascii="宋体" w:hAnsi="宋体" w:eastAsia="宋体"/>
          <w:b/>
          <w:color w:val="auto"/>
          <w:sz w:val="24"/>
          <w:szCs w:val="21"/>
          <w:highlight w:val="none"/>
        </w:rPr>
        <w:t>报价一览表</w:t>
      </w:r>
      <w:bookmarkEnd w:id="209"/>
      <w:bookmarkEnd w:id="210"/>
      <w:bookmarkEnd w:id="211"/>
      <w:bookmarkEnd w:id="212"/>
      <w:bookmarkEnd w:id="213"/>
      <w:bookmarkEnd w:id="214"/>
    </w:p>
    <w:p>
      <w:pPr>
        <w:spacing w:after="0" w:line="360" w:lineRule="auto"/>
        <w:rPr>
          <w:rFonts w:hint="eastAsia" w:ascii="宋体" w:hAnsi="宋体" w:eastAsia="宋体"/>
          <w:color w:val="auto"/>
          <w:sz w:val="21"/>
          <w:szCs w:val="21"/>
        </w:rPr>
      </w:pPr>
    </w:p>
    <w:p>
      <w:pPr>
        <w:spacing w:after="0" w:line="360" w:lineRule="auto"/>
        <w:rPr>
          <w:rFonts w:hint="eastAsia" w:ascii="宋体" w:hAnsi="宋体" w:eastAsia="宋体"/>
          <w:color w:val="auto"/>
          <w:sz w:val="21"/>
          <w:szCs w:val="21"/>
          <w:lang w:eastAsia="zh-CN"/>
        </w:rPr>
      </w:pPr>
    </w:p>
    <w:p>
      <w:pPr>
        <w:spacing w:after="0" w:line="360" w:lineRule="auto"/>
        <w:rPr>
          <w:rFonts w:ascii="宋体" w:hAnsi="宋体" w:eastAsia="宋体"/>
          <w:color w:val="auto"/>
          <w:sz w:val="21"/>
          <w:szCs w:val="21"/>
        </w:rPr>
      </w:pPr>
      <w:r>
        <w:rPr>
          <w:rFonts w:hint="eastAsia" w:ascii="宋体" w:hAnsi="宋体" w:eastAsia="宋体"/>
          <w:color w:val="auto"/>
          <w:sz w:val="21"/>
          <w:szCs w:val="21"/>
          <w:lang w:eastAsia="zh-CN"/>
        </w:rPr>
        <w:t>供应商</w:t>
      </w:r>
      <w:r>
        <w:rPr>
          <w:rFonts w:hint="eastAsia" w:ascii="宋体" w:hAnsi="宋体" w:eastAsia="宋体"/>
          <w:color w:val="auto"/>
          <w:sz w:val="21"/>
          <w:szCs w:val="21"/>
        </w:rPr>
        <w:t>名称：</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采购项目编号：</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 </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9"/>
        <w:gridCol w:w="295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497" w:type="pct"/>
            <w:noWrap w:val="0"/>
            <w:vAlign w:val="center"/>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center"/>
              <w:textAlignment w:val="auto"/>
              <w:rPr>
                <w:rFonts w:hint="eastAsia" w:ascii="宋体" w:hAnsi="宋体" w:eastAsia="宋体"/>
                <w:color w:val="auto"/>
                <w:sz w:val="21"/>
                <w:szCs w:val="21"/>
              </w:rPr>
            </w:pPr>
            <w:r>
              <w:rPr>
                <w:rFonts w:hint="eastAsia" w:ascii="宋体" w:hAnsi="宋体" w:eastAsia="宋体"/>
                <w:color w:val="auto"/>
                <w:sz w:val="21"/>
                <w:szCs w:val="21"/>
              </w:rPr>
              <w:t>项目名称</w:t>
            </w:r>
          </w:p>
        </w:tc>
        <w:tc>
          <w:tcPr>
            <w:tcW w:w="1702" w:type="pct"/>
            <w:noWrap w:val="0"/>
            <w:vAlign w:val="center"/>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center"/>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首次报价</w:t>
            </w:r>
          </w:p>
        </w:tc>
        <w:tc>
          <w:tcPr>
            <w:tcW w:w="1800" w:type="pct"/>
            <w:noWrap w:val="0"/>
            <w:vAlign w:val="center"/>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center"/>
              <w:textAlignment w:val="auto"/>
              <w:rPr>
                <w:rFonts w:hint="eastAsia" w:ascii="宋体" w:hAnsi="宋体" w:eastAsia="宋体"/>
                <w:color w:val="auto"/>
                <w:sz w:val="21"/>
                <w:szCs w:val="21"/>
              </w:rPr>
            </w:pPr>
            <w:r>
              <w:rPr>
                <w:rFonts w:hint="eastAsia" w:ascii="宋体" w:hAnsi="宋体" w:eastAsia="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497" w:type="pct"/>
            <w:vMerge w:val="restart"/>
            <w:noWrap w:val="0"/>
            <w:vAlign w:val="top"/>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center"/>
              <w:textAlignment w:val="auto"/>
              <w:rPr>
                <w:rFonts w:hint="eastAsia" w:ascii="宋体" w:hAnsi="宋体" w:eastAsia="宋体"/>
                <w:color w:val="auto"/>
                <w:sz w:val="21"/>
                <w:szCs w:val="21"/>
              </w:rPr>
            </w:pPr>
          </w:p>
        </w:tc>
        <w:tc>
          <w:tcPr>
            <w:tcW w:w="1702" w:type="pct"/>
            <w:noWrap w:val="0"/>
            <w:vAlign w:val="center"/>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both"/>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小写：</w:t>
            </w:r>
          </w:p>
        </w:tc>
        <w:tc>
          <w:tcPr>
            <w:tcW w:w="1800" w:type="pct"/>
            <w:vMerge w:val="restart"/>
            <w:noWrap w:val="0"/>
            <w:vAlign w:val="top"/>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center"/>
              <w:textAlignment w:val="auto"/>
              <w:rPr>
                <w:rFonts w:hint="eastAsia"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497" w:type="pct"/>
            <w:vMerge w:val="continue"/>
            <w:noWrap w:val="0"/>
            <w:vAlign w:val="top"/>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both"/>
              <w:textAlignment w:val="auto"/>
              <w:rPr>
                <w:color w:val="auto"/>
              </w:rPr>
            </w:pPr>
          </w:p>
        </w:tc>
        <w:tc>
          <w:tcPr>
            <w:tcW w:w="1702" w:type="pct"/>
            <w:noWrap w:val="0"/>
            <w:vAlign w:val="center"/>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both"/>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大写：</w:t>
            </w:r>
          </w:p>
        </w:tc>
        <w:tc>
          <w:tcPr>
            <w:tcW w:w="1800" w:type="pct"/>
            <w:vMerge w:val="continue"/>
            <w:noWrap w:val="0"/>
            <w:vAlign w:val="top"/>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both"/>
              <w:textAlignment w:val="auto"/>
              <w:rPr>
                <w:rFonts w:hint="eastAsia" w:ascii="宋体" w:hAnsi="宋体" w:eastAsia="宋体"/>
                <w:color w:val="auto"/>
                <w:sz w:val="21"/>
                <w:szCs w:val="21"/>
                <w:lang w:eastAsia="zh-CN"/>
              </w:rPr>
            </w:pPr>
          </w:p>
        </w:tc>
      </w:tr>
    </w:tbl>
    <w:p>
      <w:pPr>
        <w:spacing w:after="0" w:line="360" w:lineRule="auto"/>
        <w:rPr>
          <w:rFonts w:ascii="宋体" w:hAnsi="宋体" w:eastAsia="宋体"/>
          <w:color w:val="auto"/>
          <w:sz w:val="21"/>
          <w:szCs w:val="21"/>
        </w:rPr>
      </w:pPr>
    </w:p>
    <w:p>
      <w:pPr>
        <w:spacing w:after="0" w:line="360" w:lineRule="auto"/>
        <w:rPr>
          <w:rFonts w:ascii="宋体" w:hAnsi="宋体" w:eastAsia="宋体"/>
          <w:color w:val="auto"/>
          <w:sz w:val="21"/>
          <w:szCs w:val="21"/>
        </w:rPr>
      </w:pPr>
      <w:r>
        <w:rPr>
          <w:rFonts w:hint="eastAsia" w:ascii="宋体" w:hAnsi="宋体" w:eastAsia="宋体"/>
          <w:color w:val="auto"/>
          <w:sz w:val="21"/>
          <w:szCs w:val="21"/>
          <w:highlight w:val="none"/>
        </w:rPr>
        <w:t>供应商代表</w:t>
      </w:r>
      <w:r>
        <w:rPr>
          <w:rFonts w:hint="eastAsia" w:ascii="宋体" w:hAnsi="宋体" w:eastAsia="宋体"/>
          <w:color w:val="auto"/>
          <w:sz w:val="21"/>
          <w:szCs w:val="21"/>
          <w:highlight w:val="none"/>
          <w:lang w:eastAsia="zh-CN"/>
        </w:rPr>
        <w:t>签字</w:t>
      </w:r>
      <w:r>
        <w:rPr>
          <w:rFonts w:hint="eastAsia" w:ascii="宋体" w:hAnsi="宋体" w:eastAsia="宋体"/>
          <w:color w:val="auto"/>
          <w:sz w:val="21"/>
          <w:szCs w:val="21"/>
        </w:rPr>
        <w:t>：</w:t>
      </w:r>
    </w:p>
    <w:p>
      <w:pPr>
        <w:spacing w:after="0" w:line="360" w:lineRule="auto"/>
        <w:rPr>
          <w:rFonts w:ascii="宋体" w:hAnsi="宋体" w:eastAsia="宋体"/>
          <w:color w:val="auto"/>
          <w:sz w:val="21"/>
          <w:szCs w:val="21"/>
        </w:rPr>
      </w:pPr>
      <w:r>
        <w:rPr>
          <w:rFonts w:hint="eastAsia" w:ascii="宋体" w:hAnsi="宋体" w:eastAsia="宋体"/>
          <w:color w:val="auto"/>
          <w:sz w:val="21"/>
          <w:szCs w:val="21"/>
          <w:lang w:eastAsia="zh-CN"/>
        </w:rPr>
        <w:t>供应商</w:t>
      </w:r>
      <w:r>
        <w:rPr>
          <w:rFonts w:hint="eastAsia" w:ascii="宋体" w:hAnsi="宋体" w:eastAsia="宋体"/>
          <w:color w:val="auto"/>
          <w:sz w:val="21"/>
          <w:szCs w:val="21"/>
        </w:rPr>
        <w:t>盖章：</w:t>
      </w: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hint="eastAsia" w:ascii="宋体" w:hAnsi="宋体" w:eastAsia="宋体"/>
          <w:color w:val="auto"/>
          <w:sz w:val="24"/>
          <w:szCs w:val="21"/>
          <w:highlight w:val="none"/>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ascii="宋体" w:hAnsi="宋体" w:eastAsia="宋体"/>
          <w:color w:val="auto"/>
          <w:sz w:val="21"/>
          <w:szCs w:val="21"/>
        </w:rPr>
      </w:pPr>
      <w:r>
        <w:rPr>
          <w:rFonts w:hint="eastAsia" w:ascii="宋体" w:hAnsi="宋体" w:eastAsia="宋体"/>
          <w:color w:val="auto"/>
          <w:sz w:val="21"/>
          <w:szCs w:val="21"/>
        </w:rPr>
        <w:t>注：1、</w:t>
      </w:r>
      <w:r>
        <w:rPr>
          <w:rFonts w:hint="eastAsia" w:ascii="宋体" w:hAnsi="宋体" w:eastAsia="宋体"/>
          <w:color w:val="auto"/>
          <w:sz w:val="21"/>
          <w:szCs w:val="21"/>
          <w:lang w:eastAsia="zh-CN"/>
        </w:rPr>
        <w:t>报价</w:t>
      </w:r>
      <w:r>
        <w:rPr>
          <w:rFonts w:hint="eastAsia" w:ascii="宋体" w:hAnsi="宋体" w:eastAsia="宋体"/>
          <w:color w:val="auto"/>
          <w:sz w:val="21"/>
          <w:szCs w:val="21"/>
        </w:rPr>
        <w:t>栏须</w:t>
      </w:r>
      <w:r>
        <w:rPr>
          <w:rFonts w:ascii="宋体" w:hAnsi="宋体" w:eastAsia="宋体"/>
          <w:color w:val="auto"/>
          <w:sz w:val="21"/>
          <w:szCs w:val="21"/>
        </w:rPr>
        <w:t>用</w:t>
      </w:r>
      <w:r>
        <w:rPr>
          <w:rFonts w:hint="eastAsia" w:ascii="宋体" w:hAnsi="宋体" w:eastAsia="宋体"/>
          <w:color w:val="auto"/>
          <w:sz w:val="21"/>
          <w:szCs w:val="21"/>
        </w:rPr>
        <w:t>大写金额和小写金额两种方式</w:t>
      </w:r>
      <w:r>
        <w:rPr>
          <w:rFonts w:hint="eastAsia" w:ascii="宋体" w:hAnsi="宋体" w:eastAsia="宋体"/>
          <w:color w:val="auto"/>
          <w:sz w:val="21"/>
          <w:szCs w:val="21"/>
          <w:lang w:eastAsia="zh-CN"/>
        </w:rPr>
        <w:t>进行填写</w:t>
      </w:r>
      <w:r>
        <w:rPr>
          <w:rFonts w:hint="eastAsia" w:ascii="宋体" w:hAnsi="宋体" w:eastAsia="宋体"/>
          <w:color w:val="auto"/>
          <w:sz w:val="21"/>
          <w:szCs w:val="21"/>
        </w:rPr>
        <w:t>，报价保留小数点后两位。</w:t>
      </w:r>
      <w:r>
        <w:rPr>
          <w:rFonts w:hint="eastAsia" w:ascii="宋体" w:hAnsi="宋体" w:eastAsia="宋体"/>
          <w:color w:val="auto"/>
          <w:sz w:val="21"/>
          <w:szCs w:val="21"/>
          <w:lang w:eastAsia="zh-CN"/>
        </w:rPr>
        <w:t>报价</w:t>
      </w:r>
      <w:r>
        <w:rPr>
          <w:rFonts w:hint="eastAsia" w:ascii="宋体" w:hAnsi="宋体" w:eastAsia="宋体"/>
          <w:color w:val="auto"/>
          <w:sz w:val="21"/>
          <w:szCs w:val="21"/>
        </w:rPr>
        <w:t>大小写不一致，以大写为准。</w:t>
      </w:r>
      <w:r>
        <w:rPr>
          <w:rFonts w:hint="eastAsia" w:ascii="宋体" w:hAnsi="宋体" w:eastAsia="宋体"/>
          <w:color w:val="auto"/>
          <w:sz w:val="21"/>
          <w:szCs w:val="21"/>
          <w:lang w:eastAsia="zh-CN"/>
        </w:rPr>
        <w:t>报价</w:t>
      </w:r>
      <w:r>
        <w:rPr>
          <w:rFonts w:hint="eastAsia" w:ascii="宋体" w:hAnsi="宋体" w:eastAsia="宋体"/>
          <w:color w:val="auto"/>
          <w:sz w:val="21"/>
          <w:szCs w:val="21"/>
        </w:rPr>
        <w:t>必须准确唯一且应包含招标文件要求的所有费用。</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ascii="宋体" w:hAnsi="宋体" w:eastAsia="宋体"/>
          <w:color w:val="auto"/>
          <w:sz w:val="21"/>
          <w:szCs w:val="21"/>
        </w:rPr>
      </w:pPr>
      <w:r>
        <w:rPr>
          <w:rFonts w:hint="eastAsia" w:ascii="宋体" w:hAnsi="宋体" w:eastAsia="宋体"/>
          <w:color w:val="auto"/>
          <w:sz w:val="21"/>
          <w:szCs w:val="21"/>
        </w:rPr>
        <w:t>2、此表应按</w:t>
      </w:r>
      <w:r>
        <w:rPr>
          <w:rFonts w:hint="eastAsia" w:ascii="宋体" w:hAnsi="宋体" w:eastAsia="宋体"/>
          <w:color w:val="auto"/>
          <w:sz w:val="21"/>
          <w:szCs w:val="21"/>
          <w:lang w:eastAsia="zh-CN"/>
        </w:rPr>
        <w:t>供应商</w:t>
      </w:r>
      <w:r>
        <w:rPr>
          <w:rFonts w:hint="eastAsia" w:ascii="宋体" w:hAnsi="宋体" w:eastAsia="宋体"/>
          <w:color w:val="auto"/>
          <w:sz w:val="21"/>
          <w:szCs w:val="21"/>
        </w:rPr>
        <w:t>须知的规定密封标记并与《授权委托书》、《</w:t>
      </w:r>
      <w:r>
        <w:rPr>
          <w:rFonts w:hint="eastAsia" w:ascii="宋体" w:hAnsi="宋体" w:eastAsia="宋体"/>
          <w:color w:val="auto"/>
          <w:sz w:val="21"/>
          <w:szCs w:val="21"/>
          <w:lang w:eastAsia="zh-CN"/>
        </w:rPr>
        <w:t>磋商</w:t>
      </w:r>
      <w:r>
        <w:rPr>
          <w:rFonts w:hint="eastAsia" w:ascii="宋体" w:hAnsi="宋体" w:eastAsia="宋体"/>
          <w:color w:val="auto"/>
          <w:sz w:val="21"/>
          <w:szCs w:val="21"/>
        </w:rPr>
        <w:t>保证金汇入情况说明》同密封单独提交。</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ascii="宋体" w:hAnsi="宋体" w:eastAsia="宋体"/>
          <w:color w:val="auto"/>
          <w:sz w:val="21"/>
          <w:szCs w:val="21"/>
        </w:rPr>
      </w:pPr>
      <w:r>
        <w:rPr>
          <w:rFonts w:hint="eastAsia" w:ascii="宋体" w:hAnsi="宋体" w:eastAsia="宋体"/>
          <w:color w:val="auto"/>
          <w:sz w:val="21"/>
          <w:szCs w:val="21"/>
        </w:rPr>
        <w:t>3、未按</w:t>
      </w:r>
      <w:r>
        <w:rPr>
          <w:rFonts w:hint="eastAsia" w:ascii="宋体" w:hAnsi="宋体" w:eastAsia="宋体"/>
          <w:color w:val="auto"/>
          <w:sz w:val="21"/>
          <w:szCs w:val="21"/>
          <w:lang w:eastAsia="zh-CN"/>
        </w:rPr>
        <w:t>采购</w:t>
      </w:r>
      <w:r>
        <w:rPr>
          <w:rFonts w:hint="eastAsia" w:ascii="宋体" w:hAnsi="宋体" w:eastAsia="宋体"/>
          <w:color w:val="auto"/>
          <w:sz w:val="21"/>
          <w:szCs w:val="21"/>
        </w:rPr>
        <w:t>文件要求报价、填写</w:t>
      </w:r>
      <w:r>
        <w:rPr>
          <w:rFonts w:hint="eastAsia" w:ascii="宋体" w:hAnsi="宋体" w:eastAsia="宋体"/>
          <w:color w:val="auto"/>
          <w:sz w:val="21"/>
          <w:szCs w:val="21"/>
          <w:lang w:eastAsia="zh-CN"/>
        </w:rPr>
        <w:t>首次报价一览表</w:t>
      </w:r>
      <w:r>
        <w:rPr>
          <w:rFonts w:hint="eastAsia" w:ascii="宋体" w:hAnsi="宋体" w:eastAsia="宋体"/>
          <w:color w:val="auto"/>
          <w:sz w:val="21"/>
          <w:szCs w:val="21"/>
        </w:rPr>
        <w:t>是导致</w:t>
      </w:r>
      <w:r>
        <w:rPr>
          <w:rFonts w:hint="eastAsia" w:ascii="宋体" w:hAnsi="宋体" w:eastAsia="宋体"/>
          <w:color w:val="auto"/>
          <w:sz w:val="21"/>
          <w:szCs w:val="21"/>
          <w:lang w:eastAsia="zh-CN"/>
        </w:rPr>
        <w:t>供应商</w:t>
      </w:r>
      <w:r>
        <w:rPr>
          <w:rFonts w:hint="eastAsia" w:ascii="宋体" w:hAnsi="宋体" w:eastAsia="宋体"/>
          <w:color w:val="auto"/>
          <w:sz w:val="21"/>
          <w:szCs w:val="21"/>
        </w:rPr>
        <w:t>废标的常见问题，请</w:t>
      </w:r>
      <w:r>
        <w:rPr>
          <w:rFonts w:hint="eastAsia" w:ascii="宋体" w:hAnsi="宋体" w:eastAsia="宋体"/>
          <w:color w:val="auto"/>
          <w:sz w:val="21"/>
          <w:szCs w:val="21"/>
          <w:lang w:eastAsia="zh-CN"/>
        </w:rPr>
        <w:t>供应商</w:t>
      </w:r>
      <w:r>
        <w:rPr>
          <w:rFonts w:hint="eastAsia" w:ascii="宋体" w:hAnsi="宋体" w:eastAsia="宋体"/>
          <w:color w:val="auto"/>
          <w:sz w:val="21"/>
          <w:szCs w:val="21"/>
        </w:rPr>
        <w:t>仔细填写，认真核对。</w:t>
      </w:r>
    </w:p>
    <w:p>
      <w:pPr>
        <w:tabs>
          <w:tab w:val="left" w:pos="654"/>
          <w:tab w:val="left" w:pos="1734"/>
          <w:tab w:val="left" w:pos="2814"/>
          <w:tab w:val="left" w:pos="3894"/>
          <w:tab w:val="left" w:pos="5334"/>
          <w:tab w:val="left" w:pos="6414"/>
          <w:tab w:val="left" w:pos="7254"/>
          <w:tab w:val="left" w:pos="8574"/>
          <w:tab w:val="left" w:pos="9654"/>
        </w:tabs>
        <w:spacing w:line="480" w:lineRule="exact"/>
        <w:rPr>
          <w:rFonts w:ascii="宋体" w:hAnsi="宋体" w:eastAsia="宋体"/>
          <w:color w:val="auto"/>
          <w:sz w:val="24"/>
          <w:szCs w:val="21"/>
          <w:highlight w:val="none"/>
        </w:rPr>
      </w:pPr>
      <w:r>
        <w:rPr>
          <w:rFonts w:hint="eastAsia" w:ascii="宋体" w:hAnsi="宋体" w:eastAsia="宋体"/>
          <w:color w:val="auto"/>
          <w:sz w:val="24"/>
          <w:szCs w:val="21"/>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480" w:lineRule="exact"/>
        <w:rPr>
          <w:rFonts w:ascii="宋体" w:hAnsi="宋体" w:eastAsia="宋体"/>
          <w:color w:val="auto"/>
          <w:sz w:val="24"/>
          <w:szCs w:val="21"/>
          <w:highlight w:val="none"/>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eastAsia="宋体"/>
          <w:color w:val="auto"/>
          <w:sz w:val="24"/>
          <w:szCs w:val="21"/>
          <w:highlight w:val="none"/>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eastAsia="宋体"/>
          <w:color w:val="auto"/>
          <w:sz w:val="24"/>
          <w:szCs w:val="21"/>
          <w:highlight w:val="none"/>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eastAsia="宋体"/>
          <w:color w:val="auto"/>
          <w:sz w:val="24"/>
          <w:szCs w:val="21"/>
          <w:highlight w:val="none"/>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eastAsia="宋体"/>
          <w:color w:val="auto"/>
          <w:sz w:val="24"/>
          <w:szCs w:val="21"/>
          <w:highlight w:val="none"/>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eastAsia="宋体"/>
          <w:color w:val="auto"/>
          <w:sz w:val="24"/>
          <w:szCs w:val="21"/>
          <w:highlight w:val="none"/>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eastAsia="宋体"/>
          <w:color w:val="auto"/>
          <w:sz w:val="24"/>
          <w:szCs w:val="21"/>
          <w:highlight w:val="none"/>
        </w:rPr>
      </w:pPr>
      <w:r>
        <w:rPr>
          <w:rFonts w:hint="eastAsia" w:ascii="宋体" w:hAnsi="宋体" w:eastAsia="宋体"/>
          <w:color w:val="auto"/>
          <w:sz w:val="24"/>
          <w:szCs w:val="21"/>
          <w:highlight w:val="none"/>
          <w:u w:val="single"/>
        </w:rPr>
        <w:t xml:space="preserve">                               </w:t>
      </w:r>
    </w:p>
    <w:p>
      <w:pPr>
        <w:pStyle w:val="4"/>
        <w:keepNext w:val="0"/>
        <w:keepLines w:val="0"/>
        <w:pageBreakBefore w:val="0"/>
        <w:widowControl w:val="0"/>
        <w:kinsoku/>
        <w:wordWrap/>
        <w:overflowPunct/>
        <w:topLinePunct w:val="0"/>
        <w:autoSpaceDE w:val="0"/>
        <w:autoSpaceDN w:val="0"/>
        <w:bidi w:val="0"/>
        <w:adjustRightInd w:val="0"/>
        <w:snapToGrid/>
        <w:spacing w:before="0" w:after="0" w:line="360" w:lineRule="auto"/>
        <w:jc w:val="center"/>
        <w:textAlignment w:val="baseline"/>
        <w:rPr>
          <w:rFonts w:hint="eastAsia" w:ascii="宋体" w:hAnsi="宋体" w:eastAsia="宋体"/>
          <w:b/>
          <w:color w:val="auto"/>
          <w:sz w:val="24"/>
          <w:szCs w:val="21"/>
          <w:highlight w:val="none"/>
          <w:lang w:eastAsia="zh-CN"/>
        </w:rPr>
      </w:pPr>
      <w:bookmarkStart w:id="215" w:name="_Toc51041295"/>
      <w:r>
        <w:rPr>
          <w:rFonts w:ascii="宋体" w:hAnsi="宋体" w:eastAsia="宋体"/>
          <w:bCs/>
          <w:color w:val="auto"/>
          <w:sz w:val="24"/>
          <w:szCs w:val="21"/>
          <w:highlight w:val="none"/>
        </w:rPr>
        <w:br w:type="page"/>
      </w:r>
      <w:bookmarkStart w:id="216" w:name="_Toc14150"/>
      <w:r>
        <w:rPr>
          <w:rFonts w:hint="eastAsia" w:ascii="宋体" w:hAnsi="宋体" w:eastAsia="宋体"/>
          <w:b/>
          <w:color w:val="auto"/>
          <w:sz w:val="24"/>
          <w:szCs w:val="21"/>
          <w:highlight w:val="none"/>
          <w:lang w:eastAsia="zh-CN"/>
        </w:rPr>
        <w:t>三</w:t>
      </w:r>
      <w:bookmarkStart w:id="217" w:name="_Toc480021084"/>
      <w:bookmarkStart w:id="218" w:name="_Toc468606061"/>
      <w:bookmarkStart w:id="219" w:name="_Toc480010740"/>
      <w:bookmarkStart w:id="220" w:name="_Toc480020288"/>
      <w:bookmarkStart w:id="221" w:name="_Toc468157568"/>
      <w:bookmarkStart w:id="222" w:name="_Toc479991614"/>
      <w:bookmarkStart w:id="223" w:name="_Toc467987855"/>
      <w:r>
        <w:rPr>
          <w:rFonts w:hint="eastAsia" w:ascii="宋体" w:hAnsi="宋体" w:eastAsia="宋体"/>
          <w:b/>
          <w:color w:val="auto"/>
          <w:sz w:val="24"/>
          <w:szCs w:val="21"/>
          <w:highlight w:val="none"/>
          <w:lang w:eastAsia="zh-CN"/>
        </w:rPr>
        <w:t>、分项报价表</w:t>
      </w:r>
      <w:bookmarkEnd w:id="215"/>
      <w:bookmarkEnd w:id="216"/>
      <w:bookmarkEnd w:id="217"/>
      <w:bookmarkEnd w:id="218"/>
      <w:bookmarkEnd w:id="219"/>
      <w:bookmarkEnd w:id="220"/>
      <w:bookmarkEnd w:id="221"/>
      <w:bookmarkEnd w:id="222"/>
      <w:bookmarkEnd w:id="223"/>
    </w:p>
    <w:p>
      <w:pPr>
        <w:pStyle w:val="5"/>
        <w:rPr>
          <w:color w:val="auto"/>
        </w:rPr>
      </w:pPr>
    </w:p>
    <w:p>
      <w:pPr>
        <w:pStyle w:val="6"/>
        <w:keepNext/>
        <w:keepLines/>
        <w:pageBreakBefore w:val="0"/>
        <w:widowControl w:val="0"/>
        <w:kinsoku/>
        <w:wordWrap/>
        <w:overflowPunct/>
        <w:topLinePunct w:val="0"/>
        <w:autoSpaceDE w:val="0"/>
        <w:autoSpaceDN w:val="0"/>
        <w:bidi w:val="0"/>
        <w:adjustRightInd w:val="0"/>
        <w:snapToGrid/>
        <w:spacing w:before="0" w:after="0" w:line="360" w:lineRule="auto"/>
        <w:jc w:val="center"/>
        <w:textAlignment w:val="baseline"/>
        <w:rPr>
          <w:rFonts w:hint="eastAsia"/>
          <w:color w:val="auto"/>
          <w:sz w:val="21"/>
          <w:szCs w:val="21"/>
        </w:rPr>
      </w:pPr>
      <w:bookmarkStart w:id="224" w:name="_Toc21359"/>
      <w:r>
        <w:rPr>
          <w:rFonts w:hint="eastAsia"/>
          <w:color w:val="auto"/>
          <w:sz w:val="21"/>
          <w:szCs w:val="21"/>
          <w:lang w:eastAsia="zh-CN"/>
        </w:rPr>
        <w:t>（一）</w:t>
      </w:r>
      <w:r>
        <w:rPr>
          <w:rFonts w:hint="eastAsia"/>
          <w:color w:val="auto"/>
          <w:sz w:val="21"/>
          <w:szCs w:val="21"/>
        </w:rPr>
        <w:t>货物（服务）分项报价表</w:t>
      </w:r>
      <w:bookmarkEnd w:id="224"/>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noWrap w:val="0"/>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序号</w:t>
            </w:r>
          </w:p>
        </w:tc>
        <w:tc>
          <w:tcPr>
            <w:tcW w:w="1377" w:type="dxa"/>
            <w:noWrap w:val="0"/>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货物（服务）名称</w:t>
            </w:r>
          </w:p>
        </w:tc>
        <w:tc>
          <w:tcPr>
            <w:tcW w:w="1917" w:type="dxa"/>
            <w:noWrap w:val="0"/>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规格型号（服务内容）</w:t>
            </w:r>
          </w:p>
        </w:tc>
        <w:tc>
          <w:tcPr>
            <w:tcW w:w="1050" w:type="dxa"/>
            <w:noWrap w:val="0"/>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数量</w:t>
            </w:r>
          </w:p>
        </w:tc>
        <w:tc>
          <w:tcPr>
            <w:tcW w:w="1100" w:type="dxa"/>
            <w:noWrap w:val="0"/>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单价</w:t>
            </w:r>
          </w:p>
        </w:tc>
        <w:tc>
          <w:tcPr>
            <w:tcW w:w="1183" w:type="dxa"/>
            <w:noWrap w:val="0"/>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服务要求</w:t>
            </w:r>
          </w:p>
        </w:tc>
        <w:tc>
          <w:tcPr>
            <w:tcW w:w="1078" w:type="dxa"/>
            <w:noWrap w:val="0"/>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noWrap w:val="0"/>
            <w:vAlign w:val="center"/>
          </w:tcPr>
          <w:p>
            <w:pPr>
              <w:widowControl w:val="0"/>
              <w:adjustRightInd/>
              <w:snapToGrid/>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1</w:t>
            </w:r>
          </w:p>
        </w:tc>
        <w:tc>
          <w:tcPr>
            <w:tcW w:w="1377" w:type="dxa"/>
            <w:noWrap w:val="0"/>
            <w:vAlign w:val="center"/>
          </w:tcPr>
          <w:p>
            <w:pPr>
              <w:spacing w:before="100" w:beforeAutospacing="1" w:after="100" w:afterAutospacing="1"/>
              <w:rPr>
                <w:rFonts w:ascii="宋体" w:hAnsi="宋体" w:eastAsia="宋体"/>
                <w:color w:val="auto"/>
                <w:sz w:val="21"/>
                <w:szCs w:val="21"/>
              </w:rPr>
            </w:pPr>
          </w:p>
        </w:tc>
        <w:tc>
          <w:tcPr>
            <w:tcW w:w="1917" w:type="dxa"/>
            <w:noWrap w:val="0"/>
            <w:vAlign w:val="center"/>
          </w:tcPr>
          <w:p>
            <w:pPr>
              <w:spacing w:before="100" w:beforeAutospacing="1" w:after="100" w:afterAutospacing="1"/>
              <w:jc w:val="center"/>
              <w:rPr>
                <w:rFonts w:ascii="宋体" w:hAnsi="宋体" w:eastAsia="宋体"/>
                <w:color w:val="auto"/>
                <w:sz w:val="21"/>
                <w:szCs w:val="21"/>
              </w:rPr>
            </w:pPr>
          </w:p>
        </w:tc>
        <w:tc>
          <w:tcPr>
            <w:tcW w:w="1050" w:type="dxa"/>
            <w:noWrap w:val="0"/>
            <w:vAlign w:val="center"/>
          </w:tcPr>
          <w:p>
            <w:pPr>
              <w:spacing w:before="100" w:beforeAutospacing="1" w:after="100" w:afterAutospacing="1"/>
              <w:jc w:val="center"/>
              <w:rPr>
                <w:rFonts w:ascii="宋体" w:hAnsi="宋体" w:eastAsia="宋体"/>
                <w:color w:val="auto"/>
                <w:sz w:val="21"/>
                <w:szCs w:val="21"/>
              </w:rPr>
            </w:pPr>
          </w:p>
        </w:tc>
        <w:tc>
          <w:tcPr>
            <w:tcW w:w="1100" w:type="dxa"/>
            <w:noWrap w:val="0"/>
            <w:vAlign w:val="center"/>
          </w:tcPr>
          <w:p>
            <w:pPr>
              <w:spacing w:before="100" w:beforeAutospacing="1" w:after="100" w:afterAutospacing="1"/>
              <w:jc w:val="center"/>
              <w:rPr>
                <w:rFonts w:ascii="宋体" w:hAnsi="宋体" w:eastAsia="宋体"/>
                <w:color w:val="auto"/>
                <w:sz w:val="21"/>
                <w:szCs w:val="21"/>
              </w:rPr>
            </w:pPr>
          </w:p>
        </w:tc>
        <w:tc>
          <w:tcPr>
            <w:tcW w:w="1183" w:type="dxa"/>
            <w:noWrap w:val="0"/>
            <w:vAlign w:val="center"/>
          </w:tcPr>
          <w:p>
            <w:pPr>
              <w:spacing w:before="100" w:beforeAutospacing="1" w:after="100" w:afterAutospacing="1"/>
              <w:jc w:val="center"/>
              <w:rPr>
                <w:rFonts w:ascii="宋体" w:hAnsi="宋体" w:eastAsia="宋体"/>
                <w:color w:val="auto"/>
                <w:sz w:val="21"/>
                <w:szCs w:val="21"/>
              </w:rPr>
            </w:pPr>
          </w:p>
        </w:tc>
        <w:tc>
          <w:tcPr>
            <w:tcW w:w="1078" w:type="dxa"/>
            <w:noWrap w:val="0"/>
            <w:vAlign w:val="center"/>
          </w:tcPr>
          <w:p>
            <w:pPr>
              <w:spacing w:before="100" w:beforeAutospacing="1" w:after="100" w:afterAutospacing="1"/>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noWrap w:val="0"/>
            <w:vAlign w:val="center"/>
          </w:tcPr>
          <w:p>
            <w:pPr>
              <w:widowControl w:val="0"/>
              <w:adjustRightInd/>
              <w:snapToGrid/>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2</w:t>
            </w:r>
          </w:p>
        </w:tc>
        <w:tc>
          <w:tcPr>
            <w:tcW w:w="1377" w:type="dxa"/>
            <w:noWrap w:val="0"/>
            <w:vAlign w:val="center"/>
          </w:tcPr>
          <w:p>
            <w:pPr>
              <w:spacing w:before="100" w:beforeAutospacing="1" w:after="100" w:afterAutospacing="1"/>
              <w:rPr>
                <w:rFonts w:ascii="宋体" w:hAnsi="宋体" w:eastAsia="宋体"/>
                <w:color w:val="auto"/>
                <w:sz w:val="21"/>
                <w:szCs w:val="21"/>
              </w:rPr>
            </w:pPr>
          </w:p>
        </w:tc>
        <w:tc>
          <w:tcPr>
            <w:tcW w:w="1917" w:type="dxa"/>
            <w:noWrap w:val="0"/>
            <w:vAlign w:val="center"/>
          </w:tcPr>
          <w:p>
            <w:pPr>
              <w:spacing w:before="100" w:beforeAutospacing="1" w:after="100" w:afterAutospacing="1"/>
              <w:jc w:val="center"/>
              <w:rPr>
                <w:rFonts w:ascii="宋体" w:hAnsi="宋体" w:eastAsia="宋体"/>
                <w:color w:val="auto"/>
                <w:sz w:val="21"/>
                <w:szCs w:val="21"/>
              </w:rPr>
            </w:pPr>
          </w:p>
        </w:tc>
        <w:tc>
          <w:tcPr>
            <w:tcW w:w="1050" w:type="dxa"/>
            <w:noWrap w:val="0"/>
            <w:vAlign w:val="center"/>
          </w:tcPr>
          <w:p>
            <w:pPr>
              <w:spacing w:before="100" w:beforeAutospacing="1" w:after="100" w:afterAutospacing="1"/>
              <w:jc w:val="center"/>
              <w:rPr>
                <w:rFonts w:ascii="宋体" w:hAnsi="宋体" w:eastAsia="宋体"/>
                <w:color w:val="auto"/>
                <w:sz w:val="21"/>
                <w:szCs w:val="21"/>
              </w:rPr>
            </w:pPr>
          </w:p>
        </w:tc>
        <w:tc>
          <w:tcPr>
            <w:tcW w:w="1100" w:type="dxa"/>
            <w:noWrap w:val="0"/>
            <w:vAlign w:val="center"/>
          </w:tcPr>
          <w:p>
            <w:pPr>
              <w:spacing w:before="100" w:beforeAutospacing="1" w:after="100" w:afterAutospacing="1"/>
              <w:jc w:val="center"/>
              <w:rPr>
                <w:rFonts w:ascii="宋体" w:hAnsi="宋体" w:eastAsia="宋体"/>
                <w:color w:val="auto"/>
                <w:sz w:val="21"/>
                <w:szCs w:val="21"/>
              </w:rPr>
            </w:pPr>
          </w:p>
        </w:tc>
        <w:tc>
          <w:tcPr>
            <w:tcW w:w="1183" w:type="dxa"/>
            <w:noWrap w:val="0"/>
            <w:vAlign w:val="center"/>
          </w:tcPr>
          <w:p>
            <w:pPr>
              <w:spacing w:before="100" w:beforeAutospacing="1" w:after="100" w:afterAutospacing="1"/>
              <w:jc w:val="center"/>
              <w:rPr>
                <w:rFonts w:ascii="宋体" w:hAnsi="宋体" w:eastAsia="宋体"/>
                <w:color w:val="auto"/>
                <w:sz w:val="21"/>
                <w:szCs w:val="21"/>
              </w:rPr>
            </w:pPr>
          </w:p>
        </w:tc>
        <w:tc>
          <w:tcPr>
            <w:tcW w:w="1078" w:type="dxa"/>
            <w:noWrap w:val="0"/>
            <w:vAlign w:val="center"/>
          </w:tcPr>
          <w:p>
            <w:pPr>
              <w:spacing w:before="100" w:beforeAutospacing="1" w:after="100" w:afterAutospacing="1"/>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noWrap w:val="0"/>
            <w:vAlign w:val="center"/>
          </w:tcPr>
          <w:p>
            <w:pPr>
              <w:widowControl w:val="0"/>
              <w:adjustRightInd/>
              <w:snapToGrid/>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3</w:t>
            </w:r>
          </w:p>
        </w:tc>
        <w:tc>
          <w:tcPr>
            <w:tcW w:w="1377" w:type="dxa"/>
            <w:noWrap w:val="0"/>
            <w:vAlign w:val="center"/>
          </w:tcPr>
          <w:p>
            <w:pPr>
              <w:spacing w:before="100" w:beforeAutospacing="1" w:after="100" w:afterAutospacing="1"/>
              <w:rPr>
                <w:rFonts w:ascii="宋体" w:hAnsi="宋体" w:eastAsia="宋体"/>
                <w:color w:val="auto"/>
                <w:sz w:val="21"/>
                <w:szCs w:val="21"/>
              </w:rPr>
            </w:pPr>
          </w:p>
        </w:tc>
        <w:tc>
          <w:tcPr>
            <w:tcW w:w="1917" w:type="dxa"/>
            <w:noWrap w:val="0"/>
            <w:vAlign w:val="center"/>
          </w:tcPr>
          <w:p>
            <w:pPr>
              <w:spacing w:before="100" w:beforeAutospacing="1" w:after="100" w:afterAutospacing="1"/>
              <w:jc w:val="center"/>
              <w:rPr>
                <w:rFonts w:ascii="宋体" w:hAnsi="宋体" w:eastAsia="宋体"/>
                <w:color w:val="auto"/>
                <w:sz w:val="21"/>
                <w:szCs w:val="21"/>
              </w:rPr>
            </w:pPr>
          </w:p>
        </w:tc>
        <w:tc>
          <w:tcPr>
            <w:tcW w:w="1050" w:type="dxa"/>
            <w:noWrap w:val="0"/>
            <w:vAlign w:val="center"/>
          </w:tcPr>
          <w:p>
            <w:pPr>
              <w:spacing w:before="100" w:beforeAutospacing="1" w:after="100" w:afterAutospacing="1"/>
              <w:jc w:val="center"/>
              <w:rPr>
                <w:rFonts w:ascii="宋体" w:hAnsi="宋体" w:eastAsia="宋体"/>
                <w:color w:val="auto"/>
                <w:sz w:val="21"/>
                <w:szCs w:val="21"/>
              </w:rPr>
            </w:pPr>
          </w:p>
        </w:tc>
        <w:tc>
          <w:tcPr>
            <w:tcW w:w="1100" w:type="dxa"/>
            <w:noWrap w:val="0"/>
            <w:vAlign w:val="center"/>
          </w:tcPr>
          <w:p>
            <w:pPr>
              <w:spacing w:before="100" w:beforeAutospacing="1" w:after="100" w:afterAutospacing="1"/>
              <w:jc w:val="center"/>
              <w:rPr>
                <w:rFonts w:ascii="宋体" w:hAnsi="宋体" w:eastAsia="宋体"/>
                <w:color w:val="auto"/>
                <w:sz w:val="21"/>
                <w:szCs w:val="21"/>
              </w:rPr>
            </w:pPr>
          </w:p>
        </w:tc>
        <w:tc>
          <w:tcPr>
            <w:tcW w:w="1183" w:type="dxa"/>
            <w:noWrap w:val="0"/>
            <w:vAlign w:val="center"/>
          </w:tcPr>
          <w:p>
            <w:pPr>
              <w:spacing w:before="100" w:beforeAutospacing="1" w:after="100" w:afterAutospacing="1"/>
              <w:jc w:val="center"/>
              <w:rPr>
                <w:rFonts w:ascii="宋体" w:hAnsi="宋体" w:eastAsia="宋体"/>
                <w:color w:val="auto"/>
                <w:sz w:val="21"/>
                <w:szCs w:val="21"/>
              </w:rPr>
            </w:pPr>
          </w:p>
        </w:tc>
        <w:tc>
          <w:tcPr>
            <w:tcW w:w="1078" w:type="dxa"/>
            <w:noWrap w:val="0"/>
            <w:vAlign w:val="center"/>
          </w:tcPr>
          <w:p>
            <w:pPr>
              <w:spacing w:before="100" w:beforeAutospacing="1" w:after="100" w:afterAutospacing="1"/>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noWrap w:val="0"/>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总价</w:t>
            </w:r>
          </w:p>
        </w:tc>
        <w:tc>
          <w:tcPr>
            <w:tcW w:w="2261" w:type="dxa"/>
            <w:gridSpan w:val="2"/>
            <w:noWrap w:val="0"/>
            <w:vAlign w:val="center"/>
          </w:tcPr>
          <w:p>
            <w:pPr>
              <w:spacing w:before="100" w:beforeAutospacing="1" w:after="100" w:afterAutospacing="1"/>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noWrap w:val="0"/>
            <w:vAlign w:val="center"/>
          </w:tcPr>
          <w:p>
            <w:pPr>
              <w:spacing w:after="0" w:line="360" w:lineRule="auto"/>
              <w:rPr>
                <w:rFonts w:ascii="宋体" w:hAnsi="宋体" w:eastAsia="宋体"/>
                <w:color w:val="auto"/>
                <w:sz w:val="21"/>
                <w:szCs w:val="21"/>
              </w:rPr>
            </w:pPr>
            <w:r>
              <w:rPr>
                <w:rFonts w:hint="eastAsia" w:ascii="宋体" w:hAnsi="宋体" w:eastAsia="宋体"/>
                <w:color w:val="auto"/>
                <w:sz w:val="21"/>
                <w:szCs w:val="21"/>
                <w:highlight w:val="none"/>
              </w:rPr>
              <w:t>供应商代表</w:t>
            </w:r>
            <w:r>
              <w:rPr>
                <w:rFonts w:hint="eastAsia" w:ascii="宋体" w:hAnsi="宋体" w:eastAsia="宋体"/>
                <w:color w:val="auto"/>
                <w:sz w:val="21"/>
                <w:szCs w:val="21"/>
                <w:highlight w:val="none"/>
                <w:lang w:eastAsia="zh-CN"/>
              </w:rPr>
              <w:t>签字</w:t>
            </w:r>
            <w:r>
              <w:rPr>
                <w:rFonts w:hint="eastAsia" w:ascii="宋体" w:hAnsi="宋体" w:eastAsia="宋体"/>
                <w:color w:val="auto"/>
                <w:sz w:val="21"/>
                <w:szCs w:val="21"/>
              </w:rPr>
              <w:t>：</w:t>
            </w:r>
          </w:p>
          <w:p>
            <w:pPr>
              <w:spacing w:after="0" w:line="360" w:lineRule="auto"/>
              <w:rPr>
                <w:rFonts w:ascii="宋体" w:hAnsi="宋体" w:eastAsia="宋体"/>
                <w:color w:val="auto"/>
                <w:sz w:val="21"/>
                <w:szCs w:val="21"/>
              </w:rPr>
            </w:pPr>
            <w:r>
              <w:rPr>
                <w:rFonts w:hint="eastAsia" w:ascii="宋体" w:hAnsi="宋体" w:eastAsia="宋体"/>
                <w:color w:val="auto"/>
                <w:sz w:val="21"/>
                <w:szCs w:val="21"/>
                <w:lang w:eastAsia="zh-CN"/>
              </w:rPr>
              <w:t>供应商</w:t>
            </w:r>
            <w:r>
              <w:rPr>
                <w:rFonts w:hint="eastAsia" w:ascii="宋体" w:hAnsi="宋体" w:eastAsia="宋体"/>
                <w:color w:val="auto"/>
                <w:sz w:val="21"/>
                <w:szCs w:val="21"/>
              </w:rPr>
              <w:t>盖章：</w:t>
            </w:r>
          </w:p>
          <w:p>
            <w:pPr>
              <w:spacing w:after="0"/>
              <w:rPr>
                <w:rFonts w:ascii="宋体" w:hAnsi="宋体" w:eastAsia="宋体"/>
                <w:color w:val="auto"/>
                <w:sz w:val="21"/>
                <w:szCs w:val="21"/>
              </w:rPr>
            </w:pPr>
            <w:r>
              <w:rPr>
                <w:rFonts w:hint="eastAsia" w:ascii="宋体" w:hAnsi="宋体" w:eastAsia="宋体"/>
                <w:color w:val="auto"/>
                <w:sz w:val="21"/>
                <w:szCs w:val="21"/>
              </w:rPr>
              <w:t>日期：</w:t>
            </w:r>
          </w:p>
        </w:tc>
      </w:tr>
    </w:tbl>
    <w:p>
      <w:pPr>
        <w:bidi w:val="0"/>
        <w:rPr>
          <w:color w:val="auto"/>
        </w:rPr>
      </w:pPr>
      <w:r>
        <w:rPr>
          <w:color w:val="auto"/>
        </w:rPr>
        <w:br w:type="page"/>
      </w:r>
    </w:p>
    <w:p>
      <w:pPr>
        <w:pStyle w:val="6"/>
        <w:keepNext/>
        <w:keepLines/>
        <w:pageBreakBefore w:val="0"/>
        <w:widowControl w:val="0"/>
        <w:kinsoku/>
        <w:wordWrap/>
        <w:overflowPunct/>
        <w:topLinePunct w:val="0"/>
        <w:autoSpaceDE w:val="0"/>
        <w:autoSpaceDN w:val="0"/>
        <w:bidi w:val="0"/>
        <w:adjustRightInd w:val="0"/>
        <w:snapToGrid/>
        <w:spacing w:before="0" w:after="0" w:line="360" w:lineRule="auto"/>
        <w:jc w:val="center"/>
        <w:textAlignment w:val="baseline"/>
        <w:rPr>
          <w:rFonts w:hint="eastAsia" w:ascii="宋体" w:eastAsia="宋体"/>
          <w:b/>
          <w:color w:val="auto"/>
          <w:sz w:val="21"/>
          <w:szCs w:val="21"/>
          <w:lang w:val="en-US" w:eastAsia="zh-CN"/>
        </w:rPr>
      </w:pPr>
      <w:bookmarkStart w:id="225" w:name="_Toc25866"/>
      <w:r>
        <w:rPr>
          <w:rFonts w:hint="eastAsia" w:ascii="宋体" w:eastAsia="宋体"/>
          <w:b/>
          <w:color w:val="auto"/>
          <w:sz w:val="21"/>
          <w:szCs w:val="21"/>
          <w:lang w:val="en-US" w:eastAsia="zh-CN"/>
        </w:rPr>
        <w:t>（二）小型和微型企业（货物、承担的工程或者服务）列价表</w:t>
      </w:r>
      <w:bookmarkEnd w:id="225"/>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noWrap w:val="0"/>
            <w:vAlign w:val="center"/>
          </w:tcPr>
          <w:p>
            <w:pPr>
              <w:spacing w:after="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587" w:type="dxa"/>
            <w:noWrap w:val="0"/>
            <w:vAlign w:val="center"/>
          </w:tcPr>
          <w:p>
            <w:pPr>
              <w:spacing w:after="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货物名称</w:t>
            </w:r>
          </w:p>
        </w:tc>
        <w:tc>
          <w:tcPr>
            <w:tcW w:w="1575" w:type="dxa"/>
            <w:noWrap w:val="0"/>
            <w:vAlign w:val="center"/>
          </w:tcPr>
          <w:p>
            <w:pPr>
              <w:spacing w:after="0"/>
              <w:ind w:hanging="148"/>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品牌</w:t>
            </w:r>
          </w:p>
        </w:tc>
        <w:tc>
          <w:tcPr>
            <w:tcW w:w="1180" w:type="dxa"/>
            <w:noWrap w:val="0"/>
            <w:vAlign w:val="center"/>
          </w:tcPr>
          <w:p>
            <w:pPr>
              <w:spacing w:after="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规格型号</w:t>
            </w:r>
          </w:p>
        </w:tc>
        <w:tc>
          <w:tcPr>
            <w:tcW w:w="778" w:type="dxa"/>
            <w:noWrap w:val="0"/>
            <w:vAlign w:val="center"/>
          </w:tcPr>
          <w:p>
            <w:pPr>
              <w:spacing w:after="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777" w:type="dxa"/>
            <w:noWrap w:val="0"/>
            <w:vAlign w:val="center"/>
          </w:tcPr>
          <w:p>
            <w:pPr>
              <w:spacing w:after="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单价</w:t>
            </w:r>
          </w:p>
        </w:tc>
        <w:tc>
          <w:tcPr>
            <w:tcW w:w="778" w:type="dxa"/>
            <w:noWrap w:val="0"/>
            <w:vAlign w:val="center"/>
          </w:tcPr>
          <w:p>
            <w:pPr>
              <w:spacing w:after="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总价</w:t>
            </w:r>
          </w:p>
        </w:tc>
        <w:tc>
          <w:tcPr>
            <w:tcW w:w="972" w:type="dxa"/>
            <w:noWrap w:val="0"/>
            <w:vAlign w:val="center"/>
          </w:tcPr>
          <w:p>
            <w:pPr>
              <w:spacing w:after="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noWrap w:val="0"/>
            <w:vAlign w:val="center"/>
          </w:tcPr>
          <w:p>
            <w:pPr>
              <w:spacing w:after="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587" w:type="dxa"/>
            <w:noWrap w:val="0"/>
            <w:vAlign w:val="center"/>
          </w:tcPr>
          <w:p>
            <w:pPr>
              <w:spacing w:after="0"/>
              <w:jc w:val="center"/>
              <w:textAlignment w:val="bottom"/>
              <w:rPr>
                <w:rFonts w:hint="eastAsia" w:ascii="宋体" w:hAnsi="宋体" w:eastAsia="宋体" w:cs="宋体"/>
                <w:color w:val="auto"/>
                <w:sz w:val="21"/>
                <w:szCs w:val="21"/>
              </w:rPr>
            </w:pPr>
          </w:p>
        </w:tc>
        <w:tc>
          <w:tcPr>
            <w:tcW w:w="1575" w:type="dxa"/>
            <w:noWrap w:val="0"/>
            <w:vAlign w:val="center"/>
          </w:tcPr>
          <w:p>
            <w:pPr>
              <w:spacing w:after="0"/>
              <w:jc w:val="center"/>
              <w:textAlignment w:val="bottom"/>
              <w:rPr>
                <w:rFonts w:hint="eastAsia" w:ascii="宋体" w:hAnsi="宋体" w:eastAsia="宋体" w:cs="宋体"/>
                <w:color w:val="auto"/>
                <w:sz w:val="21"/>
                <w:szCs w:val="21"/>
              </w:rPr>
            </w:pPr>
          </w:p>
        </w:tc>
        <w:tc>
          <w:tcPr>
            <w:tcW w:w="1180" w:type="dxa"/>
            <w:noWrap w:val="0"/>
            <w:vAlign w:val="center"/>
          </w:tcPr>
          <w:p>
            <w:pPr>
              <w:spacing w:after="0"/>
              <w:jc w:val="center"/>
              <w:textAlignment w:val="bottom"/>
              <w:rPr>
                <w:rFonts w:hint="eastAsia" w:ascii="宋体" w:hAnsi="宋体" w:eastAsia="宋体" w:cs="宋体"/>
                <w:color w:val="auto"/>
                <w:sz w:val="21"/>
                <w:szCs w:val="21"/>
              </w:rPr>
            </w:pPr>
          </w:p>
        </w:tc>
        <w:tc>
          <w:tcPr>
            <w:tcW w:w="778" w:type="dxa"/>
            <w:noWrap w:val="0"/>
            <w:vAlign w:val="center"/>
          </w:tcPr>
          <w:p>
            <w:pPr>
              <w:spacing w:after="0"/>
              <w:jc w:val="center"/>
              <w:textAlignment w:val="bottom"/>
              <w:rPr>
                <w:rFonts w:hint="eastAsia" w:ascii="宋体" w:hAnsi="宋体" w:eastAsia="宋体" w:cs="宋体"/>
                <w:color w:val="auto"/>
                <w:sz w:val="21"/>
                <w:szCs w:val="21"/>
              </w:rPr>
            </w:pPr>
          </w:p>
        </w:tc>
        <w:tc>
          <w:tcPr>
            <w:tcW w:w="777" w:type="dxa"/>
            <w:noWrap w:val="0"/>
            <w:vAlign w:val="center"/>
          </w:tcPr>
          <w:p>
            <w:pPr>
              <w:spacing w:after="0"/>
              <w:jc w:val="center"/>
              <w:textAlignment w:val="bottom"/>
              <w:rPr>
                <w:rFonts w:hint="eastAsia" w:ascii="宋体" w:hAnsi="宋体" w:eastAsia="宋体" w:cs="宋体"/>
                <w:color w:val="auto"/>
                <w:sz w:val="21"/>
                <w:szCs w:val="21"/>
              </w:rPr>
            </w:pPr>
          </w:p>
        </w:tc>
        <w:tc>
          <w:tcPr>
            <w:tcW w:w="778" w:type="dxa"/>
            <w:noWrap w:val="0"/>
            <w:vAlign w:val="center"/>
          </w:tcPr>
          <w:p>
            <w:pPr>
              <w:spacing w:after="0"/>
              <w:jc w:val="center"/>
              <w:textAlignment w:val="bottom"/>
              <w:rPr>
                <w:rFonts w:hint="eastAsia" w:ascii="宋体" w:hAnsi="宋体" w:eastAsia="宋体" w:cs="宋体"/>
                <w:color w:val="auto"/>
                <w:sz w:val="21"/>
                <w:szCs w:val="21"/>
              </w:rPr>
            </w:pPr>
          </w:p>
        </w:tc>
        <w:tc>
          <w:tcPr>
            <w:tcW w:w="972" w:type="dxa"/>
            <w:noWrap w:val="0"/>
            <w:vAlign w:val="center"/>
          </w:tcPr>
          <w:p>
            <w:pPr>
              <w:spacing w:after="0"/>
              <w:jc w:val="center"/>
              <w:textAlignment w:val="bottom"/>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noWrap w:val="0"/>
            <w:vAlign w:val="center"/>
          </w:tcPr>
          <w:p>
            <w:pPr>
              <w:spacing w:after="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587" w:type="dxa"/>
            <w:noWrap w:val="0"/>
            <w:vAlign w:val="center"/>
          </w:tcPr>
          <w:p>
            <w:pPr>
              <w:spacing w:after="0"/>
              <w:jc w:val="center"/>
              <w:textAlignment w:val="bottom"/>
              <w:rPr>
                <w:rFonts w:hint="eastAsia" w:ascii="宋体" w:hAnsi="宋体" w:eastAsia="宋体" w:cs="宋体"/>
                <w:color w:val="auto"/>
                <w:sz w:val="21"/>
                <w:szCs w:val="21"/>
              </w:rPr>
            </w:pPr>
          </w:p>
        </w:tc>
        <w:tc>
          <w:tcPr>
            <w:tcW w:w="1575" w:type="dxa"/>
            <w:noWrap w:val="0"/>
            <w:vAlign w:val="center"/>
          </w:tcPr>
          <w:p>
            <w:pPr>
              <w:spacing w:after="0"/>
              <w:jc w:val="center"/>
              <w:textAlignment w:val="bottom"/>
              <w:rPr>
                <w:rFonts w:hint="eastAsia" w:ascii="宋体" w:hAnsi="宋体" w:eastAsia="宋体" w:cs="宋体"/>
                <w:color w:val="auto"/>
                <w:sz w:val="21"/>
                <w:szCs w:val="21"/>
              </w:rPr>
            </w:pPr>
          </w:p>
        </w:tc>
        <w:tc>
          <w:tcPr>
            <w:tcW w:w="1180" w:type="dxa"/>
            <w:noWrap w:val="0"/>
            <w:vAlign w:val="center"/>
          </w:tcPr>
          <w:p>
            <w:pPr>
              <w:spacing w:after="0"/>
              <w:jc w:val="center"/>
              <w:textAlignment w:val="bottom"/>
              <w:rPr>
                <w:rFonts w:hint="eastAsia" w:ascii="宋体" w:hAnsi="宋体" w:eastAsia="宋体" w:cs="宋体"/>
                <w:color w:val="auto"/>
                <w:sz w:val="21"/>
                <w:szCs w:val="21"/>
              </w:rPr>
            </w:pPr>
          </w:p>
        </w:tc>
        <w:tc>
          <w:tcPr>
            <w:tcW w:w="778" w:type="dxa"/>
            <w:noWrap w:val="0"/>
            <w:vAlign w:val="center"/>
          </w:tcPr>
          <w:p>
            <w:pPr>
              <w:spacing w:after="0"/>
              <w:jc w:val="center"/>
              <w:textAlignment w:val="bottom"/>
              <w:rPr>
                <w:rFonts w:hint="eastAsia" w:ascii="宋体" w:hAnsi="宋体" w:eastAsia="宋体" w:cs="宋体"/>
                <w:color w:val="auto"/>
                <w:sz w:val="21"/>
                <w:szCs w:val="21"/>
              </w:rPr>
            </w:pPr>
          </w:p>
        </w:tc>
        <w:tc>
          <w:tcPr>
            <w:tcW w:w="777" w:type="dxa"/>
            <w:noWrap w:val="0"/>
            <w:vAlign w:val="center"/>
          </w:tcPr>
          <w:p>
            <w:pPr>
              <w:spacing w:after="0"/>
              <w:jc w:val="center"/>
              <w:textAlignment w:val="bottom"/>
              <w:rPr>
                <w:rFonts w:hint="eastAsia" w:ascii="宋体" w:hAnsi="宋体" w:eastAsia="宋体" w:cs="宋体"/>
                <w:color w:val="auto"/>
                <w:sz w:val="21"/>
                <w:szCs w:val="21"/>
              </w:rPr>
            </w:pPr>
          </w:p>
        </w:tc>
        <w:tc>
          <w:tcPr>
            <w:tcW w:w="778" w:type="dxa"/>
            <w:noWrap w:val="0"/>
            <w:vAlign w:val="center"/>
          </w:tcPr>
          <w:p>
            <w:pPr>
              <w:spacing w:after="0"/>
              <w:jc w:val="center"/>
              <w:textAlignment w:val="bottom"/>
              <w:rPr>
                <w:rFonts w:hint="eastAsia" w:ascii="宋体" w:hAnsi="宋体" w:eastAsia="宋体" w:cs="宋体"/>
                <w:color w:val="auto"/>
                <w:sz w:val="21"/>
                <w:szCs w:val="21"/>
              </w:rPr>
            </w:pPr>
          </w:p>
        </w:tc>
        <w:tc>
          <w:tcPr>
            <w:tcW w:w="972" w:type="dxa"/>
            <w:noWrap w:val="0"/>
            <w:vAlign w:val="center"/>
          </w:tcPr>
          <w:p>
            <w:pPr>
              <w:spacing w:after="0"/>
              <w:jc w:val="center"/>
              <w:textAlignment w:val="bottom"/>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noWrap w:val="0"/>
            <w:vAlign w:val="center"/>
          </w:tcPr>
          <w:p>
            <w:pPr>
              <w:spacing w:after="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587" w:type="dxa"/>
            <w:noWrap w:val="0"/>
            <w:vAlign w:val="center"/>
          </w:tcPr>
          <w:p>
            <w:pPr>
              <w:spacing w:after="0"/>
              <w:jc w:val="center"/>
              <w:textAlignment w:val="bottom"/>
              <w:rPr>
                <w:rFonts w:hint="eastAsia" w:ascii="宋体" w:hAnsi="宋体" w:eastAsia="宋体" w:cs="宋体"/>
                <w:color w:val="auto"/>
                <w:sz w:val="21"/>
                <w:szCs w:val="21"/>
              </w:rPr>
            </w:pPr>
          </w:p>
        </w:tc>
        <w:tc>
          <w:tcPr>
            <w:tcW w:w="1575" w:type="dxa"/>
            <w:noWrap w:val="0"/>
            <w:vAlign w:val="center"/>
          </w:tcPr>
          <w:p>
            <w:pPr>
              <w:spacing w:after="0"/>
              <w:jc w:val="center"/>
              <w:textAlignment w:val="bottom"/>
              <w:rPr>
                <w:rFonts w:hint="eastAsia" w:ascii="宋体" w:hAnsi="宋体" w:eastAsia="宋体" w:cs="宋体"/>
                <w:color w:val="auto"/>
                <w:sz w:val="21"/>
                <w:szCs w:val="21"/>
              </w:rPr>
            </w:pPr>
          </w:p>
        </w:tc>
        <w:tc>
          <w:tcPr>
            <w:tcW w:w="1180" w:type="dxa"/>
            <w:noWrap w:val="0"/>
            <w:vAlign w:val="center"/>
          </w:tcPr>
          <w:p>
            <w:pPr>
              <w:spacing w:after="0"/>
              <w:jc w:val="center"/>
              <w:textAlignment w:val="bottom"/>
              <w:rPr>
                <w:rFonts w:hint="eastAsia" w:ascii="宋体" w:hAnsi="宋体" w:eastAsia="宋体" w:cs="宋体"/>
                <w:color w:val="auto"/>
                <w:sz w:val="21"/>
                <w:szCs w:val="21"/>
              </w:rPr>
            </w:pPr>
          </w:p>
        </w:tc>
        <w:tc>
          <w:tcPr>
            <w:tcW w:w="778" w:type="dxa"/>
            <w:noWrap w:val="0"/>
            <w:vAlign w:val="center"/>
          </w:tcPr>
          <w:p>
            <w:pPr>
              <w:spacing w:after="0"/>
              <w:jc w:val="center"/>
              <w:textAlignment w:val="bottom"/>
              <w:rPr>
                <w:rFonts w:hint="eastAsia" w:ascii="宋体" w:hAnsi="宋体" w:eastAsia="宋体" w:cs="宋体"/>
                <w:color w:val="auto"/>
                <w:sz w:val="21"/>
                <w:szCs w:val="21"/>
              </w:rPr>
            </w:pPr>
          </w:p>
        </w:tc>
        <w:tc>
          <w:tcPr>
            <w:tcW w:w="777" w:type="dxa"/>
            <w:noWrap w:val="0"/>
            <w:vAlign w:val="center"/>
          </w:tcPr>
          <w:p>
            <w:pPr>
              <w:spacing w:after="0"/>
              <w:jc w:val="center"/>
              <w:textAlignment w:val="bottom"/>
              <w:rPr>
                <w:rFonts w:hint="eastAsia" w:ascii="宋体" w:hAnsi="宋体" w:eastAsia="宋体" w:cs="宋体"/>
                <w:color w:val="auto"/>
                <w:sz w:val="21"/>
                <w:szCs w:val="21"/>
              </w:rPr>
            </w:pPr>
          </w:p>
        </w:tc>
        <w:tc>
          <w:tcPr>
            <w:tcW w:w="778" w:type="dxa"/>
            <w:noWrap w:val="0"/>
            <w:vAlign w:val="center"/>
          </w:tcPr>
          <w:p>
            <w:pPr>
              <w:spacing w:after="0"/>
              <w:jc w:val="center"/>
              <w:textAlignment w:val="bottom"/>
              <w:rPr>
                <w:rFonts w:hint="eastAsia" w:ascii="宋体" w:hAnsi="宋体" w:eastAsia="宋体" w:cs="宋体"/>
                <w:color w:val="auto"/>
                <w:sz w:val="21"/>
                <w:szCs w:val="21"/>
              </w:rPr>
            </w:pPr>
          </w:p>
        </w:tc>
        <w:tc>
          <w:tcPr>
            <w:tcW w:w="972" w:type="dxa"/>
            <w:noWrap w:val="0"/>
            <w:vAlign w:val="center"/>
          </w:tcPr>
          <w:p>
            <w:pPr>
              <w:spacing w:after="0"/>
              <w:jc w:val="center"/>
              <w:textAlignment w:val="bottom"/>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noWrap w:val="0"/>
            <w:vAlign w:val="center"/>
          </w:tcPr>
          <w:p>
            <w:pPr>
              <w:spacing w:after="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587" w:type="dxa"/>
            <w:noWrap w:val="0"/>
            <w:vAlign w:val="center"/>
          </w:tcPr>
          <w:p>
            <w:pPr>
              <w:spacing w:after="0"/>
              <w:jc w:val="center"/>
              <w:textAlignment w:val="bottom"/>
              <w:rPr>
                <w:rFonts w:hint="eastAsia" w:ascii="宋体" w:hAnsi="宋体" w:eastAsia="宋体" w:cs="宋体"/>
                <w:color w:val="auto"/>
                <w:sz w:val="21"/>
                <w:szCs w:val="21"/>
              </w:rPr>
            </w:pPr>
          </w:p>
        </w:tc>
        <w:tc>
          <w:tcPr>
            <w:tcW w:w="1575" w:type="dxa"/>
            <w:noWrap w:val="0"/>
            <w:vAlign w:val="center"/>
          </w:tcPr>
          <w:p>
            <w:pPr>
              <w:spacing w:after="0"/>
              <w:jc w:val="center"/>
              <w:textAlignment w:val="bottom"/>
              <w:rPr>
                <w:rFonts w:hint="eastAsia" w:ascii="宋体" w:hAnsi="宋体" w:eastAsia="宋体" w:cs="宋体"/>
                <w:color w:val="auto"/>
                <w:sz w:val="21"/>
                <w:szCs w:val="21"/>
              </w:rPr>
            </w:pPr>
          </w:p>
        </w:tc>
        <w:tc>
          <w:tcPr>
            <w:tcW w:w="1180" w:type="dxa"/>
            <w:noWrap w:val="0"/>
            <w:vAlign w:val="center"/>
          </w:tcPr>
          <w:p>
            <w:pPr>
              <w:spacing w:after="0"/>
              <w:jc w:val="center"/>
              <w:textAlignment w:val="bottom"/>
              <w:rPr>
                <w:rFonts w:hint="eastAsia" w:ascii="宋体" w:hAnsi="宋体" w:eastAsia="宋体" w:cs="宋体"/>
                <w:color w:val="auto"/>
                <w:sz w:val="21"/>
                <w:szCs w:val="21"/>
              </w:rPr>
            </w:pPr>
          </w:p>
        </w:tc>
        <w:tc>
          <w:tcPr>
            <w:tcW w:w="778" w:type="dxa"/>
            <w:noWrap w:val="0"/>
            <w:vAlign w:val="center"/>
          </w:tcPr>
          <w:p>
            <w:pPr>
              <w:spacing w:after="0"/>
              <w:jc w:val="center"/>
              <w:textAlignment w:val="bottom"/>
              <w:rPr>
                <w:rFonts w:hint="eastAsia" w:ascii="宋体" w:hAnsi="宋体" w:eastAsia="宋体" w:cs="宋体"/>
                <w:color w:val="auto"/>
                <w:sz w:val="21"/>
                <w:szCs w:val="21"/>
              </w:rPr>
            </w:pPr>
          </w:p>
        </w:tc>
        <w:tc>
          <w:tcPr>
            <w:tcW w:w="777" w:type="dxa"/>
            <w:noWrap w:val="0"/>
            <w:vAlign w:val="center"/>
          </w:tcPr>
          <w:p>
            <w:pPr>
              <w:spacing w:after="0"/>
              <w:jc w:val="center"/>
              <w:textAlignment w:val="bottom"/>
              <w:rPr>
                <w:rFonts w:hint="eastAsia" w:ascii="宋体" w:hAnsi="宋体" w:eastAsia="宋体" w:cs="宋体"/>
                <w:color w:val="auto"/>
                <w:sz w:val="21"/>
                <w:szCs w:val="21"/>
              </w:rPr>
            </w:pPr>
          </w:p>
        </w:tc>
        <w:tc>
          <w:tcPr>
            <w:tcW w:w="778" w:type="dxa"/>
            <w:noWrap w:val="0"/>
            <w:vAlign w:val="center"/>
          </w:tcPr>
          <w:p>
            <w:pPr>
              <w:spacing w:after="0"/>
              <w:jc w:val="center"/>
              <w:textAlignment w:val="bottom"/>
              <w:rPr>
                <w:rFonts w:hint="eastAsia" w:ascii="宋体" w:hAnsi="宋体" w:eastAsia="宋体" w:cs="宋体"/>
                <w:color w:val="auto"/>
                <w:sz w:val="21"/>
                <w:szCs w:val="21"/>
              </w:rPr>
            </w:pPr>
          </w:p>
        </w:tc>
        <w:tc>
          <w:tcPr>
            <w:tcW w:w="972" w:type="dxa"/>
            <w:noWrap w:val="0"/>
            <w:vAlign w:val="center"/>
          </w:tcPr>
          <w:p>
            <w:pPr>
              <w:spacing w:after="0"/>
              <w:jc w:val="center"/>
              <w:textAlignment w:val="bottom"/>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462" w:type="dxa"/>
            <w:gridSpan w:val="2"/>
            <w:noWrap w:val="0"/>
            <w:vAlign w:val="center"/>
          </w:tcPr>
          <w:p>
            <w:pPr>
              <w:spacing w:after="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总计</w:t>
            </w:r>
          </w:p>
        </w:tc>
        <w:tc>
          <w:tcPr>
            <w:tcW w:w="6060" w:type="dxa"/>
            <w:gridSpan w:val="6"/>
            <w:noWrap w:val="0"/>
            <w:vAlign w:val="center"/>
          </w:tcPr>
          <w:p>
            <w:pPr>
              <w:spacing w:after="0"/>
              <w:rPr>
                <w:rFonts w:hint="eastAsia" w:ascii="宋体" w:hAnsi="宋体" w:eastAsia="宋体" w:cs="宋体"/>
                <w:color w:val="auto"/>
                <w:sz w:val="21"/>
                <w:szCs w:val="21"/>
              </w:rPr>
            </w:pPr>
            <w:r>
              <w:rPr>
                <w:rStyle w:val="26"/>
                <w:rFonts w:hint="eastAsia" w:ascii="宋体" w:hAnsi="宋体" w:eastAsia="宋体" w:cs="宋体"/>
                <w:color w:val="auto"/>
                <w:sz w:val="21"/>
                <w:szCs w:val="21"/>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noWrap w:val="0"/>
            <w:vAlign w:val="center"/>
          </w:tcPr>
          <w:p>
            <w:pPr>
              <w:spacing w:after="0" w:line="360" w:lineRule="auto"/>
              <w:rPr>
                <w:rFonts w:ascii="宋体" w:hAnsi="宋体" w:eastAsia="宋体"/>
                <w:color w:val="auto"/>
                <w:sz w:val="21"/>
                <w:szCs w:val="21"/>
              </w:rPr>
            </w:pPr>
            <w:r>
              <w:rPr>
                <w:rFonts w:hint="eastAsia" w:ascii="宋体" w:hAnsi="宋体" w:eastAsia="宋体"/>
                <w:color w:val="auto"/>
                <w:sz w:val="21"/>
                <w:szCs w:val="21"/>
                <w:highlight w:val="none"/>
              </w:rPr>
              <w:t>供应商代表</w:t>
            </w:r>
            <w:r>
              <w:rPr>
                <w:rFonts w:hint="eastAsia" w:ascii="宋体" w:hAnsi="宋体" w:eastAsia="宋体"/>
                <w:color w:val="auto"/>
                <w:sz w:val="21"/>
                <w:szCs w:val="21"/>
                <w:highlight w:val="none"/>
                <w:lang w:eastAsia="zh-CN"/>
              </w:rPr>
              <w:t>签字</w:t>
            </w:r>
            <w:r>
              <w:rPr>
                <w:rFonts w:hint="eastAsia" w:ascii="宋体" w:hAnsi="宋体" w:eastAsia="宋体"/>
                <w:color w:val="auto"/>
                <w:sz w:val="21"/>
                <w:szCs w:val="21"/>
              </w:rPr>
              <w:t>：</w:t>
            </w:r>
          </w:p>
          <w:p>
            <w:pPr>
              <w:spacing w:after="0" w:line="360" w:lineRule="auto"/>
              <w:rPr>
                <w:rFonts w:ascii="宋体" w:hAnsi="宋体" w:eastAsia="宋体"/>
                <w:color w:val="auto"/>
                <w:sz w:val="21"/>
                <w:szCs w:val="21"/>
              </w:rPr>
            </w:pPr>
            <w:r>
              <w:rPr>
                <w:rFonts w:hint="eastAsia" w:ascii="宋体" w:hAnsi="宋体" w:eastAsia="宋体"/>
                <w:color w:val="auto"/>
                <w:sz w:val="21"/>
                <w:szCs w:val="21"/>
                <w:lang w:eastAsia="zh-CN"/>
              </w:rPr>
              <w:t>供应商</w:t>
            </w:r>
            <w:r>
              <w:rPr>
                <w:rFonts w:hint="eastAsia" w:ascii="宋体" w:hAnsi="宋体" w:eastAsia="宋体"/>
                <w:color w:val="auto"/>
                <w:sz w:val="21"/>
                <w:szCs w:val="21"/>
              </w:rPr>
              <w:t>盖章：</w:t>
            </w:r>
          </w:p>
          <w:p>
            <w:pPr>
              <w:tabs>
                <w:tab w:val="left" w:pos="284"/>
              </w:tabs>
              <w:spacing w:after="0"/>
              <w:rPr>
                <w:rStyle w:val="26"/>
                <w:rFonts w:hint="eastAsia" w:ascii="宋体" w:hAnsi="宋体" w:eastAsia="宋体" w:cs="宋体"/>
                <w:b/>
                <w:color w:val="auto"/>
                <w:sz w:val="21"/>
                <w:szCs w:val="21"/>
              </w:rPr>
            </w:pPr>
            <w:r>
              <w:rPr>
                <w:rFonts w:hint="eastAsia" w:ascii="宋体" w:hAnsi="宋体" w:eastAsia="宋体"/>
                <w:color w:val="auto"/>
                <w:sz w:val="21"/>
                <w:szCs w:val="21"/>
              </w:rPr>
              <w:t>日期：</w:t>
            </w:r>
          </w:p>
        </w:tc>
      </w:tr>
    </w:tbl>
    <w:p>
      <w:pPr>
        <w:rPr>
          <w:color w:val="auto"/>
        </w:rPr>
      </w:pP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Style w:val="26"/>
          <w:rFonts w:hint="eastAsia" w:ascii="宋体" w:hAnsi="宋体" w:eastAsia="宋体" w:cs="宋体"/>
          <w:b w:val="0"/>
          <w:bCs/>
          <w:color w:val="auto"/>
          <w:sz w:val="21"/>
          <w:szCs w:val="21"/>
        </w:rPr>
      </w:pPr>
      <w:r>
        <w:rPr>
          <w:rStyle w:val="26"/>
          <w:rFonts w:hint="eastAsia" w:ascii="宋体" w:hAnsi="宋体" w:eastAsia="宋体" w:cs="宋体"/>
          <w:b w:val="0"/>
          <w:bCs/>
          <w:color w:val="auto"/>
          <w:sz w:val="21"/>
          <w:szCs w:val="21"/>
        </w:rPr>
        <w:t>注：1、</w:t>
      </w:r>
      <w:r>
        <w:rPr>
          <w:rStyle w:val="26"/>
          <w:rFonts w:hint="eastAsia" w:ascii="宋体" w:hAnsi="宋体" w:eastAsia="宋体" w:cs="宋体"/>
          <w:b w:val="0"/>
          <w:bCs/>
          <w:color w:val="auto"/>
          <w:sz w:val="21"/>
          <w:szCs w:val="21"/>
          <w:lang w:eastAsia="zh-CN"/>
        </w:rPr>
        <w:t>供应商</w:t>
      </w:r>
      <w:r>
        <w:rPr>
          <w:rStyle w:val="26"/>
          <w:rFonts w:hint="eastAsia" w:ascii="宋体" w:hAnsi="宋体" w:eastAsia="宋体" w:cs="宋体"/>
          <w:b w:val="0"/>
          <w:bCs/>
          <w:color w:val="auto"/>
          <w:sz w:val="21"/>
          <w:szCs w:val="21"/>
        </w:rPr>
        <w:t>在“货物（服务）分项报价表”中的报价内容中，如有属于</w:t>
      </w:r>
      <w:r>
        <w:rPr>
          <w:rFonts w:hint="eastAsia" w:ascii="宋体" w:hAnsi="宋体" w:eastAsia="宋体" w:cs="宋体"/>
          <w:b w:val="0"/>
          <w:bCs/>
          <w:color w:val="auto"/>
          <w:sz w:val="21"/>
          <w:szCs w:val="21"/>
        </w:rPr>
        <w:t>小型和微型企业产品（货物、承担的工程或者服务）的，必须在此表单独列明，否则在计算价格得分时不予以相应的扣除</w:t>
      </w:r>
      <w:r>
        <w:rPr>
          <w:rStyle w:val="26"/>
          <w:rFonts w:hint="eastAsia" w:ascii="宋体" w:hAnsi="宋体" w:eastAsia="宋体" w:cs="宋体"/>
          <w:b w:val="0"/>
          <w:bCs/>
          <w:color w:val="auto"/>
          <w:sz w:val="21"/>
          <w:szCs w:val="21"/>
        </w:rPr>
        <w:t>；</w:t>
      </w:r>
    </w:p>
    <w:p>
      <w:pPr>
        <w:pStyle w:val="2"/>
        <w:keepNext w:val="0"/>
        <w:keepLines w:val="0"/>
        <w:pageBreakBefore w:val="0"/>
        <w:widowControl w:val="0"/>
        <w:numPr>
          <w:ilvl w:val="0"/>
          <w:numId w:val="22"/>
        </w:numPr>
        <w:kinsoku/>
        <w:wordWrap/>
        <w:overflowPunct/>
        <w:topLinePunct w:val="0"/>
        <w:autoSpaceDE/>
        <w:autoSpaceDN/>
        <w:bidi w:val="0"/>
        <w:adjustRightInd/>
        <w:snapToGrid/>
        <w:spacing w:line="360" w:lineRule="auto"/>
        <w:ind w:firstLine="420" w:firstLineChars="200"/>
        <w:textAlignment w:val="auto"/>
        <w:rPr>
          <w:rStyle w:val="26"/>
          <w:rFonts w:hint="eastAsia" w:ascii="宋体" w:hAnsi="宋体" w:eastAsia="宋体" w:cs="宋体"/>
          <w:b w:val="0"/>
          <w:bCs/>
          <w:color w:val="auto"/>
          <w:sz w:val="21"/>
          <w:szCs w:val="21"/>
        </w:rPr>
      </w:pPr>
      <w:r>
        <w:rPr>
          <w:rStyle w:val="26"/>
          <w:rFonts w:hint="eastAsia" w:ascii="宋体" w:hAnsi="宋体" w:eastAsia="宋体" w:cs="宋体"/>
          <w:b w:val="0"/>
          <w:bCs/>
          <w:color w:val="auto"/>
          <w:sz w:val="21"/>
          <w:szCs w:val="21"/>
          <w:lang w:val="en-US" w:eastAsia="zh-CN"/>
        </w:rPr>
        <w:t>供应商</w:t>
      </w:r>
      <w:r>
        <w:rPr>
          <w:rStyle w:val="26"/>
          <w:rFonts w:hint="eastAsia" w:ascii="宋体" w:hAnsi="宋体" w:eastAsia="宋体" w:cs="宋体"/>
          <w:b w:val="0"/>
          <w:bCs/>
          <w:color w:val="auto"/>
          <w:sz w:val="21"/>
          <w:szCs w:val="21"/>
        </w:rPr>
        <w:t>应该如实填写，如</w:t>
      </w:r>
      <w:r>
        <w:rPr>
          <w:rStyle w:val="26"/>
          <w:rFonts w:hint="eastAsia" w:ascii="宋体" w:hAnsi="宋体" w:eastAsia="宋体" w:cs="宋体"/>
          <w:b w:val="0"/>
          <w:bCs/>
          <w:color w:val="auto"/>
          <w:sz w:val="21"/>
          <w:szCs w:val="21"/>
          <w:lang w:val="en-US" w:eastAsia="zh-CN"/>
        </w:rPr>
        <w:t>供应商</w:t>
      </w:r>
      <w:r>
        <w:rPr>
          <w:rStyle w:val="26"/>
          <w:rFonts w:hint="eastAsia" w:ascii="宋体" w:hAnsi="宋体" w:eastAsia="宋体" w:cs="宋体"/>
          <w:b w:val="0"/>
          <w:bCs/>
          <w:color w:val="auto"/>
          <w:sz w:val="21"/>
          <w:szCs w:val="21"/>
        </w:rPr>
        <w:t>所投产品中无小型和微型企业产品的，请留空或删除此表！</w:t>
      </w:r>
    </w:p>
    <w:p>
      <w:pPr>
        <w:bidi w:val="0"/>
        <w:rPr>
          <w:rStyle w:val="26"/>
          <w:rFonts w:hint="eastAsia" w:ascii="宋体" w:hAnsi="宋体" w:eastAsia="宋体" w:cs="宋体"/>
          <w:b w:val="0"/>
          <w:bCs/>
          <w:color w:val="auto"/>
          <w:sz w:val="21"/>
          <w:szCs w:val="21"/>
        </w:rPr>
      </w:pPr>
      <w:r>
        <w:rPr>
          <w:rStyle w:val="26"/>
          <w:rFonts w:hint="eastAsia" w:ascii="宋体" w:hAnsi="宋体" w:eastAsia="宋体" w:cs="宋体"/>
          <w:b w:val="0"/>
          <w:bCs/>
          <w:color w:val="auto"/>
          <w:sz w:val="21"/>
          <w:szCs w:val="21"/>
        </w:rPr>
        <w:br w:type="page"/>
      </w:r>
    </w:p>
    <w:p>
      <w:pPr>
        <w:pStyle w:val="6"/>
        <w:keepNext/>
        <w:keepLines/>
        <w:pageBreakBefore w:val="0"/>
        <w:widowControl w:val="0"/>
        <w:kinsoku/>
        <w:wordWrap/>
        <w:overflowPunct/>
        <w:topLinePunct w:val="0"/>
        <w:autoSpaceDE w:val="0"/>
        <w:autoSpaceDN w:val="0"/>
        <w:bidi w:val="0"/>
        <w:adjustRightInd w:val="0"/>
        <w:snapToGrid/>
        <w:spacing w:before="0" w:after="0" w:line="360" w:lineRule="auto"/>
        <w:jc w:val="center"/>
        <w:textAlignment w:val="baseline"/>
        <w:rPr>
          <w:rFonts w:hint="eastAsia" w:ascii="宋体" w:eastAsia="宋体"/>
          <w:b/>
          <w:color w:val="auto"/>
          <w:sz w:val="21"/>
          <w:szCs w:val="21"/>
          <w:lang w:val="en-US" w:eastAsia="zh-CN"/>
        </w:rPr>
      </w:pPr>
      <w:bookmarkStart w:id="226" w:name="_Toc30694"/>
      <w:r>
        <w:rPr>
          <w:rFonts w:hint="eastAsia" w:ascii="宋体" w:eastAsia="宋体"/>
          <w:b/>
          <w:color w:val="auto"/>
          <w:sz w:val="21"/>
          <w:szCs w:val="21"/>
          <w:lang w:val="en-US" w:eastAsia="zh-CN"/>
        </w:rPr>
        <w:t>（三）节能产品或环境标志产品列价表</w:t>
      </w:r>
      <w:bookmarkEnd w:id="226"/>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407"/>
        <w:gridCol w:w="1340"/>
        <w:gridCol w:w="1085"/>
        <w:gridCol w:w="1170"/>
        <w:gridCol w:w="862"/>
        <w:gridCol w:w="847"/>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512" w:type="pct"/>
            <w:noWrap w:val="0"/>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810" w:type="pct"/>
            <w:noWrap w:val="0"/>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货物名称</w:t>
            </w:r>
          </w:p>
        </w:tc>
        <w:tc>
          <w:tcPr>
            <w:tcW w:w="772" w:type="pct"/>
            <w:noWrap w:val="0"/>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规格型号</w:t>
            </w:r>
          </w:p>
        </w:tc>
        <w:tc>
          <w:tcPr>
            <w:tcW w:w="625" w:type="pct"/>
            <w:noWrap w:val="0"/>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数量</w:t>
            </w:r>
          </w:p>
        </w:tc>
        <w:tc>
          <w:tcPr>
            <w:tcW w:w="674" w:type="pct"/>
            <w:noWrap w:val="0"/>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单价</w:t>
            </w:r>
          </w:p>
        </w:tc>
        <w:tc>
          <w:tcPr>
            <w:tcW w:w="497" w:type="pct"/>
            <w:noWrap w:val="0"/>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总价</w:t>
            </w:r>
          </w:p>
        </w:tc>
        <w:tc>
          <w:tcPr>
            <w:tcW w:w="488" w:type="pct"/>
            <w:noWrap w:val="0"/>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备注</w:t>
            </w:r>
          </w:p>
        </w:tc>
        <w:tc>
          <w:tcPr>
            <w:tcW w:w="618" w:type="pct"/>
            <w:noWrap w:val="0"/>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512" w:type="pct"/>
            <w:noWrap w:val="0"/>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1</w:t>
            </w:r>
          </w:p>
        </w:tc>
        <w:tc>
          <w:tcPr>
            <w:tcW w:w="810" w:type="pct"/>
            <w:noWrap w:val="0"/>
            <w:vAlign w:val="center"/>
          </w:tcPr>
          <w:p>
            <w:pPr>
              <w:spacing w:after="0"/>
              <w:jc w:val="center"/>
              <w:textAlignment w:val="bottom"/>
              <w:rPr>
                <w:rFonts w:ascii="宋体" w:hAnsi="宋体" w:eastAsia="宋体" w:cs="宋体"/>
                <w:color w:val="auto"/>
                <w:sz w:val="21"/>
                <w:szCs w:val="21"/>
              </w:rPr>
            </w:pPr>
          </w:p>
        </w:tc>
        <w:tc>
          <w:tcPr>
            <w:tcW w:w="772" w:type="pct"/>
            <w:noWrap w:val="0"/>
            <w:vAlign w:val="center"/>
          </w:tcPr>
          <w:p>
            <w:pPr>
              <w:spacing w:after="0"/>
              <w:jc w:val="center"/>
              <w:textAlignment w:val="bottom"/>
              <w:rPr>
                <w:rFonts w:ascii="宋体" w:hAnsi="宋体" w:eastAsia="宋体" w:cs="宋体"/>
                <w:color w:val="auto"/>
                <w:sz w:val="21"/>
                <w:szCs w:val="21"/>
              </w:rPr>
            </w:pPr>
          </w:p>
        </w:tc>
        <w:tc>
          <w:tcPr>
            <w:tcW w:w="625" w:type="pct"/>
            <w:noWrap w:val="0"/>
            <w:vAlign w:val="center"/>
          </w:tcPr>
          <w:p>
            <w:pPr>
              <w:spacing w:after="0"/>
              <w:jc w:val="center"/>
              <w:textAlignment w:val="bottom"/>
              <w:rPr>
                <w:rFonts w:ascii="宋体" w:hAnsi="宋体" w:eastAsia="宋体" w:cs="宋体"/>
                <w:color w:val="auto"/>
                <w:sz w:val="21"/>
                <w:szCs w:val="21"/>
              </w:rPr>
            </w:pPr>
          </w:p>
        </w:tc>
        <w:tc>
          <w:tcPr>
            <w:tcW w:w="674" w:type="pct"/>
            <w:noWrap w:val="0"/>
            <w:vAlign w:val="center"/>
          </w:tcPr>
          <w:p>
            <w:pPr>
              <w:spacing w:after="0"/>
              <w:jc w:val="center"/>
              <w:textAlignment w:val="bottom"/>
              <w:rPr>
                <w:rFonts w:ascii="宋体" w:hAnsi="宋体" w:eastAsia="宋体" w:cs="宋体"/>
                <w:color w:val="auto"/>
                <w:sz w:val="21"/>
                <w:szCs w:val="21"/>
              </w:rPr>
            </w:pPr>
          </w:p>
        </w:tc>
        <w:tc>
          <w:tcPr>
            <w:tcW w:w="497" w:type="pct"/>
            <w:noWrap w:val="0"/>
            <w:vAlign w:val="center"/>
          </w:tcPr>
          <w:p>
            <w:pPr>
              <w:spacing w:after="0"/>
              <w:jc w:val="center"/>
              <w:textAlignment w:val="bottom"/>
              <w:rPr>
                <w:rFonts w:ascii="宋体" w:hAnsi="宋体" w:eastAsia="宋体" w:cs="宋体"/>
                <w:color w:val="auto"/>
                <w:sz w:val="21"/>
                <w:szCs w:val="21"/>
              </w:rPr>
            </w:pPr>
          </w:p>
        </w:tc>
        <w:tc>
          <w:tcPr>
            <w:tcW w:w="488" w:type="pct"/>
            <w:noWrap w:val="0"/>
            <w:vAlign w:val="center"/>
          </w:tcPr>
          <w:p>
            <w:pPr>
              <w:spacing w:after="0"/>
              <w:jc w:val="center"/>
              <w:textAlignment w:val="bottom"/>
              <w:rPr>
                <w:rFonts w:ascii="宋体" w:hAnsi="宋体" w:eastAsia="宋体" w:cs="宋体"/>
                <w:color w:val="auto"/>
                <w:sz w:val="21"/>
                <w:szCs w:val="21"/>
              </w:rPr>
            </w:pPr>
          </w:p>
        </w:tc>
        <w:tc>
          <w:tcPr>
            <w:tcW w:w="618" w:type="pct"/>
            <w:noWrap w:val="0"/>
            <w:vAlign w:val="center"/>
          </w:tcPr>
          <w:p>
            <w:pPr>
              <w:spacing w:after="0"/>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12" w:type="pct"/>
            <w:noWrap w:val="0"/>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2</w:t>
            </w:r>
          </w:p>
        </w:tc>
        <w:tc>
          <w:tcPr>
            <w:tcW w:w="810" w:type="pct"/>
            <w:noWrap w:val="0"/>
            <w:vAlign w:val="center"/>
          </w:tcPr>
          <w:p>
            <w:pPr>
              <w:spacing w:after="0"/>
              <w:jc w:val="center"/>
              <w:textAlignment w:val="bottom"/>
              <w:rPr>
                <w:rFonts w:ascii="宋体" w:hAnsi="宋体" w:eastAsia="宋体" w:cs="宋体"/>
                <w:color w:val="auto"/>
                <w:sz w:val="21"/>
                <w:szCs w:val="21"/>
              </w:rPr>
            </w:pPr>
          </w:p>
        </w:tc>
        <w:tc>
          <w:tcPr>
            <w:tcW w:w="772" w:type="pct"/>
            <w:noWrap w:val="0"/>
            <w:vAlign w:val="center"/>
          </w:tcPr>
          <w:p>
            <w:pPr>
              <w:spacing w:after="0"/>
              <w:jc w:val="center"/>
              <w:textAlignment w:val="bottom"/>
              <w:rPr>
                <w:rFonts w:ascii="宋体" w:hAnsi="宋体" w:eastAsia="宋体" w:cs="宋体"/>
                <w:color w:val="auto"/>
                <w:sz w:val="21"/>
                <w:szCs w:val="21"/>
              </w:rPr>
            </w:pPr>
          </w:p>
        </w:tc>
        <w:tc>
          <w:tcPr>
            <w:tcW w:w="625" w:type="pct"/>
            <w:noWrap w:val="0"/>
            <w:vAlign w:val="center"/>
          </w:tcPr>
          <w:p>
            <w:pPr>
              <w:spacing w:after="0"/>
              <w:jc w:val="center"/>
              <w:textAlignment w:val="bottom"/>
              <w:rPr>
                <w:rFonts w:ascii="宋体" w:hAnsi="宋体" w:eastAsia="宋体" w:cs="宋体"/>
                <w:color w:val="auto"/>
                <w:sz w:val="21"/>
                <w:szCs w:val="21"/>
              </w:rPr>
            </w:pPr>
          </w:p>
        </w:tc>
        <w:tc>
          <w:tcPr>
            <w:tcW w:w="674" w:type="pct"/>
            <w:noWrap w:val="0"/>
            <w:vAlign w:val="center"/>
          </w:tcPr>
          <w:p>
            <w:pPr>
              <w:spacing w:after="0"/>
              <w:jc w:val="center"/>
              <w:textAlignment w:val="bottom"/>
              <w:rPr>
                <w:rFonts w:ascii="宋体" w:hAnsi="宋体" w:eastAsia="宋体" w:cs="宋体"/>
                <w:color w:val="auto"/>
                <w:sz w:val="21"/>
                <w:szCs w:val="21"/>
              </w:rPr>
            </w:pPr>
          </w:p>
        </w:tc>
        <w:tc>
          <w:tcPr>
            <w:tcW w:w="497" w:type="pct"/>
            <w:noWrap w:val="0"/>
            <w:vAlign w:val="center"/>
          </w:tcPr>
          <w:p>
            <w:pPr>
              <w:spacing w:after="0"/>
              <w:jc w:val="center"/>
              <w:textAlignment w:val="bottom"/>
              <w:rPr>
                <w:rFonts w:ascii="宋体" w:hAnsi="宋体" w:eastAsia="宋体" w:cs="宋体"/>
                <w:color w:val="auto"/>
                <w:sz w:val="21"/>
                <w:szCs w:val="21"/>
              </w:rPr>
            </w:pPr>
          </w:p>
        </w:tc>
        <w:tc>
          <w:tcPr>
            <w:tcW w:w="488" w:type="pct"/>
            <w:noWrap w:val="0"/>
            <w:vAlign w:val="center"/>
          </w:tcPr>
          <w:p>
            <w:pPr>
              <w:spacing w:after="0"/>
              <w:jc w:val="center"/>
              <w:textAlignment w:val="bottom"/>
              <w:rPr>
                <w:rFonts w:ascii="宋体" w:hAnsi="宋体" w:eastAsia="宋体" w:cs="宋体"/>
                <w:color w:val="auto"/>
                <w:sz w:val="21"/>
                <w:szCs w:val="21"/>
              </w:rPr>
            </w:pPr>
          </w:p>
        </w:tc>
        <w:tc>
          <w:tcPr>
            <w:tcW w:w="618" w:type="pct"/>
            <w:noWrap w:val="0"/>
            <w:vAlign w:val="center"/>
          </w:tcPr>
          <w:p>
            <w:pPr>
              <w:spacing w:after="0"/>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12" w:type="pct"/>
            <w:noWrap w:val="0"/>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3</w:t>
            </w:r>
          </w:p>
        </w:tc>
        <w:tc>
          <w:tcPr>
            <w:tcW w:w="810" w:type="pct"/>
            <w:noWrap w:val="0"/>
            <w:vAlign w:val="center"/>
          </w:tcPr>
          <w:p>
            <w:pPr>
              <w:spacing w:after="0"/>
              <w:jc w:val="center"/>
              <w:textAlignment w:val="bottom"/>
              <w:rPr>
                <w:rFonts w:ascii="宋体" w:hAnsi="宋体" w:eastAsia="宋体" w:cs="宋体"/>
                <w:color w:val="auto"/>
                <w:sz w:val="21"/>
                <w:szCs w:val="21"/>
              </w:rPr>
            </w:pPr>
          </w:p>
        </w:tc>
        <w:tc>
          <w:tcPr>
            <w:tcW w:w="772" w:type="pct"/>
            <w:noWrap w:val="0"/>
            <w:vAlign w:val="center"/>
          </w:tcPr>
          <w:p>
            <w:pPr>
              <w:spacing w:after="0"/>
              <w:jc w:val="center"/>
              <w:textAlignment w:val="bottom"/>
              <w:rPr>
                <w:rFonts w:ascii="宋体" w:hAnsi="宋体" w:eastAsia="宋体" w:cs="宋体"/>
                <w:color w:val="auto"/>
                <w:sz w:val="21"/>
                <w:szCs w:val="21"/>
              </w:rPr>
            </w:pPr>
          </w:p>
        </w:tc>
        <w:tc>
          <w:tcPr>
            <w:tcW w:w="625" w:type="pct"/>
            <w:noWrap w:val="0"/>
            <w:vAlign w:val="center"/>
          </w:tcPr>
          <w:p>
            <w:pPr>
              <w:spacing w:after="0"/>
              <w:jc w:val="center"/>
              <w:textAlignment w:val="bottom"/>
              <w:rPr>
                <w:rFonts w:ascii="宋体" w:hAnsi="宋体" w:eastAsia="宋体" w:cs="宋体"/>
                <w:color w:val="auto"/>
                <w:sz w:val="21"/>
                <w:szCs w:val="21"/>
              </w:rPr>
            </w:pPr>
          </w:p>
        </w:tc>
        <w:tc>
          <w:tcPr>
            <w:tcW w:w="674" w:type="pct"/>
            <w:noWrap w:val="0"/>
            <w:vAlign w:val="center"/>
          </w:tcPr>
          <w:p>
            <w:pPr>
              <w:spacing w:after="0"/>
              <w:jc w:val="center"/>
              <w:textAlignment w:val="bottom"/>
              <w:rPr>
                <w:rFonts w:ascii="宋体" w:hAnsi="宋体" w:eastAsia="宋体" w:cs="宋体"/>
                <w:color w:val="auto"/>
                <w:sz w:val="21"/>
                <w:szCs w:val="21"/>
              </w:rPr>
            </w:pPr>
          </w:p>
        </w:tc>
        <w:tc>
          <w:tcPr>
            <w:tcW w:w="497" w:type="pct"/>
            <w:noWrap w:val="0"/>
            <w:vAlign w:val="center"/>
          </w:tcPr>
          <w:p>
            <w:pPr>
              <w:spacing w:after="0"/>
              <w:jc w:val="center"/>
              <w:textAlignment w:val="bottom"/>
              <w:rPr>
                <w:rFonts w:ascii="宋体" w:hAnsi="宋体" w:eastAsia="宋体" w:cs="宋体"/>
                <w:color w:val="auto"/>
                <w:sz w:val="21"/>
                <w:szCs w:val="21"/>
              </w:rPr>
            </w:pPr>
          </w:p>
        </w:tc>
        <w:tc>
          <w:tcPr>
            <w:tcW w:w="488" w:type="pct"/>
            <w:noWrap w:val="0"/>
            <w:vAlign w:val="center"/>
          </w:tcPr>
          <w:p>
            <w:pPr>
              <w:spacing w:after="0"/>
              <w:jc w:val="center"/>
              <w:textAlignment w:val="bottom"/>
              <w:rPr>
                <w:rFonts w:ascii="宋体" w:hAnsi="宋体" w:eastAsia="宋体" w:cs="宋体"/>
                <w:color w:val="auto"/>
                <w:sz w:val="21"/>
                <w:szCs w:val="21"/>
              </w:rPr>
            </w:pPr>
          </w:p>
        </w:tc>
        <w:tc>
          <w:tcPr>
            <w:tcW w:w="618" w:type="pct"/>
            <w:noWrap w:val="0"/>
            <w:vAlign w:val="center"/>
          </w:tcPr>
          <w:p>
            <w:pPr>
              <w:spacing w:after="0"/>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12" w:type="pct"/>
            <w:noWrap w:val="0"/>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w:t>
            </w:r>
          </w:p>
        </w:tc>
        <w:tc>
          <w:tcPr>
            <w:tcW w:w="810" w:type="pct"/>
            <w:noWrap w:val="0"/>
            <w:vAlign w:val="center"/>
          </w:tcPr>
          <w:p>
            <w:pPr>
              <w:spacing w:after="0"/>
              <w:jc w:val="center"/>
              <w:textAlignment w:val="bottom"/>
              <w:rPr>
                <w:rFonts w:ascii="宋体" w:hAnsi="宋体" w:eastAsia="宋体" w:cs="宋体"/>
                <w:color w:val="auto"/>
                <w:sz w:val="21"/>
                <w:szCs w:val="21"/>
              </w:rPr>
            </w:pPr>
          </w:p>
        </w:tc>
        <w:tc>
          <w:tcPr>
            <w:tcW w:w="772" w:type="pct"/>
            <w:noWrap w:val="0"/>
            <w:vAlign w:val="center"/>
          </w:tcPr>
          <w:p>
            <w:pPr>
              <w:spacing w:after="0"/>
              <w:jc w:val="center"/>
              <w:textAlignment w:val="bottom"/>
              <w:rPr>
                <w:rFonts w:ascii="宋体" w:hAnsi="宋体" w:eastAsia="宋体" w:cs="宋体"/>
                <w:color w:val="auto"/>
                <w:sz w:val="21"/>
                <w:szCs w:val="21"/>
              </w:rPr>
            </w:pPr>
          </w:p>
        </w:tc>
        <w:tc>
          <w:tcPr>
            <w:tcW w:w="625" w:type="pct"/>
            <w:noWrap w:val="0"/>
            <w:vAlign w:val="center"/>
          </w:tcPr>
          <w:p>
            <w:pPr>
              <w:spacing w:after="0"/>
              <w:jc w:val="center"/>
              <w:textAlignment w:val="bottom"/>
              <w:rPr>
                <w:rFonts w:ascii="宋体" w:hAnsi="宋体" w:eastAsia="宋体" w:cs="宋体"/>
                <w:color w:val="auto"/>
                <w:sz w:val="21"/>
                <w:szCs w:val="21"/>
              </w:rPr>
            </w:pPr>
          </w:p>
        </w:tc>
        <w:tc>
          <w:tcPr>
            <w:tcW w:w="674" w:type="pct"/>
            <w:noWrap w:val="0"/>
            <w:vAlign w:val="center"/>
          </w:tcPr>
          <w:p>
            <w:pPr>
              <w:spacing w:after="0"/>
              <w:jc w:val="center"/>
              <w:textAlignment w:val="bottom"/>
              <w:rPr>
                <w:rFonts w:ascii="宋体" w:hAnsi="宋体" w:eastAsia="宋体" w:cs="宋体"/>
                <w:color w:val="auto"/>
                <w:sz w:val="21"/>
                <w:szCs w:val="21"/>
              </w:rPr>
            </w:pPr>
          </w:p>
        </w:tc>
        <w:tc>
          <w:tcPr>
            <w:tcW w:w="497" w:type="pct"/>
            <w:noWrap w:val="0"/>
            <w:vAlign w:val="center"/>
          </w:tcPr>
          <w:p>
            <w:pPr>
              <w:spacing w:after="0"/>
              <w:jc w:val="center"/>
              <w:textAlignment w:val="bottom"/>
              <w:rPr>
                <w:rFonts w:ascii="宋体" w:hAnsi="宋体" w:eastAsia="宋体" w:cs="宋体"/>
                <w:color w:val="auto"/>
                <w:sz w:val="21"/>
                <w:szCs w:val="21"/>
              </w:rPr>
            </w:pPr>
          </w:p>
        </w:tc>
        <w:tc>
          <w:tcPr>
            <w:tcW w:w="488" w:type="pct"/>
            <w:noWrap w:val="0"/>
            <w:vAlign w:val="center"/>
          </w:tcPr>
          <w:p>
            <w:pPr>
              <w:spacing w:after="0"/>
              <w:jc w:val="center"/>
              <w:textAlignment w:val="bottom"/>
              <w:rPr>
                <w:rFonts w:ascii="宋体" w:hAnsi="宋体" w:eastAsia="宋体" w:cs="宋体"/>
                <w:color w:val="auto"/>
                <w:sz w:val="21"/>
                <w:szCs w:val="21"/>
              </w:rPr>
            </w:pPr>
          </w:p>
        </w:tc>
        <w:tc>
          <w:tcPr>
            <w:tcW w:w="618" w:type="pct"/>
            <w:noWrap w:val="0"/>
            <w:vAlign w:val="center"/>
          </w:tcPr>
          <w:p>
            <w:pPr>
              <w:spacing w:after="0"/>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323" w:type="pct"/>
            <w:gridSpan w:val="2"/>
            <w:noWrap w:val="0"/>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总计</w:t>
            </w:r>
          </w:p>
        </w:tc>
        <w:tc>
          <w:tcPr>
            <w:tcW w:w="3676" w:type="pct"/>
            <w:gridSpan w:val="6"/>
            <w:noWrap w:val="0"/>
            <w:vAlign w:val="center"/>
          </w:tcPr>
          <w:p>
            <w:pPr>
              <w:spacing w:after="0"/>
              <w:rPr>
                <w:rFonts w:ascii="宋体" w:hAnsi="宋体" w:eastAsia="宋体" w:cs="宋体"/>
                <w:color w:val="auto"/>
                <w:sz w:val="21"/>
                <w:szCs w:val="21"/>
              </w:rPr>
            </w:pPr>
            <w:r>
              <w:rPr>
                <w:rStyle w:val="26"/>
                <w:rFonts w:hint="eastAsia" w:ascii="宋体" w:hAnsi="宋体" w:eastAsia="宋体" w:cs="宋体"/>
                <w:color w:val="auto"/>
                <w:sz w:val="21"/>
                <w:szCs w:val="21"/>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5000" w:type="pct"/>
            <w:gridSpan w:val="8"/>
            <w:noWrap w:val="0"/>
            <w:vAlign w:val="center"/>
          </w:tcPr>
          <w:p>
            <w:pPr>
              <w:spacing w:after="0"/>
              <w:rPr>
                <w:rFonts w:ascii="宋体" w:hAnsi="宋体" w:eastAsia="宋体"/>
                <w:color w:val="auto"/>
                <w:sz w:val="21"/>
                <w:szCs w:val="21"/>
              </w:rPr>
            </w:pPr>
            <w:r>
              <w:rPr>
                <w:rFonts w:hint="eastAsia" w:ascii="宋体" w:hAnsi="宋体" w:eastAsia="宋体"/>
                <w:color w:val="auto"/>
                <w:sz w:val="21"/>
                <w:szCs w:val="21"/>
                <w:lang w:val="en-US" w:eastAsia="zh-CN"/>
              </w:rPr>
              <w:t>供应商</w:t>
            </w:r>
            <w:r>
              <w:rPr>
                <w:rFonts w:hint="eastAsia" w:ascii="宋体" w:hAnsi="宋体" w:eastAsia="宋体"/>
                <w:color w:val="auto"/>
                <w:sz w:val="21"/>
                <w:szCs w:val="21"/>
              </w:rPr>
              <w:t>代表签字：</w:t>
            </w:r>
          </w:p>
          <w:p>
            <w:pPr>
              <w:spacing w:after="0"/>
              <w:rPr>
                <w:rFonts w:ascii="宋体" w:hAnsi="宋体" w:eastAsia="宋体"/>
                <w:color w:val="auto"/>
                <w:sz w:val="21"/>
                <w:szCs w:val="21"/>
              </w:rPr>
            </w:pPr>
            <w:r>
              <w:rPr>
                <w:rFonts w:hint="eastAsia" w:ascii="宋体" w:hAnsi="宋体" w:eastAsia="宋体"/>
                <w:color w:val="auto"/>
                <w:sz w:val="21"/>
                <w:szCs w:val="21"/>
                <w:lang w:val="en-US" w:eastAsia="zh-CN"/>
              </w:rPr>
              <w:t>供应商</w:t>
            </w:r>
            <w:r>
              <w:rPr>
                <w:rFonts w:hint="eastAsia" w:ascii="宋体" w:hAnsi="宋体" w:eastAsia="宋体"/>
                <w:color w:val="auto"/>
                <w:sz w:val="21"/>
                <w:szCs w:val="21"/>
              </w:rPr>
              <w:t>盖章：</w:t>
            </w:r>
          </w:p>
          <w:p>
            <w:pPr>
              <w:tabs>
                <w:tab w:val="left" w:pos="284"/>
              </w:tabs>
              <w:spacing w:after="0"/>
              <w:rPr>
                <w:rStyle w:val="26"/>
                <w:rFonts w:ascii="宋体" w:hAnsi="宋体" w:eastAsia="宋体" w:cs="宋体"/>
                <w:b/>
                <w:color w:val="auto"/>
                <w:sz w:val="21"/>
                <w:szCs w:val="21"/>
              </w:rPr>
            </w:pPr>
            <w:r>
              <w:rPr>
                <w:rFonts w:hint="eastAsia" w:ascii="宋体" w:hAnsi="宋体" w:eastAsia="宋体"/>
                <w:color w:val="auto"/>
                <w:sz w:val="21"/>
                <w:szCs w:val="21"/>
              </w:rPr>
              <w:t>日期：</w:t>
            </w:r>
          </w:p>
        </w:tc>
      </w:tr>
    </w:tbl>
    <w:p>
      <w:pPr>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注：1、投标人在“货物（服务）分项报价表”中的报价内容中，如有属于节能产品或环境标志产的，必须在此表单独列明且提供相应的证明材料，否则在计算价格得分时不予以相应的扣除；</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2、</w:t>
      </w:r>
      <w:r>
        <w:rPr>
          <w:rFonts w:hint="eastAsia" w:ascii="宋体" w:hAnsi="宋体" w:eastAsia="宋体" w:cs="宋体"/>
          <w:b w:val="0"/>
          <w:bCs/>
          <w:color w:val="auto"/>
          <w:sz w:val="21"/>
          <w:szCs w:val="21"/>
          <w:lang w:val="en-US" w:eastAsia="zh-CN"/>
        </w:rPr>
        <w:t>供应商</w:t>
      </w:r>
      <w:r>
        <w:rPr>
          <w:rFonts w:hint="eastAsia" w:ascii="宋体" w:hAnsi="宋体" w:eastAsia="宋体" w:cs="宋体"/>
          <w:b w:val="0"/>
          <w:bCs/>
          <w:color w:val="auto"/>
          <w:sz w:val="21"/>
          <w:szCs w:val="21"/>
        </w:rPr>
        <w:t>应该如实填写，如</w:t>
      </w:r>
      <w:r>
        <w:rPr>
          <w:rFonts w:hint="eastAsia" w:ascii="宋体" w:hAnsi="宋体" w:eastAsia="宋体" w:cs="宋体"/>
          <w:b w:val="0"/>
          <w:bCs/>
          <w:color w:val="auto"/>
          <w:sz w:val="21"/>
          <w:szCs w:val="21"/>
          <w:lang w:val="en-US" w:eastAsia="zh-CN"/>
        </w:rPr>
        <w:t>供应商</w:t>
      </w:r>
      <w:r>
        <w:rPr>
          <w:rFonts w:hint="eastAsia" w:ascii="宋体" w:hAnsi="宋体" w:eastAsia="宋体" w:cs="宋体"/>
          <w:b w:val="0"/>
          <w:bCs/>
          <w:color w:val="auto"/>
          <w:sz w:val="21"/>
          <w:szCs w:val="21"/>
        </w:rPr>
        <w:t>所投产品中无节能或环</w:t>
      </w:r>
      <w:r>
        <w:rPr>
          <w:rFonts w:hint="eastAsia" w:ascii="宋体" w:hAnsi="宋体" w:eastAsia="宋体" w:cs="宋体"/>
          <w:b w:val="0"/>
          <w:bCs/>
          <w:color w:val="auto"/>
          <w:sz w:val="21"/>
          <w:szCs w:val="21"/>
          <w:lang w:val="en-US" w:eastAsia="zh-CN"/>
        </w:rPr>
        <w:t>保产品的，请留空或删除此表！</w:t>
      </w:r>
      <w:bookmarkStart w:id="227" w:name="_Toc479991616"/>
      <w:bookmarkStart w:id="228" w:name="_Toc480010742"/>
      <w:bookmarkStart w:id="229" w:name="_Toc467987856"/>
      <w:bookmarkStart w:id="230" w:name="_Toc468157569"/>
      <w:bookmarkStart w:id="231" w:name="_Toc480020289"/>
      <w:bookmarkStart w:id="232" w:name="_Toc468606064"/>
      <w:bookmarkStart w:id="233" w:name="_Toc110953866"/>
      <w:bookmarkStart w:id="234" w:name="_Toc480021085"/>
    </w:p>
    <w:p>
      <w:pPr>
        <w:pStyle w:val="4"/>
        <w:keepNext w:val="0"/>
        <w:keepLines w:val="0"/>
        <w:spacing w:before="0" w:after="0" w:line="480" w:lineRule="exact"/>
        <w:jc w:val="center"/>
        <w:rPr>
          <w:rFonts w:hint="eastAsia" w:ascii="宋体" w:hAnsi="宋体" w:eastAsia="宋体"/>
          <w:b/>
          <w:color w:val="auto"/>
          <w:sz w:val="24"/>
          <w:szCs w:val="21"/>
          <w:highlight w:val="none"/>
        </w:rPr>
      </w:pPr>
      <w:r>
        <w:rPr>
          <w:rFonts w:hint="eastAsia" w:ascii="宋体" w:hAnsi="宋体" w:eastAsia="宋体" w:cs="宋体"/>
          <w:b w:val="0"/>
          <w:bCs/>
          <w:color w:val="auto"/>
          <w:sz w:val="21"/>
          <w:szCs w:val="21"/>
          <w:lang w:val="en-US" w:eastAsia="zh-CN"/>
        </w:rPr>
        <w:br w:type="page"/>
      </w:r>
      <w:bookmarkStart w:id="235" w:name="_Toc14966"/>
      <w:r>
        <w:rPr>
          <w:rFonts w:hint="eastAsia" w:ascii="宋体" w:hAnsi="宋体" w:eastAsia="宋体"/>
          <w:b/>
          <w:color w:val="auto"/>
          <w:sz w:val="24"/>
          <w:szCs w:val="21"/>
          <w:highlight w:val="none"/>
          <w:lang w:val="en-US" w:eastAsia="zh-CN"/>
        </w:rPr>
        <w:t>四、</w:t>
      </w:r>
      <w:r>
        <w:rPr>
          <w:rFonts w:hint="eastAsia" w:ascii="宋体" w:hAnsi="宋体" w:eastAsia="宋体"/>
          <w:b/>
          <w:color w:val="auto"/>
          <w:sz w:val="24"/>
          <w:szCs w:val="21"/>
          <w:highlight w:val="none"/>
        </w:rPr>
        <w:t>法定代表人证明书</w:t>
      </w:r>
      <w:bookmarkEnd w:id="235"/>
    </w:p>
    <w:p>
      <w:pPr>
        <w:bidi w:val="0"/>
        <w:rPr>
          <w:rFonts w:hint="eastAsia"/>
          <w:color w:val="auto"/>
          <w:lang w:val="en-US" w:eastAsia="zh-CN"/>
        </w:rPr>
      </w:pPr>
    </w:p>
    <w:p>
      <w:pPr>
        <w:pStyle w:val="2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eastAsia="宋体"/>
          <w:color w:val="auto"/>
          <w:sz w:val="21"/>
          <w:szCs w:val="21"/>
        </w:rPr>
      </w:pPr>
      <w:r>
        <w:rPr>
          <w:rFonts w:hint="eastAsia" w:ascii="宋体" w:eastAsia="宋体"/>
          <w:color w:val="auto"/>
          <w:sz w:val="21"/>
          <w:szCs w:val="21"/>
        </w:rPr>
        <w:t>致：广东政通招标有限公司</w:t>
      </w:r>
    </w:p>
    <w:p>
      <w:pPr>
        <w:pStyle w:val="24"/>
        <w:keepNext w:val="0"/>
        <w:keepLines w:val="0"/>
        <w:pageBreakBefore w:val="0"/>
        <w:widowControl w:val="0"/>
        <w:kinsoku/>
        <w:wordWrap/>
        <w:overflowPunct/>
        <w:topLinePunct w:val="0"/>
        <w:autoSpaceDE/>
        <w:autoSpaceDN/>
        <w:bidi w:val="0"/>
        <w:adjustRightInd/>
        <w:snapToGrid/>
        <w:spacing w:line="360" w:lineRule="auto"/>
        <w:ind w:firstLine="433"/>
        <w:textAlignment w:val="auto"/>
        <w:rPr>
          <w:rFonts w:ascii="宋体" w:eastAsia="宋体"/>
          <w:color w:val="auto"/>
          <w:sz w:val="21"/>
          <w:szCs w:val="21"/>
        </w:rPr>
      </w:pPr>
    </w:p>
    <w:p>
      <w:pPr>
        <w:pStyle w:val="24"/>
        <w:keepNext w:val="0"/>
        <w:keepLines w:val="0"/>
        <w:pageBreakBefore w:val="0"/>
        <w:widowControl w:val="0"/>
        <w:kinsoku/>
        <w:wordWrap/>
        <w:overflowPunct/>
        <w:topLinePunct w:val="0"/>
        <w:autoSpaceDE/>
        <w:autoSpaceDN/>
        <w:bidi w:val="0"/>
        <w:adjustRightInd/>
        <w:snapToGrid/>
        <w:spacing w:line="360" w:lineRule="auto"/>
        <w:ind w:firstLine="433"/>
        <w:textAlignment w:val="auto"/>
        <w:rPr>
          <w:rFonts w:ascii="宋体" w:eastAsia="宋体"/>
          <w:color w:val="auto"/>
          <w:sz w:val="21"/>
          <w:szCs w:val="21"/>
          <w:u w:val="single"/>
        </w:rPr>
      </w:pPr>
      <w:r>
        <w:rPr>
          <w:rFonts w:hint="eastAsia" w:ascii="宋体" w:eastAsia="宋体"/>
          <w:color w:val="auto"/>
          <w:sz w:val="21"/>
          <w:szCs w:val="21"/>
          <w:lang w:eastAsia="zh-CN"/>
        </w:rPr>
        <w:t>供应商</w:t>
      </w:r>
      <w:r>
        <w:rPr>
          <w:rFonts w:hint="eastAsia" w:ascii="宋体" w:eastAsia="宋体"/>
          <w:color w:val="auto"/>
          <w:sz w:val="21"/>
          <w:szCs w:val="21"/>
        </w:rPr>
        <w:t>名称:</w:t>
      </w:r>
    </w:p>
    <w:p>
      <w:pPr>
        <w:pStyle w:val="24"/>
        <w:keepNext w:val="0"/>
        <w:keepLines w:val="0"/>
        <w:pageBreakBefore w:val="0"/>
        <w:widowControl w:val="0"/>
        <w:kinsoku/>
        <w:wordWrap/>
        <w:overflowPunct/>
        <w:topLinePunct w:val="0"/>
        <w:autoSpaceDE/>
        <w:autoSpaceDN/>
        <w:bidi w:val="0"/>
        <w:adjustRightInd/>
        <w:snapToGrid/>
        <w:spacing w:line="360" w:lineRule="auto"/>
        <w:ind w:firstLine="433"/>
        <w:textAlignment w:val="auto"/>
        <w:rPr>
          <w:rFonts w:ascii="宋体" w:eastAsia="宋体"/>
          <w:color w:val="auto"/>
          <w:sz w:val="21"/>
          <w:szCs w:val="21"/>
          <w:u w:val="single"/>
        </w:rPr>
      </w:pPr>
      <w:r>
        <w:rPr>
          <w:rFonts w:hint="eastAsia" w:ascii="宋体" w:eastAsia="宋体"/>
          <w:color w:val="auto"/>
          <w:sz w:val="21"/>
          <w:szCs w:val="21"/>
        </w:rPr>
        <w:t>单 位 性质：</w:t>
      </w:r>
    </w:p>
    <w:p>
      <w:pPr>
        <w:pStyle w:val="24"/>
        <w:keepNext w:val="0"/>
        <w:keepLines w:val="0"/>
        <w:pageBreakBefore w:val="0"/>
        <w:widowControl w:val="0"/>
        <w:kinsoku/>
        <w:wordWrap/>
        <w:overflowPunct/>
        <w:topLinePunct w:val="0"/>
        <w:autoSpaceDE/>
        <w:autoSpaceDN/>
        <w:bidi w:val="0"/>
        <w:adjustRightInd/>
        <w:snapToGrid/>
        <w:spacing w:line="360" w:lineRule="auto"/>
        <w:ind w:firstLine="433"/>
        <w:textAlignment w:val="auto"/>
        <w:rPr>
          <w:rFonts w:ascii="宋体" w:eastAsia="宋体"/>
          <w:color w:val="auto"/>
          <w:sz w:val="21"/>
          <w:szCs w:val="21"/>
          <w:u w:val="single"/>
        </w:rPr>
      </w:pPr>
      <w:r>
        <w:rPr>
          <w:rFonts w:hint="eastAsia" w:ascii="宋体" w:eastAsia="宋体"/>
          <w:color w:val="auto"/>
          <w:sz w:val="21"/>
          <w:szCs w:val="21"/>
        </w:rPr>
        <w:t>地      址：</w:t>
      </w:r>
    </w:p>
    <w:p>
      <w:pPr>
        <w:pStyle w:val="24"/>
        <w:keepNext w:val="0"/>
        <w:keepLines w:val="0"/>
        <w:pageBreakBefore w:val="0"/>
        <w:widowControl w:val="0"/>
        <w:kinsoku/>
        <w:wordWrap/>
        <w:overflowPunct/>
        <w:topLinePunct w:val="0"/>
        <w:autoSpaceDE/>
        <w:autoSpaceDN/>
        <w:bidi w:val="0"/>
        <w:adjustRightInd/>
        <w:snapToGrid/>
        <w:spacing w:line="360" w:lineRule="auto"/>
        <w:ind w:firstLine="433"/>
        <w:textAlignment w:val="auto"/>
        <w:rPr>
          <w:rFonts w:ascii="宋体" w:eastAsia="宋体"/>
          <w:color w:val="auto"/>
          <w:sz w:val="21"/>
          <w:szCs w:val="21"/>
        </w:rPr>
      </w:pPr>
      <w:r>
        <w:rPr>
          <w:rFonts w:hint="eastAsia" w:ascii="宋体" w:eastAsia="宋体"/>
          <w:color w:val="auto"/>
          <w:sz w:val="21"/>
          <w:szCs w:val="21"/>
        </w:rPr>
        <w:t>成 立 时间：</w:t>
      </w:r>
      <w:r>
        <w:rPr>
          <w:rFonts w:hint="eastAsia" w:ascii="宋体" w:eastAsia="宋体"/>
          <w:color w:val="auto"/>
          <w:sz w:val="21"/>
          <w:szCs w:val="21"/>
          <w:u w:val="single"/>
        </w:rPr>
        <w:t xml:space="preserve">           </w:t>
      </w:r>
      <w:r>
        <w:rPr>
          <w:rFonts w:hint="eastAsia" w:ascii="宋体" w:eastAsia="宋体"/>
          <w:color w:val="auto"/>
          <w:sz w:val="21"/>
          <w:szCs w:val="21"/>
        </w:rPr>
        <w:t>年</w:t>
      </w:r>
      <w:r>
        <w:rPr>
          <w:rFonts w:hint="eastAsia" w:ascii="宋体" w:eastAsia="宋体"/>
          <w:color w:val="auto"/>
          <w:sz w:val="21"/>
          <w:szCs w:val="21"/>
          <w:u w:val="single"/>
        </w:rPr>
        <w:t xml:space="preserve">           </w:t>
      </w:r>
      <w:r>
        <w:rPr>
          <w:rFonts w:hint="eastAsia" w:ascii="宋体" w:eastAsia="宋体"/>
          <w:color w:val="auto"/>
          <w:sz w:val="21"/>
          <w:szCs w:val="21"/>
        </w:rPr>
        <w:t>月</w:t>
      </w:r>
      <w:r>
        <w:rPr>
          <w:rFonts w:hint="eastAsia" w:ascii="宋体" w:eastAsia="宋体"/>
          <w:color w:val="auto"/>
          <w:sz w:val="21"/>
          <w:szCs w:val="21"/>
          <w:u w:val="single"/>
        </w:rPr>
        <w:t xml:space="preserve">           </w:t>
      </w:r>
      <w:r>
        <w:rPr>
          <w:rFonts w:hint="eastAsia" w:ascii="宋体" w:eastAsia="宋体"/>
          <w:color w:val="auto"/>
          <w:sz w:val="21"/>
          <w:szCs w:val="21"/>
        </w:rPr>
        <w:t>日</w:t>
      </w:r>
    </w:p>
    <w:p>
      <w:pPr>
        <w:pStyle w:val="24"/>
        <w:keepNext w:val="0"/>
        <w:keepLines w:val="0"/>
        <w:pageBreakBefore w:val="0"/>
        <w:widowControl w:val="0"/>
        <w:kinsoku/>
        <w:wordWrap/>
        <w:overflowPunct/>
        <w:topLinePunct w:val="0"/>
        <w:autoSpaceDE/>
        <w:autoSpaceDN/>
        <w:bidi w:val="0"/>
        <w:adjustRightInd/>
        <w:snapToGrid/>
        <w:spacing w:line="360" w:lineRule="auto"/>
        <w:ind w:firstLine="433"/>
        <w:textAlignment w:val="auto"/>
        <w:rPr>
          <w:rFonts w:ascii="宋体" w:eastAsia="宋体"/>
          <w:color w:val="auto"/>
          <w:sz w:val="21"/>
          <w:szCs w:val="21"/>
        </w:rPr>
      </w:pPr>
      <w:r>
        <w:rPr>
          <w:rFonts w:hint="eastAsia" w:ascii="宋体" w:eastAsia="宋体"/>
          <w:color w:val="auto"/>
          <w:sz w:val="21"/>
          <w:szCs w:val="21"/>
        </w:rPr>
        <w:t>经 营 期限：</w:t>
      </w:r>
      <w:r>
        <w:rPr>
          <w:rFonts w:hint="eastAsia" w:ascii="宋体" w:eastAsia="宋体"/>
          <w:color w:val="auto"/>
          <w:sz w:val="21"/>
          <w:szCs w:val="21"/>
          <w:u w:val="single"/>
        </w:rPr>
        <w:t xml:space="preserve">                                      </w:t>
      </w:r>
    </w:p>
    <w:p>
      <w:pPr>
        <w:pStyle w:val="24"/>
        <w:keepNext w:val="0"/>
        <w:keepLines w:val="0"/>
        <w:pageBreakBefore w:val="0"/>
        <w:widowControl w:val="0"/>
        <w:kinsoku/>
        <w:wordWrap/>
        <w:overflowPunct/>
        <w:topLinePunct w:val="0"/>
        <w:autoSpaceDE/>
        <w:autoSpaceDN/>
        <w:bidi w:val="0"/>
        <w:adjustRightInd/>
        <w:snapToGrid/>
        <w:spacing w:line="360" w:lineRule="auto"/>
        <w:ind w:firstLine="433"/>
        <w:textAlignment w:val="auto"/>
        <w:rPr>
          <w:rFonts w:ascii="宋体" w:eastAsia="宋体"/>
          <w:color w:val="auto"/>
          <w:sz w:val="21"/>
          <w:szCs w:val="21"/>
        </w:rPr>
      </w:pPr>
      <w:r>
        <w:rPr>
          <w:rFonts w:hint="eastAsia" w:ascii="宋体" w:eastAsia="宋体"/>
          <w:color w:val="auto"/>
          <w:sz w:val="21"/>
          <w:szCs w:val="21"/>
        </w:rPr>
        <w:t>姓名：</w:t>
      </w:r>
      <w:r>
        <w:rPr>
          <w:rFonts w:hint="eastAsia" w:ascii="宋体" w:eastAsia="宋体"/>
          <w:color w:val="auto"/>
          <w:sz w:val="21"/>
          <w:szCs w:val="21"/>
          <w:u w:val="single"/>
        </w:rPr>
        <w:t xml:space="preserve">            </w:t>
      </w:r>
      <w:r>
        <w:rPr>
          <w:rFonts w:hint="eastAsia" w:ascii="宋体" w:eastAsia="宋体"/>
          <w:color w:val="auto"/>
          <w:sz w:val="21"/>
          <w:szCs w:val="21"/>
        </w:rPr>
        <w:t>性别：</w:t>
      </w:r>
      <w:r>
        <w:rPr>
          <w:rFonts w:hint="eastAsia" w:ascii="宋体" w:eastAsia="宋体"/>
          <w:color w:val="auto"/>
          <w:sz w:val="21"/>
          <w:szCs w:val="21"/>
          <w:u w:val="single"/>
        </w:rPr>
        <w:t xml:space="preserve">            </w:t>
      </w:r>
      <w:r>
        <w:rPr>
          <w:rFonts w:hint="eastAsia" w:ascii="宋体" w:eastAsia="宋体"/>
          <w:color w:val="auto"/>
          <w:sz w:val="21"/>
          <w:szCs w:val="21"/>
        </w:rPr>
        <w:t>年龄：</w:t>
      </w:r>
      <w:r>
        <w:rPr>
          <w:rFonts w:hint="eastAsia" w:ascii="宋体" w:eastAsia="宋体"/>
          <w:color w:val="auto"/>
          <w:sz w:val="21"/>
          <w:szCs w:val="21"/>
          <w:u w:val="single"/>
        </w:rPr>
        <w:t xml:space="preserve">            </w:t>
      </w:r>
      <w:r>
        <w:rPr>
          <w:rFonts w:hint="eastAsia" w:ascii="宋体" w:eastAsia="宋体"/>
          <w:color w:val="auto"/>
          <w:sz w:val="21"/>
          <w:szCs w:val="21"/>
        </w:rPr>
        <w:t>职务：</w:t>
      </w:r>
      <w:r>
        <w:rPr>
          <w:rFonts w:hint="eastAsia" w:ascii="宋体" w:eastAsia="宋体"/>
          <w:color w:val="auto"/>
          <w:sz w:val="21"/>
          <w:szCs w:val="21"/>
          <w:u w:val="single"/>
        </w:rPr>
        <w:t xml:space="preserve">            </w:t>
      </w:r>
    </w:p>
    <w:p>
      <w:pPr>
        <w:pStyle w:val="24"/>
        <w:keepNext w:val="0"/>
        <w:keepLines w:val="0"/>
        <w:pageBreakBefore w:val="0"/>
        <w:widowControl w:val="0"/>
        <w:kinsoku/>
        <w:wordWrap/>
        <w:overflowPunct/>
        <w:topLinePunct w:val="0"/>
        <w:autoSpaceDE/>
        <w:autoSpaceDN/>
        <w:bidi w:val="0"/>
        <w:adjustRightInd/>
        <w:snapToGrid/>
        <w:spacing w:line="360" w:lineRule="auto"/>
        <w:ind w:firstLine="433"/>
        <w:textAlignment w:val="auto"/>
        <w:rPr>
          <w:rFonts w:ascii="宋体" w:eastAsia="宋体"/>
          <w:color w:val="auto"/>
          <w:sz w:val="21"/>
          <w:szCs w:val="21"/>
        </w:rPr>
      </w:pPr>
      <w:r>
        <w:rPr>
          <w:rFonts w:hint="eastAsia" w:ascii="宋体" w:eastAsia="宋体"/>
          <w:color w:val="auto"/>
          <w:sz w:val="21"/>
          <w:szCs w:val="21"/>
        </w:rPr>
        <w:t>系</w:t>
      </w:r>
      <w:r>
        <w:rPr>
          <w:rFonts w:hint="eastAsia" w:ascii="宋体" w:eastAsia="宋体"/>
          <w:color w:val="auto"/>
          <w:sz w:val="21"/>
          <w:szCs w:val="21"/>
          <w:u w:val="single"/>
        </w:rPr>
        <w:t xml:space="preserve">                                </w:t>
      </w:r>
      <w:r>
        <w:rPr>
          <w:rFonts w:hint="eastAsia" w:ascii="宋体" w:eastAsia="宋体"/>
          <w:color w:val="auto"/>
          <w:sz w:val="21"/>
          <w:szCs w:val="21"/>
        </w:rPr>
        <w:t>（</w:t>
      </w:r>
      <w:r>
        <w:rPr>
          <w:rFonts w:hint="eastAsia" w:ascii="宋体" w:eastAsia="宋体"/>
          <w:color w:val="auto"/>
          <w:sz w:val="21"/>
          <w:szCs w:val="21"/>
          <w:lang w:eastAsia="zh-CN"/>
        </w:rPr>
        <w:t>供应商</w:t>
      </w:r>
      <w:r>
        <w:rPr>
          <w:rFonts w:hint="eastAsia" w:ascii="宋体" w:eastAsia="宋体"/>
          <w:color w:val="auto"/>
          <w:sz w:val="21"/>
          <w:szCs w:val="21"/>
        </w:rPr>
        <w:t>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olor w:val="auto"/>
          <w:sz w:val="21"/>
          <w:szCs w:val="21"/>
        </w:rPr>
      </w:pPr>
      <w:r>
        <w:rPr>
          <w:rFonts w:hint="eastAsia" w:ascii="宋体" w:hAnsi="宋体" w:eastAsia="宋体"/>
          <w:color w:val="auto"/>
          <w:sz w:val="21"/>
          <w:szCs w:val="21"/>
        </w:rPr>
        <w:t>特此证明。</w:t>
      </w:r>
    </w:p>
    <w:p>
      <w:pPr>
        <w:pStyle w:val="24"/>
        <w:keepNext w:val="0"/>
        <w:keepLines w:val="0"/>
        <w:pageBreakBefore w:val="0"/>
        <w:widowControl w:val="0"/>
        <w:kinsoku/>
        <w:wordWrap/>
        <w:overflowPunct/>
        <w:topLinePunct w:val="0"/>
        <w:autoSpaceDE/>
        <w:autoSpaceDN/>
        <w:bidi w:val="0"/>
        <w:adjustRightInd/>
        <w:snapToGrid/>
        <w:spacing w:line="360" w:lineRule="auto"/>
        <w:ind w:firstLine="3517" w:firstLineChars="1675"/>
        <w:textAlignment w:val="auto"/>
        <w:rPr>
          <w:rFonts w:ascii="宋体" w:eastAsia="宋体"/>
          <w:color w:val="auto"/>
          <w:sz w:val="21"/>
          <w:szCs w:val="21"/>
        </w:rPr>
      </w:pPr>
    </w:p>
    <w:p>
      <w:pPr>
        <w:pStyle w:val="24"/>
        <w:keepNext w:val="0"/>
        <w:keepLines w:val="0"/>
        <w:pageBreakBefore w:val="0"/>
        <w:widowControl w:val="0"/>
        <w:kinsoku/>
        <w:wordWrap/>
        <w:overflowPunct/>
        <w:topLinePunct w:val="0"/>
        <w:autoSpaceDE/>
        <w:autoSpaceDN/>
        <w:bidi w:val="0"/>
        <w:adjustRightInd/>
        <w:snapToGrid/>
        <w:spacing w:line="360" w:lineRule="auto"/>
        <w:ind w:firstLine="3517" w:firstLineChars="1675"/>
        <w:textAlignment w:val="auto"/>
        <w:rPr>
          <w:rFonts w:ascii="宋体" w:eastAsia="宋体"/>
          <w:color w:val="auto"/>
          <w:sz w:val="21"/>
          <w:szCs w:val="21"/>
        </w:rPr>
      </w:pPr>
      <w:r>
        <w:rPr>
          <w:rFonts w:hint="eastAsia" w:ascii="宋体" w:eastAsia="宋体"/>
          <w:color w:val="auto"/>
          <w:sz w:val="21"/>
          <w:szCs w:val="21"/>
          <w:lang w:eastAsia="zh-CN"/>
        </w:rPr>
        <w:t>供应商</w:t>
      </w:r>
      <w:r>
        <w:rPr>
          <w:rFonts w:hint="eastAsia" w:ascii="宋体" w:eastAsia="宋体"/>
          <w:color w:val="auto"/>
          <w:sz w:val="21"/>
          <w:szCs w:val="21"/>
        </w:rPr>
        <w:t>名称（加盖公章）：</w:t>
      </w:r>
      <w:r>
        <w:rPr>
          <w:rFonts w:hint="eastAsia" w:ascii="宋体" w:eastAsia="宋体"/>
          <w:color w:val="auto"/>
          <w:sz w:val="21"/>
          <w:szCs w:val="21"/>
          <w:u w:val="single"/>
        </w:rPr>
        <w:t xml:space="preserve">                  </w:t>
      </w:r>
    </w:p>
    <w:p>
      <w:pPr>
        <w:pStyle w:val="24"/>
        <w:keepNext w:val="0"/>
        <w:keepLines w:val="0"/>
        <w:pageBreakBefore w:val="0"/>
        <w:widowControl w:val="0"/>
        <w:kinsoku/>
        <w:wordWrap/>
        <w:overflowPunct/>
        <w:topLinePunct w:val="0"/>
        <w:autoSpaceDE/>
        <w:autoSpaceDN/>
        <w:bidi w:val="0"/>
        <w:adjustRightInd/>
        <w:snapToGrid/>
        <w:spacing w:line="360" w:lineRule="auto"/>
        <w:ind w:firstLine="3517" w:firstLineChars="1675"/>
        <w:textAlignment w:val="auto"/>
        <w:rPr>
          <w:rFonts w:ascii="宋体" w:eastAsia="宋体"/>
          <w:color w:val="auto"/>
          <w:sz w:val="21"/>
          <w:szCs w:val="21"/>
        </w:rPr>
      </w:pPr>
      <w:r>
        <w:rPr>
          <w:rFonts w:hint="eastAsia" w:ascii="宋体" w:eastAsia="宋体"/>
          <w:color w:val="auto"/>
          <w:sz w:val="21"/>
          <w:szCs w:val="21"/>
        </w:rPr>
        <w:t>法定代表人（签名或盖私章）：</w:t>
      </w:r>
      <w:r>
        <w:rPr>
          <w:rFonts w:hint="eastAsia" w:ascii="宋体" w:eastAsia="宋体"/>
          <w:color w:val="auto"/>
          <w:sz w:val="21"/>
          <w:szCs w:val="21"/>
          <w:u w:val="single"/>
        </w:rPr>
        <w:t xml:space="preserve">               </w:t>
      </w:r>
    </w:p>
    <w:p>
      <w:pPr>
        <w:pStyle w:val="24"/>
        <w:keepNext w:val="0"/>
        <w:keepLines w:val="0"/>
        <w:pageBreakBefore w:val="0"/>
        <w:widowControl w:val="0"/>
        <w:kinsoku/>
        <w:wordWrap/>
        <w:overflowPunct/>
        <w:topLinePunct w:val="0"/>
        <w:autoSpaceDE/>
        <w:autoSpaceDN/>
        <w:bidi w:val="0"/>
        <w:adjustRightInd/>
        <w:snapToGrid/>
        <w:spacing w:line="360" w:lineRule="auto"/>
        <w:ind w:firstLine="3517" w:firstLineChars="1675"/>
        <w:textAlignment w:val="auto"/>
        <w:rPr>
          <w:rFonts w:ascii="宋体" w:eastAsia="宋体"/>
          <w:color w:val="auto"/>
          <w:sz w:val="21"/>
          <w:szCs w:val="21"/>
        </w:rPr>
      </w:pPr>
      <w:r>
        <w:rPr>
          <w:rFonts w:hint="eastAsia" w:ascii="宋体" w:eastAsia="宋体"/>
          <w:color w:val="auto"/>
          <w:sz w:val="21"/>
          <w:szCs w:val="21"/>
        </w:rPr>
        <w:t>法定代表人联系方式：</w:t>
      </w:r>
    </w:p>
    <w:p>
      <w:pPr>
        <w:pStyle w:val="24"/>
        <w:keepNext w:val="0"/>
        <w:keepLines w:val="0"/>
        <w:pageBreakBefore w:val="0"/>
        <w:widowControl w:val="0"/>
        <w:kinsoku/>
        <w:wordWrap/>
        <w:overflowPunct/>
        <w:topLinePunct w:val="0"/>
        <w:autoSpaceDE/>
        <w:autoSpaceDN/>
        <w:bidi w:val="0"/>
        <w:adjustRightInd/>
        <w:snapToGrid/>
        <w:spacing w:line="360" w:lineRule="auto"/>
        <w:ind w:firstLine="3517" w:firstLineChars="1675"/>
        <w:textAlignment w:val="auto"/>
        <w:rPr>
          <w:rFonts w:ascii="宋体" w:eastAsia="宋体"/>
          <w:color w:val="auto"/>
          <w:sz w:val="21"/>
          <w:szCs w:val="21"/>
          <w:u w:val="single"/>
        </w:rPr>
      </w:pPr>
      <w:r>
        <w:rPr>
          <w:rFonts w:hint="eastAsia" w:ascii="宋体" w:eastAsia="宋体"/>
          <w:color w:val="auto"/>
          <w:sz w:val="21"/>
          <w:szCs w:val="21"/>
        </w:rPr>
        <w:t>身份证号码：</w:t>
      </w:r>
      <w:r>
        <w:rPr>
          <w:rFonts w:hint="eastAsia" w:ascii="宋体" w:eastAsia="宋体"/>
          <w:color w:val="auto"/>
          <w:sz w:val="21"/>
          <w:szCs w:val="21"/>
          <w:u w:val="single"/>
        </w:rPr>
        <w:t xml:space="preserve">                              </w:t>
      </w:r>
    </w:p>
    <w:p>
      <w:pPr>
        <w:pStyle w:val="24"/>
        <w:keepNext w:val="0"/>
        <w:keepLines w:val="0"/>
        <w:pageBreakBefore w:val="0"/>
        <w:widowControl w:val="0"/>
        <w:kinsoku/>
        <w:wordWrap/>
        <w:overflowPunct/>
        <w:topLinePunct w:val="0"/>
        <w:autoSpaceDE/>
        <w:autoSpaceDN/>
        <w:bidi w:val="0"/>
        <w:adjustRightInd/>
        <w:snapToGrid/>
        <w:spacing w:line="360" w:lineRule="auto"/>
        <w:ind w:firstLine="3507" w:firstLineChars="1670"/>
        <w:textAlignment w:val="auto"/>
        <w:rPr>
          <w:rFonts w:ascii="宋体" w:eastAsia="宋体"/>
          <w:color w:val="auto"/>
          <w:sz w:val="21"/>
          <w:szCs w:val="21"/>
        </w:rPr>
      </w:pPr>
      <w:r>
        <w:rPr>
          <w:rFonts w:hint="eastAsia" w:ascii="宋体" w:eastAsia="宋体"/>
          <w:color w:val="auto"/>
          <w:sz w:val="21"/>
          <w:szCs w:val="21"/>
        </w:rPr>
        <w:t>日     期：</w:t>
      </w:r>
      <w:r>
        <w:rPr>
          <w:rFonts w:hint="eastAsia" w:ascii="宋体" w:eastAsia="宋体"/>
          <w:color w:val="auto"/>
          <w:sz w:val="21"/>
          <w:szCs w:val="21"/>
          <w:u w:val="single"/>
        </w:rPr>
        <w:t xml:space="preserve">         </w:t>
      </w:r>
      <w:r>
        <w:rPr>
          <w:rFonts w:hint="eastAsia" w:ascii="宋体" w:eastAsia="宋体"/>
          <w:color w:val="auto"/>
          <w:sz w:val="21"/>
          <w:szCs w:val="21"/>
        </w:rPr>
        <w:t>年</w:t>
      </w:r>
      <w:r>
        <w:rPr>
          <w:rFonts w:hint="eastAsia" w:ascii="宋体" w:eastAsia="宋体"/>
          <w:color w:val="auto"/>
          <w:sz w:val="21"/>
          <w:szCs w:val="21"/>
          <w:u w:val="single"/>
        </w:rPr>
        <w:t xml:space="preserve">        </w:t>
      </w:r>
      <w:r>
        <w:rPr>
          <w:rFonts w:hint="eastAsia" w:ascii="宋体" w:eastAsia="宋体"/>
          <w:color w:val="auto"/>
          <w:sz w:val="21"/>
          <w:szCs w:val="21"/>
        </w:rPr>
        <w:t>月</w:t>
      </w:r>
      <w:r>
        <w:rPr>
          <w:rFonts w:hint="eastAsia" w:ascii="宋体" w:eastAsia="宋体"/>
          <w:color w:val="auto"/>
          <w:sz w:val="21"/>
          <w:szCs w:val="21"/>
          <w:u w:val="single"/>
        </w:rPr>
        <w:t xml:space="preserve">        </w:t>
      </w:r>
      <w:r>
        <w:rPr>
          <w:rFonts w:hint="eastAsia" w:ascii="宋体" w:eastAsia="宋体"/>
          <w:color w:val="auto"/>
          <w:sz w:val="21"/>
          <w:szCs w:val="21"/>
        </w:rPr>
        <w:t>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olor w:val="auto"/>
          <w:sz w:val="21"/>
          <w:szCs w:val="21"/>
        </w:rPr>
      </w:pPr>
      <w:r>
        <w:rPr>
          <w:rFonts w:hint="eastAsia" w:ascii="宋体" w:hAnsi="宋体" w:eastAsia="宋体"/>
          <w:color w:val="auto"/>
          <w:sz w:val="21"/>
          <w:szCs w:val="21"/>
        </w:rPr>
        <w:t>注：法定代表人身份证明书需附法人代表身份证复印件。</w:t>
      </w:r>
    </w:p>
    <w:tbl>
      <w:tblPr>
        <w:tblStyle w:val="17"/>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eastAsia="宋体"/>
                <w:color w:val="auto"/>
                <w:sz w:val="22"/>
              </w:rPr>
            </w:pPr>
            <w:r>
              <w:rPr>
                <w:rFonts w:hint="eastAsia" w:ascii="宋体" w:eastAsia="宋体"/>
                <w:color w:val="auto"/>
                <w:sz w:val="22"/>
              </w:rPr>
              <w:t>正面</w:t>
            </w:r>
          </w:p>
        </w:tc>
        <w:tc>
          <w:tcPr>
            <w:tcW w:w="4182"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eastAsia="宋体"/>
                <w:color w:val="auto"/>
                <w:sz w:val="22"/>
              </w:rPr>
            </w:pPr>
            <w:r>
              <w:rPr>
                <w:rFonts w:hint="eastAsia" w:ascii="宋体" w:eastAsia="宋体"/>
                <w:color w:val="auto"/>
                <w:sz w:val="22"/>
              </w:rPr>
              <w:t>背面</w:t>
            </w:r>
          </w:p>
        </w:tc>
      </w:tr>
    </w:tbl>
    <w:p>
      <w:pPr>
        <w:pStyle w:val="4"/>
        <w:keepNext w:val="0"/>
        <w:keepLines w:val="0"/>
        <w:numPr>
          <w:ilvl w:val="0"/>
          <w:numId w:val="23"/>
        </w:numPr>
        <w:spacing w:before="0" w:after="0" w:line="480" w:lineRule="exact"/>
        <w:jc w:val="center"/>
        <w:rPr>
          <w:rFonts w:hint="eastAsia" w:ascii="宋体" w:hAnsi="宋体" w:eastAsia="宋体"/>
          <w:b/>
          <w:color w:val="auto"/>
          <w:sz w:val="24"/>
          <w:szCs w:val="21"/>
          <w:highlight w:val="none"/>
          <w:lang w:eastAsia="zh-CN"/>
        </w:rPr>
      </w:pPr>
      <w:r>
        <w:rPr>
          <w:rFonts w:hint="eastAsia" w:ascii="宋体" w:hAnsi="宋体" w:eastAsia="宋体"/>
          <w:bCs/>
          <w:color w:val="auto"/>
          <w:sz w:val="24"/>
          <w:szCs w:val="21"/>
          <w:highlight w:val="none"/>
        </w:rPr>
        <w:br w:type="page"/>
      </w:r>
      <w:bookmarkStart w:id="236" w:name="_Toc19147"/>
      <w:r>
        <w:rPr>
          <w:rFonts w:hint="eastAsia" w:ascii="宋体" w:hAnsi="宋体" w:eastAsia="宋体"/>
          <w:b/>
          <w:color w:val="auto"/>
          <w:sz w:val="24"/>
          <w:szCs w:val="21"/>
          <w:highlight w:val="none"/>
          <w:lang w:eastAsia="zh-CN"/>
        </w:rPr>
        <w:t>法定代表人授权书</w:t>
      </w:r>
      <w:bookmarkEnd w:id="236"/>
    </w:p>
    <w:p>
      <w:pPr>
        <w:pStyle w:val="2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eastAsia="宋体"/>
          <w:color w:val="auto"/>
          <w:sz w:val="21"/>
          <w:szCs w:val="21"/>
        </w:rPr>
      </w:pPr>
    </w:p>
    <w:p>
      <w:pPr>
        <w:pStyle w:val="2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eastAsia="宋体"/>
          <w:color w:val="auto"/>
          <w:sz w:val="21"/>
          <w:szCs w:val="21"/>
        </w:rPr>
      </w:pPr>
      <w:r>
        <w:rPr>
          <w:rFonts w:hint="eastAsia" w:ascii="宋体" w:eastAsia="宋体"/>
          <w:color w:val="auto"/>
          <w:sz w:val="21"/>
          <w:szCs w:val="21"/>
        </w:rPr>
        <w:t>致：广东政通招标有限公司</w:t>
      </w:r>
    </w:p>
    <w:p>
      <w:pPr>
        <w:pStyle w:val="24"/>
        <w:keepNext w:val="0"/>
        <w:keepLines w:val="0"/>
        <w:pageBreakBefore w:val="0"/>
        <w:widowControl w:val="0"/>
        <w:kinsoku/>
        <w:wordWrap/>
        <w:overflowPunct/>
        <w:topLinePunct w:val="0"/>
        <w:autoSpaceDE/>
        <w:autoSpaceDN/>
        <w:bidi w:val="0"/>
        <w:adjustRightInd/>
        <w:snapToGrid/>
        <w:spacing w:line="360" w:lineRule="auto"/>
        <w:ind w:firstLine="433"/>
        <w:textAlignment w:val="auto"/>
        <w:rPr>
          <w:rFonts w:ascii="宋体" w:eastAsia="宋体"/>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s="Times New Roman"/>
          <w:color w:val="auto"/>
          <w:sz w:val="21"/>
          <w:szCs w:val="21"/>
        </w:rPr>
      </w:pPr>
      <w:r>
        <w:rPr>
          <w:rFonts w:hint="eastAsia" w:ascii="宋体" w:hAnsi="宋体" w:eastAsia="宋体" w:cs="Times New Roman"/>
          <w:color w:val="auto"/>
          <w:sz w:val="21"/>
          <w:szCs w:val="21"/>
        </w:rPr>
        <w:t>本授权书声明：注册于</w:t>
      </w:r>
      <w:r>
        <w:rPr>
          <w:rFonts w:hint="eastAsia" w:ascii="宋体" w:hAnsi="宋体" w:eastAsia="宋体" w:cs="Times New Roman"/>
          <w:color w:val="auto"/>
          <w:sz w:val="21"/>
          <w:szCs w:val="21"/>
          <w:u w:val="single"/>
        </w:rPr>
        <w:t>（国家或地区的名称）</w:t>
      </w:r>
      <w:r>
        <w:rPr>
          <w:rFonts w:hint="eastAsia" w:ascii="宋体" w:hAnsi="宋体" w:eastAsia="宋体" w:cs="Times New Roman"/>
          <w:color w:val="auto"/>
          <w:sz w:val="21"/>
          <w:szCs w:val="21"/>
        </w:rPr>
        <w:t>的</w:t>
      </w:r>
      <w:r>
        <w:rPr>
          <w:rFonts w:hint="eastAsia" w:ascii="宋体" w:hAnsi="宋体" w:eastAsia="宋体" w:cs="Times New Roman"/>
          <w:color w:val="auto"/>
          <w:sz w:val="21"/>
          <w:szCs w:val="21"/>
          <w:u w:val="single"/>
        </w:rPr>
        <w:t>（单位名称）</w:t>
      </w:r>
      <w:r>
        <w:rPr>
          <w:rFonts w:hint="eastAsia" w:ascii="宋体" w:hAnsi="宋体" w:eastAsia="宋体" w:cs="Times New Roman"/>
          <w:color w:val="auto"/>
          <w:sz w:val="21"/>
          <w:szCs w:val="21"/>
        </w:rPr>
        <w:t>的在下面签字的</w:t>
      </w:r>
      <w:r>
        <w:rPr>
          <w:rFonts w:hint="eastAsia" w:ascii="宋体" w:hAnsi="宋体" w:eastAsia="宋体" w:cs="Times New Roman"/>
          <w:color w:val="auto"/>
          <w:sz w:val="21"/>
          <w:szCs w:val="21"/>
          <w:u w:val="single"/>
        </w:rPr>
        <w:t>（法定代表人姓名、职务）</w:t>
      </w:r>
      <w:r>
        <w:rPr>
          <w:rFonts w:hint="eastAsia" w:ascii="宋体" w:hAnsi="宋体" w:eastAsia="宋体" w:cs="Times New Roman"/>
          <w:color w:val="auto"/>
          <w:sz w:val="21"/>
          <w:szCs w:val="21"/>
        </w:rPr>
        <w:t>代表本单位授权</w:t>
      </w:r>
      <w:r>
        <w:rPr>
          <w:rFonts w:hint="eastAsia" w:ascii="宋体" w:hAnsi="宋体" w:eastAsia="宋体" w:cs="Times New Roman"/>
          <w:color w:val="auto"/>
          <w:sz w:val="21"/>
          <w:szCs w:val="21"/>
          <w:u w:val="single"/>
        </w:rPr>
        <w:t>（单位名称）</w:t>
      </w:r>
      <w:r>
        <w:rPr>
          <w:rFonts w:hint="eastAsia" w:ascii="宋体" w:hAnsi="宋体" w:eastAsia="宋体" w:cs="Times New Roman"/>
          <w:color w:val="auto"/>
          <w:sz w:val="21"/>
          <w:szCs w:val="21"/>
        </w:rPr>
        <w:t>的在下面签字的</w:t>
      </w:r>
      <w:r>
        <w:rPr>
          <w:rFonts w:hint="eastAsia" w:ascii="宋体" w:hAnsi="宋体" w:eastAsia="宋体" w:cs="Times New Roman"/>
          <w:color w:val="auto"/>
          <w:sz w:val="21"/>
          <w:szCs w:val="21"/>
          <w:u w:val="single"/>
        </w:rPr>
        <w:t>（被授权人的姓名、职务）</w:t>
      </w:r>
      <w:r>
        <w:rPr>
          <w:rFonts w:hint="eastAsia" w:ascii="宋体" w:hAnsi="宋体" w:eastAsia="宋体" w:cs="Times New Roman"/>
          <w:color w:val="auto"/>
          <w:sz w:val="21"/>
          <w:szCs w:val="21"/>
        </w:rPr>
        <w:t>为本单位的合法代理人，就</w:t>
      </w:r>
      <w:r>
        <w:rPr>
          <w:rFonts w:hint="eastAsia" w:ascii="宋体" w:hAnsi="宋体" w:eastAsia="宋体" w:cs="Times New Roman"/>
          <w:color w:val="auto"/>
          <w:sz w:val="21"/>
          <w:szCs w:val="21"/>
          <w:u w:val="single"/>
        </w:rPr>
        <w:t>（项目名称）</w:t>
      </w:r>
      <w:r>
        <w:rPr>
          <w:rFonts w:hint="eastAsia" w:ascii="宋体" w:hAnsi="宋体" w:eastAsia="宋体" w:cs="Times New Roman"/>
          <w:color w:val="auto"/>
          <w:sz w:val="21"/>
          <w:szCs w:val="21"/>
          <w:u w:val="none"/>
          <w:lang w:eastAsia="zh-CN"/>
        </w:rPr>
        <w:t>报价</w:t>
      </w:r>
      <w:r>
        <w:rPr>
          <w:rFonts w:hint="eastAsia" w:ascii="宋体" w:hAnsi="宋体" w:eastAsia="宋体" w:cs="Times New Roman"/>
          <w:color w:val="auto"/>
          <w:sz w:val="21"/>
          <w:szCs w:val="21"/>
        </w:rPr>
        <w:t>及参加项目</w:t>
      </w:r>
      <w:r>
        <w:rPr>
          <w:rFonts w:hint="eastAsia" w:ascii="宋体" w:hAnsi="宋体" w:eastAsia="宋体" w:cs="Times New Roman"/>
          <w:color w:val="auto"/>
          <w:sz w:val="21"/>
          <w:szCs w:val="21"/>
          <w:lang w:val="en-US" w:eastAsia="zh-CN"/>
        </w:rPr>
        <w:t>磋商</w:t>
      </w:r>
      <w:r>
        <w:rPr>
          <w:rFonts w:hint="eastAsia" w:ascii="宋体" w:hAnsi="宋体" w:eastAsia="宋体" w:cs="Times New Roman"/>
          <w:color w:val="auto"/>
          <w:sz w:val="21"/>
          <w:szCs w:val="21"/>
        </w:rPr>
        <w:t>，以本单位名义处理一切与之有关的事务。</w:t>
      </w:r>
    </w:p>
    <w:p>
      <w:pPr>
        <w:keepNext w:val="0"/>
        <w:keepLines w:val="0"/>
        <w:pageBreakBefore w:val="0"/>
        <w:widowControl w:val="0"/>
        <w:kinsoku/>
        <w:wordWrap/>
        <w:overflowPunct/>
        <w:topLinePunct w:val="0"/>
        <w:autoSpaceDE/>
        <w:autoSpaceDN/>
        <w:bidi w:val="0"/>
        <w:adjustRightInd/>
        <w:snapToGrid/>
        <w:spacing w:after="0" w:line="360" w:lineRule="auto"/>
        <w:ind w:firstLine="315" w:firstLineChars="150"/>
        <w:textAlignment w:val="auto"/>
        <w:rPr>
          <w:rFonts w:ascii="宋体" w:hAnsi="宋体" w:eastAsia="宋体" w:cs="Times New Roman"/>
          <w:color w:val="auto"/>
          <w:sz w:val="21"/>
          <w:szCs w:val="21"/>
        </w:rPr>
      </w:pPr>
      <w:r>
        <w:rPr>
          <w:rFonts w:hint="eastAsia" w:ascii="宋体" w:hAnsi="宋体" w:eastAsia="宋体" w:cs="Times New Roman"/>
          <w:color w:val="auto"/>
          <w:sz w:val="21"/>
          <w:szCs w:val="21"/>
        </w:rPr>
        <w:t>本授权书于</w:t>
      </w:r>
      <w:r>
        <w:rPr>
          <w:rFonts w:hint="eastAsia" w:ascii="宋体" w:hAnsi="宋体" w:eastAsia="宋体" w:cs="Times New Roman"/>
          <w:color w:val="auto"/>
          <w:sz w:val="21"/>
          <w:szCs w:val="21"/>
          <w:u w:val="single"/>
        </w:rPr>
        <w:t>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u w:val="single"/>
        </w:rPr>
        <w:t>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u w:val="single"/>
        </w:rPr>
        <w:t>　　</w:t>
      </w:r>
      <w:r>
        <w:rPr>
          <w:rFonts w:hint="eastAsia" w:ascii="宋体" w:hAnsi="宋体" w:eastAsia="宋体" w:cs="Times New Roman"/>
          <w:color w:val="auto"/>
          <w:sz w:val="21"/>
          <w:szCs w:val="21"/>
        </w:rPr>
        <w:t>日签字生效，特此声明。</w:t>
      </w:r>
    </w:p>
    <w:p>
      <w:pPr>
        <w:pStyle w:val="24"/>
        <w:keepNext w:val="0"/>
        <w:keepLines w:val="0"/>
        <w:pageBreakBefore w:val="0"/>
        <w:widowControl w:val="0"/>
        <w:kinsoku/>
        <w:wordWrap/>
        <w:overflowPunct/>
        <w:topLinePunct w:val="0"/>
        <w:autoSpaceDE/>
        <w:autoSpaceDN/>
        <w:bidi w:val="0"/>
        <w:adjustRightInd/>
        <w:snapToGrid/>
        <w:spacing w:line="360" w:lineRule="auto"/>
        <w:ind w:firstLine="3517" w:firstLineChars="1675"/>
        <w:textAlignment w:val="auto"/>
        <w:rPr>
          <w:rFonts w:ascii="宋体" w:eastAsia="宋体"/>
          <w:color w:val="auto"/>
          <w:sz w:val="21"/>
          <w:szCs w:val="21"/>
        </w:rPr>
      </w:pPr>
    </w:p>
    <w:p>
      <w:pPr>
        <w:pStyle w:val="24"/>
        <w:keepNext w:val="0"/>
        <w:keepLines w:val="0"/>
        <w:pageBreakBefore w:val="0"/>
        <w:widowControl w:val="0"/>
        <w:kinsoku/>
        <w:wordWrap/>
        <w:overflowPunct/>
        <w:topLinePunct w:val="0"/>
        <w:autoSpaceDE/>
        <w:autoSpaceDN/>
        <w:bidi w:val="0"/>
        <w:adjustRightInd/>
        <w:snapToGrid/>
        <w:spacing w:line="360" w:lineRule="auto"/>
        <w:ind w:firstLine="3517" w:firstLineChars="1675"/>
        <w:textAlignment w:val="auto"/>
        <w:rPr>
          <w:rFonts w:ascii="宋体" w:eastAsia="宋体"/>
          <w:color w:val="auto"/>
          <w:sz w:val="21"/>
          <w:szCs w:val="21"/>
        </w:rPr>
      </w:pPr>
      <w:r>
        <w:rPr>
          <w:rFonts w:hint="eastAsia" w:ascii="宋体" w:eastAsia="宋体"/>
          <w:color w:val="auto"/>
          <w:sz w:val="21"/>
          <w:szCs w:val="21"/>
          <w:lang w:eastAsia="zh-CN"/>
        </w:rPr>
        <w:t>供应商</w:t>
      </w:r>
      <w:r>
        <w:rPr>
          <w:rFonts w:hint="eastAsia" w:ascii="宋体" w:eastAsia="宋体"/>
          <w:color w:val="auto"/>
          <w:sz w:val="21"/>
          <w:szCs w:val="21"/>
        </w:rPr>
        <w:t>名称（加盖公章）：</w:t>
      </w:r>
      <w:r>
        <w:rPr>
          <w:rFonts w:hint="eastAsia" w:ascii="宋体" w:eastAsia="宋体"/>
          <w:color w:val="auto"/>
          <w:sz w:val="21"/>
          <w:szCs w:val="21"/>
          <w:u w:val="single"/>
        </w:rPr>
        <w:t xml:space="preserve">                  </w:t>
      </w:r>
    </w:p>
    <w:p>
      <w:pPr>
        <w:pStyle w:val="24"/>
        <w:keepNext w:val="0"/>
        <w:keepLines w:val="0"/>
        <w:pageBreakBefore w:val="0"/>
        <w:widowControl w:val="0"/>
        <w:kinsoku/>
        <w:wordWrap/>
        <w:overflowPunct/>
        <w:topLinePunct w:val="0"/>
        <w:autoSpaceDE/>
        <w:autoSpaceDN/>
        <w:bidi w:val="0"/>
        <w:adjustRightInd/>
        <w:snapToGrid/>
        <w:spacing w:line="360" w:lineRule="auto"/>
        <w:ind w:firstLine="3517" w:firstLineChars="1675"/>
        <w:textAlignment w:val="auto"/>
        <w:rPr>
          <w:rFonts w:ascii="宋体" w:eastAsia="宋体"/>
          <w:color w:val="auto"/>
          <w:sz w:val="21"/>
          <w:szCs w:val="21"/>
          <w:u w:val="single"/>
        </w:rPr>
      </w:pPr>
      <w:r>
        <w:rPr>
          <w:rFonts w:hint="eastAsia" w:ascii="宋体" w:eastAsia="宋体"/>
          <w:color w:val="auto"/>
          <w:sz w:val="21"/>
          <w:szCs w:val="21"/>
        </w:rPr>
        <w:t>法定代表人（签名或盖私章）：</w:t>
      </w:r>
      <w:r>
        <w:rPr>
          <w:rFonts w:hint="eastAsia" w:ascii="宋体" w:eastAsia="宋体"/>
          <w:color w:val="auto"/>
          <w:sz w:val="21"/>
          <w:szCs w:val="21"/>
          <w:u w:val="single"/>
        </w:rPr>
        <w:t xml:space="preserve">               </w:t>
      </w:r>
    </w:p>
    <w:p>
      <w:pPr>
        <w:pStyle w:val="24"/>
        <w:keepNext w:val="0"/>
        <w:keepLines w:val="0"/>
        <w:pageBreakBefore w:val="0"/>
        <w:widowControl w:val="0"/>
        <w:kinsoku/>
        <w:wordWrap/>
        <w:overflowPunct/>
        <w:topLinePunct w:val="0"/>
        <w:autoSpaceDE/>
        <w:autoSpaceDN/>
        <w:bidi w:val="0"/>
        <w:adjustRightInd/>
        <w:snapToGrid/>
        <w:spacing w:line="360" w:lineRule="auto"/>
        <w:ind w:firstLine="3517" w:firstLineChars="1675"/>
        <w:textAlignment w:val="auto"/>
        <w:rPr>
          <w:rFonts w:ascii="宋体" w:eastAsia="宋体"/>
          <w:color w:val="auto"/>
          <w:sz w:val="21"/>
          <w:szCs w:val="21"/>
        </w:rPr>
      </w:pPr>
      <w:r>
        <w:rPr>
          <w:rFonts w:hint="eastAsia" w:ascii="宋体" w:eastAsia="宋体"/>
          <w:color w:val="auto"/>
          <w:sz w:val="21"/>
          <w:szCs w:val="21"/>
        </w:rPr>
        <w:t>被授权人签字：</w:t>
      </w:r>
    </w:p>
    <w:p>
      <w:pPr>
        <w:pStyle w:val="24"/>
        <w:keepNext w:val="0"/>
        <w:keepLines w:val="0"/>
        <w:pageBreakBefore w:val="0"/>
        <w:widowControl w:val="0"/>
        <w:kinsoku/>
        <w:wordWrap/>
        <w:overflowPunct/>
        <w:topLinePunct w:val="0"/>
        <w:autoSpaceDE/>
        <w:autoSpaceDN/>
        <w:bidi w:val="0"/>
        <w:adjustRightInd/>
        <w:snapToGrid/>
        <w:spacing w:line="360" w:lineRule="auto"/>
        <w:ind w:firstLine="3517" w:firstLineChars="1675"/>
        <w:textAlignment w:val="auto"/>
        <w:rPr>
          <w:rFonts w:ascii="宋体" w:eastAsia="宋体"/>
          <w:color w:val="auto"/>
          <w:sz w:val="21"/>
          <w:szCs w:val="21"/>
          <w:u w:val="single"/>
        </w:rPr>
      </w:pPr>
      <w:r>
        <w:rPr>
          <w:rFonts w:hint="eastAsia" w:ascii="宋体" w:eastAsia="宋体"/>
          <w:color w:val="auto"/>
          <w:sz w:val="21"/>
          <w:szCs w:val="21"/>
        </w:rPr>
        <w:t>职务：</w:t>
      </w:r>
      <w:r>
        <w:rPr>
          <w:rFonts w:hint="eastAsia" w:ascii="宋体" w:eastAsia="宋体"/>
          <w:color w:val="auto"/>
          <w:sz w:val="21"/>
          <w:szCs w:val="21"/>
          <w:u w:val="single"/>
        </w:rPr>
        <w:t xml:space="preserve">   </w:t>
      </w:r>
    </w:p>
    <w:p>
      <w:pPr>
        <w:pStyle w:val="24"/>
        <w:keepNext w:val="0"/>
        <w:keepLines w:val="0"/>
        <w:pageBreakBefore w:val="0"/>
        <w:widowControl w:val="0"/>
        <w:kinsoku/>
        <w:wordWrap/>
        <w:overflowPunct/>
        <w:topLinePunct w:val="0"/>
        <w:autoSpaceDE/>
        <w:autoSpaceDN/>
        <w:bidi w:val="0"/>
        <w:adjustRightInd/>
        <w:snapToGrid/>
        <w:spacing w:line="360" w:lineRule="auto"/>
        <w:ind w:firstLine="3517" w:firstLineChars="1675"/>
        <w:textAlignment w:val="auto"/>
        <w:rPr>
          <w:rFonts w:ascii="宋体" w:eastAsia="宋体"/>
          <w:color w:val="auto"/>
          <w:sz w:val="21"/>
          <w:szCs w:val="21"/>
        </w:rPr>
      </w:pPr>
      <w:r>
        <w:rPr>
          <w:rFonts w:hint="eastAsia" w:ascii="宋体" w:eastAsia="宋体"/>
          <w:color w:val="auto"/>
          <w:sz w:val="21"/>
          <w:szCs w:val="21"/>
        </w:rPr>
        <w:t xml:space="preserve">移动电话： </w:t>
      </w:r>
    </w:p>
    <w:p>
      <w:pPr>
        <w:pStyle w:val="24"/>
        <w:keepNext w:val="0"/>
        <w:keepLines w:val="0"/>
        <w:pageBreakBefore w:val="0"/>
        <w:widowControl w:val="0"/>
        <w:kinsoku/>
        <w:wordWrap/>
        <w:overflowPunct/>
        <w:topLinePunct w:val="0"/>
        <w:autoSpaceDE/>
        <w:autoSpaceDN/>
        <w:bidi w:val="0"/>
        <w:adjustRightInd/>
        <w:snapToGrid/>
        <w:spacing w:line="360" w:lineRule="auto"/>
        <w:ind w:firstLine="3517" w:firstLineChars="1675"/>
        <w:textAlignment w:val="auto"/>
        <w:rPr>
          <w:rFonts w:ascii="宋体" w:eastAsia="宋体"/>
          <w:color w:val="auto"/>
          <w:sz w:val="21"/>
          <w:szCs w:val="21"/>
        </w:rPr>
      </w:pPr>
      <w:r>
        <w:rPr>
          <w:rFonts w:hint="eastAsia" w:ascii="宋体" w:eastAsia="宋体"/>
          <w:color w:val="auto"/>
          <w:sz w:val="21"/>
          <w:szCs w:val="21"/>
        </w:rPr>
        <w:t>详细通讯地址：</w:t>
      </w:r>
    </w:p>
    <w:p>
      <w:pPr>
        <w:pStyle w:val="24"/>
        <w:keepNext w:val="0"/>
        <w:keepLines w:val="0"/>
        <w:pageBreakBefore w:val="0"/>
        <w:widowControl w:val="0"/>
        <w:kinsoku/>
        <w:wordWrap/>
        <w:overflowPunct/>
        <w:topLinePunct w:val="0"/>
        <w:autoSpaceDE/>
        <w:autoSpaceDN/>
        <w:bidi w:val="0"/>
        <w:adjustRightInd/>
        <w:snapToGrid/>
        <w:spacing w:line="360" w:lineRule="auto"/>
        <w:ind w:firstLine="3517" w:firstLineChars="1675"/>
        <w:textAlignment w:val="auto"/>
        <w:rPr>
          <w:rFonts w:ascii="宋体" w:eastAsia="宋体"/>
          <w:color w:val="auto"/>
          <w:sz w:val="21"/>
          <w:szCs w:val="21"/>
        </w:rPr>
      </w:pPr>
      <w:r>
        <w:rPr>
          <w:rFonts w:hint="eastAsia" w:ascii="宋体" w:eastAsia="宋体"/>
          <w:color w:val="auto"/>
          <w:sz w:val="21"/>
          <w:szCs w:val="21"/>
        </w:rPr>
        <w:t xml:space="preserve">邮箱：                          </w:t>
      </w:r>
    </w:p>
    <w:p>
      <w:pPr>
        <w:pStyle w:val="24"/>
        <w:keepNext w:val="0"/>
        <w:keepLines w:val="0"/>
        <w:pageBreakBefore w:val="0"/>
        <w:widowControl w:val="0"/>
        <w:kinsoku/>
        <w:wordWrap/>
        <w:overflowPunct/>
        <w:topLinePunct w:val="0"/>
        <w:autoSpaceDE/>
        <w:autoSpaceDN/>
        <w:bidi w:val="0"/>
        <w:adjustRightInd/>
        <w:snapToGrid/>
        <w:spacing w:line="360" w:lineRule="auto"/>
        <w:ind w:firstLine="3507" w:firstLineChars="1670"/>
        <w:textAlignment w:val="auto"/>
        <w:rPr>
          <w:rFonts w:ascii="宋体" w:eastAsia="宋体"/>
          <w:color w:val="auto"/>
          <w:sz w:val="21"/>
          <w:szCs w:val="21"/>
        </w:rPr>
      </w:pPr>
      <w:r>
        <w:rPr>
          <w:rFonts w:hint="eastAsia" w:ascii="宋体" w:eastAsia="宋体"/>
          <w:color w:val="auto"/>
          <w:sz w:val="21"/>
          <w:szCs w:val="21"/>
        </w:rPr>
        <w:t>日     期：</w:t>
      </w:r>
      <w:r>
        <w:rPr>
          <w:rFonts w:hint="eastAsia" w:ascii="宋体" w:eastAsia="宋体"/>
          <w:color w:val="auto"/>
          <w:sz w:val="21"/>
          <w:szCs w:val="21"/>
          <w:u w:val="single"/>
        </w:rPr>
        <w:t xml:space="preserve">         </w:t>
      </w:r>
      <w:r>
        <w:rPr>
          <w:rFonts w:hint="eastAsia" w:ascii="宋体" w:eastAsia="宋体"/>
          <w:color w:val="auto"/>
          <w:sz w:val="21"/>
          <w:szCs w:val="21"/>
        </w:rPr>
        <w:t>年</w:t>
      </w:r>
      <w:r>
        <w:rPr>
          <w:rFonts w:hint="eastAsia" w:ascii="宋体" w:eastAsia="宋体"/>
          <w:color w:val="auto"/>
          <w:sz w:val="21"/>
          <w:szCs w:val="21"/>
          <w:u w:val="single"/>
        </w:rPr>
        <w:t xml:space="preserve">        </w:t>
      </w:r>
      <w:r>
        <w:rPr>
          <w:rFonts w:hint="eastAsia" w:ascii="宋体" w:eastAsia="宋体"/>
          <w:color w:val="auto"/>
          <w:sz w:val="21"/>
          <w:szCs w:val="21"/>
        </w:rPr>
        <w:t>月</w:t>
      </w:r>
      <w:r>
        <w:rPr>
          <w:rFonts w:hint="eastAsia" w:ascii="宋体" w:eastAsia="宋体"/>
          <w:color w:val="auto"/>
          <w:sz w:val="21"/>
          <w:szCs w:val="21"/>
          <w:u w:val="single"/>
        </w:rPr>
        <w:t xml:space="preserve">        </w:t>
      </w:r>
      <w:r>
        <w:rPr>
          <w:rFonts w:hint="eastAsia" w:ascii="宋体" w:eastAsia="宋体"/>
          <w:color w:val="auto"/>
          <w:sz w:val="21"/>
          <w:szCs w:val="21"/>
        </w:rPr>
        <w:t>日</w:t>
      </w:r>
    </w:p>
    <w:p>
      <w:pPr>
        <w:pStyle w:val="24"/>
        <w:keepNext w:val="0"/>
        <w:keepLines w:val="0"/>
        <w:pageBreakBefore w:val="0"/>
        <w:widowControl w:val="0"/>
        <w:kinsoku/>
        <w:wordWrap/>
        <w:overflowPunct/>
        <w:topLinePunct w:val="0"/>
        <w:autoSpaceDE/>
        <w:autoSpaceDN/>
        <w:bidi w:val="0"/>
        <w:adjustRightInd/>
        <w:snapToGrid/>
        <w:spacing w:line="360" w:lineRule="auto"/>
        <w:ind w:firstLine="433"/>
        <w:textAlignment w:val="auto"/>
        <w:rPr>
          <w:rFonts w:ascii="宋体" w:eastAsia="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eastAsia="宋体"/>
          <w:color w:val="auto"/>
          <w:sz w:val="21"/>
          <w:szCs w:val="21"/>
        </w:rPr>
      </w:pPr>
      <w:r>
        <w:rPr>
          <w:rFonts w:hint="eastAsia" w:ascii="宋体" w:hAnsi="宋体" w:eastAsia="宋体"/>
          <w:color w:val="auto"/>
          <w:sz w:val="21"/>
          <w:szCs w:val="21"/>
        </w:rPr>
        <w:t>须附：被授权人身份证复印件。</w:t>
      </w:r>
    </w:p>
    <w:tbl>
      <w:tblPr>
        <w:tblStyle w:val="17"/>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eastAsia="宋体"/>
                <w:color w:val="auto"/>
                <w:sz w:val="21"/>
                <w:szCs w:val="21"/>
              </w:rPr>
            </w:pPr>
            <w:r>
              <w:rPr>
                <w:rFonts w:hint="eastAsia" w:ascii="宋体" w:eastAsia="宋体"/>
                <w:color w:val="auto"/>
                <w:sz w:val="21"/>
                <w:szCs w:val="21"/>
              </w:rPr>
              <w:t>正面</w:t>
            </w:r>
          </w:p>
        </w:tc>
        <w:tc>
          <w:tcPr>
            <w:tcW w:w="4232"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eastAsia="宋体"/>
                <w:color w:val="auto"/>
                <w:sz w:val="21"/>
                <w:szCs w:val="21"/>
              </w:rPr>
            </w:pPr>
            <w:r>
              <w:rPr>
                <w:rFonts w:hint="eastAsia" w:ascii="宋体" w:eastAsia="宋体"/>
                <w:color w:val="auto"/>
                <w:sz w:val="21"/>
                <w:szCs w:val="21"/>
              </w:rPr>
              <w:t>背面</w:t>
            </w:r>
          </w:p>
        </w:tc>
      </w:tr>
    </w:tbl>
    <w:p>
      <w:pPr>
        <w:numPr>
          <w:ilvl w:val="0"/>
          <w:numId w:val="0"/>
        </w:numPr>
        <w:bidi w:val="0"/>
        <w:rPr>
          <w:rFonts w:hint="eastAsia"/>
          <w:color w:val="auto"/>
        </w:rPr>
      </w:pPr>
    </w:p>
    <w:p>
      <w:pPr>
        <w:pStyle w:val="4"/>
        <w:keepNext w:val="0"/>
        <w:keepLines w:val="0"/>
        <w:spacing w:before="0" w:after="0" w:line="480" w:lineRule="exact"/>
        <w:jc w:val="center"/>
        <w:rPr>
          <w:rFonts w:hint="eastAsia" w:ascii="宋体" w:hAnsi="宋体" w:eastAsia="宋体"/>
          <w:bCs/>
          <w:color w:val="auto"/>
          <w:sz w:val="24"/>
          <w:szCs w:val="21"/>
          <w:highlight w:val="none"/>
          <w:lang w:eastAsia="zh-CN"/>
        </w:rPr>
      </w:pPr>
      <w:r>
        <w:rPr>
          <w:rFonts w:hint="eastAsia" w:ascii="宋体" w:hAnsi="宋体" w:eastAsia="宋体"/>
          <w:bCs/>
          <w:color w:val="auto"/>
          <w:sz w:val="24"/>
          <w:szCs w:val="21"/>
          <w:highlight w:val="none"/>
        </w:rPr>
        <w:br w:type="page"/>
      </w:r>
      <w:bookmarkStart w:id="237" w:name="_Toc30060"/>
      <w:r>
        <w:rPr>
          <w:rFonts w:hint="eastAsia" w:ascii="宋体" w:hAnsi="宋体" w:eastAsia="宋体"/>
          <w:bCs/>
          <w:color w:val="auto"/>
          <w:sz w:val="24"/>
          <w:szCs w:val="21"/>
          <w:highlight w:val="none"/>
          <w:lang w:eastAsia="zh-CN"/>
        </w:rPr>
        <w:t>六、资格申明</w:t>
      </w:r>
      <w:bookmarkEnd w:id="237"/>
    </w:p>
    <w:p>
      <w:pPr>
        <w:pStyle w:val="24"/>
        <w:spacing w:line="420" w:lineRule="atLeast"/>
        <w:ind w:firstLine="0" w:firstLineChars="0"/>
        <w:rPr>
          <w:rFonts w:hint="eastAsia" w:ascii="宋体" w:eastAsia="宋体"/>
          <w:color w:val="auto"/>
          <w:sz w:val="21"/>
          <w:szCs w:val="21"/>
        </w:rPr>
      </w:pPr>
    </w:p>
    <w:p>
      <w:pPr>
        <w:pStyle w:val="24"/>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eastAsia="宋体"/>
          <w:color w:val="auto"/>
          <w:sz w:val="21"/>
          <w:szCs w:val="21"/>
        </w:rPr>
      </w:pPr>
    </w:p>
    <w:p>
      <w:pPr>
        <w:pStyle w:val="24"/>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宋体" w:eastAsia="宋体"/>
          <w:color w:val="auto"/>
          <w:sz w:val="21"/>
          <w:szCs w:val="21"/>
        </w:rPr>
      </w:pPr>
      <w:r>
        <w:rPr>
          <w:rFonts w:hint="eastAsia" w:ascii="宋体" w:eastAsia="宋体"/>
          <w:color w:val="auto"/>
          <w:sz w:val="21"/>
          <w:szCs w:val="21"/>
        </w:rPr>
        <w:t>广东政通招标有限公司：</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480" w:lineRule="auto"/>
        <w:ind w:firstLine="420" w:firstLineChars="200"/>
        <w:jc w:val="left"/>
        <w:textAlignment w:val="auto"/>
        <w:rPr>
          <w:rFonts w:ascii="宋体" w:hAnsi="宋体" w:eastAsia="宋体"/>
          <w:color w:val="auto"/>
          <w:sz w:val="21"/>
          <w:szCs w:val="21"/>
        </w:rPr>
      </w:pPr>
      <w:r>
        <w:rPr>
          <w:rFonts w:hint="eastAsia" w:ascii="宋体" w:hAnsi="宋体" w:eastAsia="宋体"/>
          <w:color w:val="auto"/>
          <w:sz w:val="21"/>
          <w:szCs w:val="21"/>
        </w:rPr>
        <w:t>我方</w:t>
      </w:r>
      <w:r>
        <w:rPr>
          <w:rFonts w:ascii="宋体" w:hAnsi="宋体" w:eastAsia="宋体"/>
          <w:color w:val="auto"/>
          <w:sz w:val="21"/>
          <w:szCs w:val="21"/>
        </w:rPr>
        <w:t>愿响应</w:t>
      </w:r>
      <w:r>
        <w:rPr>
          <w:rFonts w:hint="eastAsia" w:ascii="宋体" w:hAnsi="宋体" w:eastAsia="宋体"/>
          <w:color w:val="auto"/>
          <w:sz w:val="21"/>
          <w:szCs w:val="21"/>
        </w:rPr>
        <w:t>贵</w:t>
      </w:r>
      <w:r>
        <w:rPr>
          <w:rFonts w:ascii="宋体" w:hAnsi="宋体" w:eastAsia="宋体"/>
          <w:color w:val="auto"/>
          <w:sz w:val="21"/>
          <w:szCs w:val="21"/>
        </w:rPr>
        <w:t>方</w:t>
      </w:r>
      <w:r>
        <w:rPr>
          <w:rFonts w:hint="eastAsia" w:ascii="宋体" w:hAnsi="宋体" w:eastAsia="宋体"/>
          <w:color w:val="auto"/>
          <w:sz w:val="21"/>
          <w:szCs w:val="21"/>
        </w:rPr>
        <w:t>关于（项目名称）</w:t>
      </w:r>
      <w:r>
        <w:rPr>
          <w:rFonts w:ascii="宋体" w:hAnsi="宋体" w:eastAsia="宋体"/>
          <w:color w:val="auto"/>
          <w:sz w:val="21"/>
          <w:szCs w:val="21"/>
        </w:rPr>
        <w:t>（</w:t>
      </w:r>
      <w:r>
        <w:rPr>
          <w:rFonts w:hint="eastAsia" w:ascii="宋体" w:hAnsi="宋体" w:eastAsia="宋体"/>
          <w:color w:val="auto"/>
          <w:sz w:val="21"/>
          <w:szCs w:val="21"/>
        </w:rPr>
        <w:t>采购项目编号</w:t>
      </w:r>
      <w:r>
        <w:rPr>
          <w:rFonts w:ascii="宋体" w:hAnsi="宋体" w:eastAsia="宋体"/>
          <w:color w:val="auto"/>
          <w:sz w:val="21"/>
          <w:szCs w:val="21"/>
        </w:rPr>
        <w:t>）</w:t>
      </w:r>
      <w:r>
        <w:rPr>
          <w:rFonts w:hint="eastAsia" w:ascii="宋体" w:hAnsi="宋体" w:eastAsia="宋体"/>
          <w:color w:val="auto"/>
          <w:sz w:val="21"/>
          <w:szCs w:val="21"/>
        </w:rPr>
        <w:t>的</w:t>
      </w:r>
      <w:r>
        <w:rPr>
          <w:rFonts w:hint="eastAsia" w:ascii="宋体" w:hAnsi="宋体" w:eastAsia="宋体"/>
          <w:color w:val="auto"/>
          <w:sz w:val="21"/>
          <w:szCs w:val="21"/>
          <w:lang w:val="en-US" w:eastAsia="zh-CN"/>
        </w:rPr>
        <w:t>磋商</w:t>
      </w:r>
      <w:r>
        <w:rPr>
          <w:rFonts w:ascii="宋体" w:hAnsi="宋体" w:eastAsia="宋体"/>
          <w:color w:val="auto"/>
          <w:sz w:val="21"/>
          <w:szCs w:val="21"/>
        </w:rPr>
        <w:t>邀请，参与</w:t>
      </w:r>
      <w:r>
        <w:rPr>
          <w:rFonts w:hint="eastAsia" w:ascii="宋体" w:hAnsi="宋体" w:eastAsia="宋体"/>
          <w:color w:val="auto"/>
          <w:sz w:val="21"/>
          <w:szCs w:val="21"/>
          <w:lang w:eastAsia="zh-CN"/>
        </w:rPr>
        <w:t>报价</w:t>
      </w:r>
      <w:r>
        <w:rPr>
          <w:rFonts w:ascii="宋体" w:hAnsi="宋体" w:eastAsia="宋体"/>
          <w:color w:val="auto"/>
          <w:sz w:val="21"/>
          <w:szCs w:val="21"/>
        </w:rPr>
        <w:t>，提供用户需求书中规定的</w:t>
      </w:r>
      <w:r>
        <w:rPr>
          <w:rFonts w:hint="eastAsia" w:ascii="宋体" w:hAnsi="宋体" w:eastAsia="宋体"/>
          <w:color w:val="auto"/>
          <w:sz w:val="21"/>
          <w:szCs w:val="21"/>
        </w:rPr>
        <w:t>货物及相关服务</w:t>
      </w:r>
      <w:r>
        <w:rPr>
          <w:rFonts w:ascii="宋体" w:hAnsi="宋体" w:eastAsia="宋体"/>
          <w:color w:val="auto"/>
          <w:sz w:val="21"/>
          <w:szCs w:val="21"/>
        </w:rPr>
        <w:t>，并按</w:t>
      </w:r>
      <w:r>
        <w:rPr>
          <w:rFonts w:hint="eastAsia" w:ascii="宋体" w:hAnsi="宋体" w:eastAsia="宋体"/>
          <w:color w:val="auto"/>
          <w:sz w:val="21"/>
          <w:szCs w:val="21"/>
          <w:lang w:eastAsia="zh-CN"/>
        </w:rPr>
        <w:t>采购</w:t>
      </w:r>
      <w:r>
        <w:rPr>
          <w:rFonts w:ascii="宋体" w:hAnsi="宋体" w:eastAsia="宋体"/>
          <w:color w:val="auto"/>
          <w:sz w:val="21"/>
          <w:szCs w:val="21"/>
        </w:rPr>
        <w:t>文件要求提交所附资格文件且声明和保证如下：</w:t>
      </w:r>
    </w:p>
    <w:p>
      <w:pPr>
        <w:keepNext w:val="0"/>
        <w:keepLines w:val="0"/>
        <w:pageBreakBefore w:val="0"/>
        <w:widowControl w:val="0"/>
        <w:kinsoku/>
        <w:wordWrap/>
        <w:overflowPunct/>
        <w:topLinePunct w:val="0"/>
        <w:autoSpaceDE/>
        <w:autoSpaceDN/>
        <w:bidi w:val="0"/>
        <w:adjustRightInd/>
        <w:snapToGrid/>
        <w:spacing w:after="0" w:line="480" w:lineRule="auto"/>
        <w:ind w:firstLine="420" w:firstLineChars="200"/>
        <w:jc w:val="left"/>
        <w:textAlignment w:val="auto"/>
        <w:rPr>
          <w:rFonts w:ascii="宋体" w:hAnsi="宋体" w:eastAsia="宋体"/>
          <w:color w:val="auto"/>
          <w:sz w:val="21"/>
          <w:szCs w:val="21"/>
        </w:rPr>
      </w:pPr>
      <w:r>
        <w:rPr>
          <w:rFonts w:hint="eastAsia" w:ascii="宋体" w:hAnsi="宋体" w:eastAsia="宋体"/>
          <w:color w:val="auto"/>
          <w:sz w:val="21"/>
          <w:szCs w:val="21"/>
        </w:rPr>
        <w:t>一、我方具备《中华人民共和国政府采购法》第二十二条资格条件，已清楚</w:t>
      </w:r>
      <w:r>
        <w:rPr>
          <w:rFonts w:hint="eastAsia" w:ascii="宋体" w:hAnsi="宋体" w:eastAsia="宋体"/>
          <w:color w:val="auto"/>
          <w:sz w:val="21"/>
          <w:szCs w:val="21"/>
          <w:lang w:eastAsia="zh-CN"/>
        </w:rPr>
        <w:t>采购</w:t>
      </w:r>
      <w:r>
        <w:rPr>
          <w:rFonts w:hint="eastAsia" w:ascii="宋体" w:hAnsi="宋体" w:eastAsia="宋体"/>
          <w:color w:val="auto"/>
          <w:sz w:val="21"/>
          <w:szCs w:val="21"/>
        </w:rPr>
        <w:t>文件所有要求及有关规定；并承诺参加本次政府采购活动中，如有违法、违规、弄虚作假行为，所造成的损失、不良后果及法律责任，一律由我方承担；</w:t>
      </w:r>
    </w:p>
    <w:p>
      <w:pPr>
        <w:keepNext w:val="0"/>
        <w:keepLines w:val="0"/>
        <w:pageBreakBefore w:val="0"/>
        <w:widowControl w:val="0"/>
        <w:kinsoku/>
        <w:wordWrap/>
        <w:overflowPunct/>
        <w:topLinePunct w:val="0"/>
        <w:autoSpaceDE/>
        <w:autoSpaceDN/>
        <w:bidi w:val="0"/>
        <w:adjustRightInd/>
        <w:snapToGrid/>
        <w:spacing w:after="0" w:line="480" w:lineRule="auto"/>
        <w:ind w:firstLine="420" w:firstLineChars="200"/>
        <w:jc w:val="left"/>
        <w:textAlignment w:val="auto"/>
        <w:rPr>
          <w:rFonts w:ascii="宋体" w:hAnsi="宋体" w:eastAsia="宋体"/>
          <w:color w:val="auto"/>
          <w:sz w:val="21"/>
          <w:szCs w:val="21"/>
        </w:rPr>
      </w:pPr>
      <w:r>
        <w:rPr>
          <w:rFonts w:hint="eastAsia" w:ascii="宋体" w:hAnsi="宋体" w:eastAsia="宋体"/>
          <w:color w:val="auto"/>
          <w:sz w:val="21"/>
          <w:szCs w:val="21"/>
        </w:rPr>
        <w:t>二、</w:t>
      </w:r>
      <w:r>
        <w:rPr>
          <w:rFonts w:ascii="宋体" w:hAnsi="宋体" w:eastAsia="宋体"/>
          <w:color w:val="auto"/>
          <w:sz w:val="21"/>
          <w:szCs w:val="21"/>
        </w:rPr>
        <w:t>我方依法注册，在法律上、财务上和运作上完全独立于（采购人名称）（采购人）及</w:t>
      </w:r>
      <w:r>
        <w:rPr>
          <w:rFonts w:hint="eastAsia" w:ascii="宋体" w:hAnsi="宋体" w:eastAsia="宋体"/>
          <w:color w:val="auto"/>
          <w:sz w:val="21"/>
          <w:szCs w:val="21"/>
        </w:rPr>
        <w:t>广东政通招标有限公司</w:t>
      </w:r>
      <w:r>
        <w:rPr>
          <w:rFonts w:ascii="宋体" w:hAnsi="宋体" w:eastAsia="宋体"/>
          <w:color w:val="auto"/>
          <w:sz w:val="21"/>
          <w:szCs w:val="21"/>
        </w:rPr>
        <w:t>（采购代理机构）</w:t>
      </w:r>
      <w:r>
        <w:rPr>
          <w:rFonts w:hint="eastAsia" w:ascii="宋体" w:hAnsi="宋体" w:eastAsia="宋体"/>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3517" w:firstLineChars="1675"/>
        <w:jc w:val="left"/>
        <w:textAlignment w:val="auto"/>
        <w:rPr>
          <w:rFonts w:ascii="宋体" w:eastAsia="宋体"/>
          <w:color w:val="auto"/>
          <w:sz w:val="21"/>
          <w:szCs w:val="21"/>
        </w:rPr>
      </w:pPr>
    </w:p>
    <w:p>
      <w:pPr>
        <w:pStyle w:val="24"/>
        <w:keepNext w:val="0"/>
        <w:keepLines w:val="0"/>
        <w:pageBreakBefore w:val="0"/>
        <w:widowControl w:val="0"/>
        <w:kinsoku/>
        <w:wordWrap/>
        <w:overflowPunct/>
        <w:topLinePunct w:val="0"/>
        <w:autoSpaceDE/>
        <w:autoSpaceDN/>
        <w:bidi w:val="0"/>
        <w:adjustRightInd/>
        <w:snapToGrid/>
        <w:spacing w:line="360" w:lineRule="auto"/>
        <w:ind w:firstLine="3517" w:firstLineChars="1675"/>
        <w:jc w:val="left"/>
        <w:textAlignment w:val="auto"/>
        <w:rPr>
          <w:rFonts w:ascii="宋体" w:eastAsia="宋体"/>
          <w:color w:val="auto"/>
          <w:sz w:val="21"/>
          <w:szCs w:val="21"/>
        </w:rPr>
      </w:pPr>
    </w:p>
    <w:p>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eastAsia="宋体"/>
          <w:color w:val="auto"/>
          <w:sz w:val="21"/>
          <w:szCs w:val="21"/>
          <w:lang w:eastAsia="zh-CN"/>
        </w:rPr>
      </w:pPr>
    </w:p>
    <w:p>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eastAsia="宋体"/>
          <w:color w:val="auto"/>
          <w:sz w:val="21"/>
          <w:szCs w:val="21"/>
        </w:rPr>
      </w:pPr>
      <w:r>
        <w:rPr>
          <w:rFonts w:hint="eastAsia" w:ascii="宋体" w:eastAsia="宋体"/>
          <w:color w:val="auto"/>
          <w:sz w:val="21"/>
          <w:szCs w:val="21"/>
          <w:lang w:eastAsia="zh-CN"/>
        </w:rPr>
        <w:t>供应商</w:t>
      </w:r>
      <w:r>
        <w:rPr>
          <w:rFonts w:hint="eastAsia" w:ascii="宋体" w:eastAsia="宋体"/>
          <w:color w:val="auto"/>
          <w:sz w:val="21"/>
          <w:szCs w:val="21"/>
        </w:rPr>
        <w:t>名称（加盖公章）：</w:t>
      </w:r>
      <w:r>
        <w:rPr>
          <w:rFonts w:hint="eastAsia" w:ascii="宋体" w:eastAsia="宋体"/>
          <w:color w:val="auto"/>
          <w:sz w:val="21"/>
          <w:szCs w:val="21"/>
          <w:u w:val="single"/>
        </w:rPr>
        <w:t xml:space="preserve">                  </w:t>
      </w:r>
    </w:p>
    <w:p>
      <w:pPr>
        <w:pStyle w:val="24"/>
        <w:keepNext w:val="0"/>
        <w:keepLines w:val="0"/>
        <w:pageBreakBefore w:val="0"/>
        <w:widowControl w:val="0"/>
        <w:kinsoku/>
        <w:wordWrap/>
        <w:overflowPunct/>
        <w:topLinePunct w:val="0"/>
        <w:autoSpaceDE/>
        <w:autoSpaceDN/>
        <w:bidi w:val="0"/>
        <w:adjustRightInd/>
        <w:snapToGrid/>
        <w:spacing w:line="360" w:lineRule="auto"/>
        <w:ind w:firstLine="433"/>
        <w:jc w:val="left"/>
        <w:textAlignment w:val="auto"/>
        <w:rPr>
          <w:rFonts w:ascii="宋体" w:eastAsia="宋体"/>
          <w:color w:val="auto"/>
          <w:sz w:val="21"/>
          <w:szCs w:val="21"/>
        </w:rPr>
      </w:pPr>
      <w:r>
        <w:rPr>
          <w:rFonts w:hint="eastAsia" w:ascii="宋体" w:eastAsia="宋体"/>
          <w:color w:val="auto"/>
          <w:sz w:val="21"/>
          <w:szCs w:val="21"/>
        </w:rPr>
        <w:t>法定代表人（签名或盖私章）：</w:t>
      </w:r>
      <w:r>
        <w:rPr>
          <w:rFonts w:hint="eastAsia" w:ascii="宋体" w:eastAsia="宋体"/>
          <w:color w:val="auto"/>
          <w:sz w:val="21"/>
          <w:szCs w:val="21"/>
          <w:u w:val="single"/>
        </w:rPr>
        <w:t xml:space="preserve">               </w:t>
      </w:r>
      <w:r>
        <w:rPr>
          <w:rFonts w:hint="eastAsia" w:ascii="宋体" w:eastAsia="宋体"/>
          <w:color w:val="auto"/>
          <w:sz w:val="21"/>
          <w:szCs w:val="21"/>
        </w:rPr>
        <w:t xml:space="preserve">                        </w:t>
      </w:r>
    </w:p>
    <w:p>
      <w:pPr>
        <w:pStyle w:val="24"/>
        <w:keepNext w:val="0"/>
        <w:keepLines w:val="0"/>
        <w:pageBreakBefore w:val="0"/>
        <w:widowControl w:val="0"/>
        <w:kinsoku/>
        <w:wordWrap/>
        <w:overflowPunct/>
        <w:topLinePunct w:val="0"/>
        <w:autoSpaceDE/>
        <w:autoSpaceDN/>
        <w:bidi w:val="0"/>
        <w:adjustRightInd/>
        <w:snapToGrid/>
        <w:spacing w:line="360" w:lineRule="auto"/>
        <w:ind w:firstLine="433"/>
        <w:jc w:val="left"/>
        <w:textAlignment w:val="auto"/>
        <w:rPr>
          <w:rFonts w:ascii="宋体" w:eastAsia="宋体"/>
          <w:color w:val="auto"/>
          <w:sz w:val="21"/>
          <w:szCs w:val="21"/>
        </w:rPr>
      </w:pPr>
      <w:r>
        <w:rPr>
          <w:rFonts w:hint="eastAsia" w:ascii="宋体" w:eastAsia="宋体"/>
          <w:color w:val="auto"/>
          <w:sz w:val="21"/>
          <w:szCs w:val="21"/>
        </w:rPr>
        <w:t>日     期：</w:t>
      </w:r>
      <w:r>
        <w:rPr>
          <w:rFonts w:hint="eastAsia" w:ascii="宋体" w:eastAsia="宋体"/>
          <w:color w:val="auto"/>
          <w:sz w:val="21"/>
          <w:szCs w:val="21"/>
          <w:u w:val="single"/>
        </w:rPr>
        <w:t xml:space="preserve">         </w:t>
      </w:r>
      <w:r>
        <w:rPr>
          <w:rFonts w:hint="eastAsia" w:ascii="宋体" w:eastAsia="宋体"/>
          <w:color w:val="auto"/>
          <w:sz w:val="21"/>
          <w:szCs w:val="21"/>
        </w:rPr>
        <w:t>年</w:t>
      </w:r>
      <w:r>
        <w:rPr>
          <w:rFonts w:hint="eastAsia" w:ascii="宋体" w:eastAsia="宋体"/>
          <w:color w:val="auto"/>
          <w:sz w:val="21"/>
          <w:szCs w:val="21"/>
          <w:u w:val="single"/>
        </w:rPr>
        <w:t xml:space="preserve">        </w:t>
      </w:r>
      <w:r>
        <w:rPr>
          <w:rFonts w:hint="eastAsia" w:ascii="宋体" w:eastAsia="宋体"/>
          <w:color w:val="auto"/>
          <w:sz w:val="21"/>
          <w:szCs w:val="21"/>
        </w:rPr>
        <w:t>月</w:t>
      </w:r>
      <w:r>
        <w:rPr>
          <w:rFonts w:hint="eastAsia" w:ascii="宋体" w:eastAsia="宋体"/>
          <w:color w:val="auto"/>
          <w:sz w:val="21"/>
          <w:szCs w:val="21"/>
          <w:u w:val="single"/>
        </w:rPr>
        <w:t xml:space="preserve">        </w:t>
      </w:r>
      <w:r>
        <w:rPr>
          <w:rFonts w:hint="eastAsia" w:ascii="宋体" w:eastAsia="宋体"/>
          <w:color w:val="auto"/>
          <w:sz w:val="21"/>
          <w:szCs w:val="21"/>
        </w:rPr>
        <w:t>日</w:t>
      </w:r>
    </w:p>
    <w:p>
      <w:pPr>
        <w:pStyle w:val="4"/>
        <w:keepNext w:val="0"/>
        <w:keepLines w:val="0"/>
        <w:spacing w:before="0" w:after="0" w:line="480" w:lineRule="exact"/>
        <w:jc w:val="center"/>
        <w:rPr>
          <w:rFonts w:hint="eastAsia" w:ascii="宋体" w:hAnsi="宋体" w:eastAsia="宋体"/>
          <w:b/>
          <w:bCs/>
          <w:color w:val="auto"/>
          <w:sz w:val="24"/>
          <w:szCs w:val="21"/>
          <w:highlight w:val="none"/>
          <w:lang w:eastAsia="zh-CN"/>
        </w:rPr>
      </w:pPr>
      <w:r>
        <w:rPr>
          <w:rFonts w:hint="eastAsia" w:ascii="宋体" w:hAnsi="宋体" w:eastAsia="宋体"/>
          <w:bCs/>
          <w:color w:val="auto"/>
          <w:sz w:val="24"/>
          <w:szCs w:val="21"/>
          <w:highlight w:val="none"/>
        </w:rPr>
        <w:br w:type="page"/>
      </w:r>
      <w:bookmarkStart w:id="238" w:name="_Toc30615"/>
      <w:r>
        <w:rPr>
          <w:rFonts w:hint="eastAsia" w:ascii="宋体" w:hAnsi="宋体" w:eastAsia="宋体"/>
          <w:b/>
          <w:bCs/>
          <w:color w:val="auto"/>
          <w:sz w:val="24"/>
          <w:szCs w:val="21"/>
          <w:highlight w:val="none"/>
          <w:lang w:eastAsia="zh-CN"/>
        </w:rPr>
        <w:t>七、营业执照</w:t>
      </w:r>
      <w:bookmarkEnd w:id="238"/>
    </w:p>
    <w:p>
      <w:pPr>
        <w:bidi w:val="0"/>
        <w:rPr>
          <w:rFonts w:hint="eastAsia"/>
          <w:color w:val="auto"/>
          <w:lang w:eastAsia="zh-CN"/>
        </w:rPr>
      </w:pPr>
    </w:p>
    <w:p>
      <w:pPr>
        <w:pStyle w:val="4"/>
        <w:keepNext w:val="0"/>
        <w:keepLines w:val="0"/>
        <w:spacing w:before="0" w:after="0" w:line="480" w:lineRule="exact"/>
        <w:jc w:val="center"/>
        <w:rPr>
          <w:rFonts w:hint="eastAsia" w:ascii="宋体" w:hAnsi="宋体" w:eastAsia="宋体"/>
          <w:bCs/>
          <w:color w:val="auto"/>
          <w:sz w:val="24"/>
          <w:szCs w:val="21"/>
          <w:highlight w:val="none"/>
          <w:lang w:eastAsia="zh-CN"/>
        </w:rPr>
      </w:pPr>
      <w:r>
        <w:rPr>
          <w:rFonts w:hint="eastAsia" w:ascii="宋体" w:hAnsi="宋体" w:eastAsia="宋体"/>
          <w:bCs/>
          <w:color w:val="auto"/>
          <w:sz w:val="24"/>
          <w:szCs w:val="21"/>
          <w:highlight w:val="none"/>
        </w:rPr>
        <w:br w:type="page"/>
      </w:r>
      <w:bookmarkStart w:id="239" w:name="_Toc27675"/>
      <w:r>
        <w:rPr>
          <w:rFonts w:hint="eastAsia" w:ascii="宋体" w:hAnsi="宋体" w:eastAsia="宋体"/>
          <w:bCs/>
          <w:color w:val="auto"/>
          <w:sz w:val="24"/>
          <w:szCs w:val="21"/>
          <w:highlight w:val="none"/>
          <w:lang w:eastAsia="zh-CN"/>
        </w:rPr>
        <w:t>八、相关资质证明文件</w:t>
      </w:r>
      <w:bookmarkEnd w:id="239"/>
    </w:p>
    <w:p>
      <w:pPr>
        <w:bidi w:val="0"/>
        <w:rPr>
          <w:rFonts w:hint="eastAsia"/>
          <w:color w:val="auto"/>
          <w:lang w:eastAsia="zh-CN"/>
        </w:rPr>
      </w:pPr>
    </w:p>
    <w:p>
      <w:pPr>
        <w:pStyle w:val="4"/>
        <w:keepNext w:val="0"/>
        <w:keepLines w:val="0"/>
        <w:spacing w:before="0" w:after="0" w:line="480" w:lineRule="exact"/>
        <w:jc w:val="center"/>
        <w:rPr>
          <w:rFonts w:hint="eastAsia"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240" w:name="_Toc23027"/>
      <w:r>
        <w:rPr>
          <w:rFonts w:hint="eastAsia" w:ascii="宋体" w:hAnsi="宋体" w:eastAsia="宋体"/>
          <w:bCs/>
          <w:color w:val="auto"/>
          <w:sz w:val="24"/>
          <w:szCs w:val="21"/>
          <w:highlight w:val="none"/>
          <w:lang w:eastAsia="zh-CN"/>
        </w:rPr>
        <w:t>九、</w:t>
      </w:r>
      <w:r>
        <w:rPr>
          <w:rFonts w:hint="eastAsia" w:ascii="宋体" w:hAnsi="宋体" w:eastAsia="宋体"/>
          <w:bCs/>
          <w:color w:val="auto"/>
          <w:sz w:val="24"/>
          <w:szCs w:val="21"/>
          <w:highlight w:val="none"/>
        </w:rPr>
        <w:t>商务条款偏离表</w:t>
      </w:r>
      <w:bookmarkEnd w:id="240"/>
    </w:p>
    <w:p>
      <w:pPr>
        <w:jc w:val="center"/>
        <w:rPr>
          <w:rFonts w:hint="eastAsia" w:ascii="黑体" w:eastAsia="黑体"/>
          <w:color w:val="auto"/>
          <w:sz w:val="28"/>
          <w:szCs w:val="28"/>
        </w:rPr>
      </w:pP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446"/>
        <w:gridCol w:w="1446"/>
        <w:gridCol w:w="1667"/>
        <w:gridCol w:w="1224"/>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trPr>
        <w:tc>
          <w:tcPr>
            <w:tcW w:w="832" w:type="pct"/>
            <w:noWrap w:val="0"/>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833" w:type="pct"/>
            <w:noWrap w:val="0"/>
            <w:vAlign w:val="center"/>
          </w:tcPr>
          <w:p>
            <w:pPr>
              <w:spacing w:after="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商务要求项</w:t>
            </w:r>
          </w:p>
        </w:tc>
        <w:tc>
          <w:tcPr>
            <w:tcW w:w="833" w:type="pct"/>
            <w:noWrap w:val="0"/>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要求</w:t>
            </w:r>
          </w:p>
        </w:tc>
        <w:tc>
          <w:tcPr>
            <w:tcW w:w="960" w:type="pct"/>
            <w:noWrap w:val="0"/>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实际响应</w:t>
            </w:r>
          </w:p>
        </w:tc>
        <w:tc>
          <w:tcPr>
            <w:tcW w:w="705" w:type="pct"/>
            <w:noWrap w:val="0"/>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是否偏离</w:t>
            </w:r>
          </w:p>
        </w:tc>
        <w:tc>
          <w:tcPr>
            <w:tcW w:w="834" w:type="pct"/>
            <w:noWrap w:val="0"/>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960" w:type="pct"/>
            <w:noWrap w:val="0"/>
            <w:vAlign w:val="center"/>
          </w:tcPr>
          <w:p>
            <w:pPr>
              <w:jc w:val="center"/>
              <w:rPr>
                <w:rFonts w:hint="eastAsia" w:ascii="宋体" w:hAnsi="宋体" w:eastAsia="宋体" w:cs="宋体"/>
                <w:color w:val="auto"/>
                <w:sz w:val="21"/>
                <w:szCs w:val="21"/>
              </w:rPr>
            </w:pPr>
          </w:p>
        </w:tc>
        <w:tc>
          <w:tcPr>
            <w:tcW w:w="705" w:type="pct"/>
            <w:noWrap w:val="0"/>
            <w:vAlign w:val="center"/>
          </w:tcPr>
          <w:p>
            <w:pPr>
              <w:jc w:val="center"/>
              <w:rPr>
                <w:rFonts w:hint="eastAsia" w:ascii="宋体" w:hAnsi="宋体" w:eastAsia="宋体" w:cs="宋体"/>
                <w:color w:val="auto"/>
                <w:sz w:val="21"/>
                <w:szCs w:val="21"/>
              </w:rPr>
            </w:pPr>
          </w:p>
        </w:tc>
        <w:tc>
          <w:tcPr>
            <w:tcW w:w="834" w:type="pct"/>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960" w:type="pct"/>
            <w:noWrap w:val="0"/>
            <w:vAlign w:val="center"/>
          </w:tcPr>
          <w:p>
            <w:pPr>
              <w:jc w:val="center"/>
              <w:rPr>
                <w:rFonts w:hint="eastAsia" w:ascii="宋体" w:hAnsi="宋体" w:eastAsia="宋体" w:cs="宋体"/>
                <w:color w:val="auto"/>
                <w:sz w:val="21"/>
                <w:szCs w:val="21"/>
              </w:rPr>
            </w:pPr>
          </w:p>
        </w:tc>
        <w:tc>
          <w:tcPr>
            <w:tcW w:w="705" w:type="pct"/>
            <w:noWrap w:val="0"/>
            <w:vAlign w:val="center"/>
          </w:tcPr>
          <w:p>
            <w:pPr>
              <w:jc w:val="center"/>
              <w:rPr>
                <w:rFonts w:hint="eastAsia" w:ascii="宋体" w:hAnsi="宋体" w:eastAsia="宋体" w:cs="宋体"/>
                <w:color w:val="auto"/>
                <w:sz w:val="21"/>
                <w:szCs w:val="21"/>
              </w:rPr>
            </w:pPr>
          </w:p>
        </w:tc>
        <w:tc>
          <w:tcPr>
            <w:tcW w:w="834" w:type="pct"/>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960" w:type="pct"/>
            <w:noWrap w:val="0"/>
            <w:vAlign w:val="center"/>
          </w:tcPr>
          <w:p>
            <w:pPr>
              <w:jc w:val="center"/>
              <w:rPr>
                <w:rFonts w:hint="eastAsia" w:ascii="宋体" w:hAnsi="宋体" w:eastAsia="宋体" w:cs="宋体"/>
                <w:color w:val="auto"/>
                <w:sz w:val="21"/>
                <w:szCs w:val="21"/>
              </w:rPr>
            </w:pPr>
          </w:p>
        </w:tc>
        <w:tc>
          <w:tcPr>
            <w:tcW w:w="705" w:type="pct"/>
            <w:noWrap w:val="0"/>
            <w:vAlign w:val="center"/>
          </w:tcPr>
          <w:p>
            <w:pPr>
              <w:jc w:val="center"/>
              <w:rPr>
                <w:rFonts w:hint="eastAsia" w:ascii="宋体" w:hAnsi="宋体" w:eastAsia="宋体" w:cs="宋体"/>
                <w:color w:val="auto"/>
                <w:sz w:val="21"/>
                <w:szCs w:val="21"/>
              </w:rPr>
            </w:pPr>
          </w:p>
        </w:tc>
        <w:tc>
          <w:tcPr>
            <w:tcW w:w="834" w:type="pct"/>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960" w:type="pct"/>
            <w:noWrap w:val="0"/>
            <w:vAlign w:val="center"/>
          </w:tcPr>
          <w:p>
            <w:pPr>
              <w:jc w:val="center"/>
              <w:rPr>
                <w:rFonts w:hint="eastAsia" w:ascii="宋体" w:hAnsi="宋体" w:eastAsia="宋体" w:cs="宋体"/>
                <w:color w:val="auto"/>
                <w:sz w:val="21"/>
                <w:szCs w:val="21"/>
              </w:rPr>
            </w:pPr>
          </w:p>
        </w:tc>
        <w:tc>
          <w:tcPr>
            <w:tcW w:w="705" w:type="pct"/>
            <w:noWrap w:val="0"/>
            <w:vAlign w:val="center"/>
          </w:tcPr>
          <w:p>
            <w:pPr>
              <w:jc w:val="center"/>
              <w:rPr>
                <w:rFonts w:hint="eastAsia" w:ascii="宋体" w:hAnsi="宋体" w:eastAsia="宋体" w:cs="宋体"/>
                <w:color w:val="auto"/>
                <w:sz w:val="21"/>
                <w:szCs w:val="21"/>
              </w:rPr>
            </w:pPr>
          </w:p>
        </w:tc>
        <w:tc>
          <w:tcPr>
            <w:tcW w:w="834" w:type="pct"/>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960" w:type="pct"/>
            <w:noWrap w:val="0"/>
            <w:vAlign w:val="center"/>
          </w:tcPr>
          <w:p>
            <w:pPr>
              <w:jc w:val="center"/>
              <w:rPr>
                <w:rFonts w:hint="eastAsia" w:ascii="宋体" w:hAnsi="宋体" w:eastAsia="宋体" w:cs="宋体"/>
                <w:color w:val="auto"/>
                <w:sz w:val="21"/>
                <w:szCs w:val="21"/>
              </w:rPr>
            </w:pPr>
          </w:p>
        </w:tc>
        <w:tc>
          <w:tcPr>
            <w:tcW w:w="705" w:type="pct"/>
            <w:noWrap w:val="0"/>
            <w:vAlign w:val="center"/>
          </w:tcPr>
          <w:p>
            <w:pPr>
              <w:jc w:val="center"/>
              <w:rPr>
                <w:rFonts w:hint="eastAsia" w:ascii="宋体" w:hAnsi="宋体" w:eastAsia="宋体" w:cs="宋体"/>
                <w:color w:val="auto"/>
                <w:sz w:val="21"/>
                <w:szCs w:val="21"/>
              </w:rPr>
            </w:pPr>
          </w:p>
        </w:tc>
        <w:tc>
          <w:tcPr>
            <w:tcW w:w="834" w:type="pct"/>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trPr>
        <w:tc>
          <w:tcPr>
            <w:tcW w:w="832"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960" w:type="pct"/>
            <w:noWrap w:val="0"/>
            <w:vAlign w:val="center"/>
          </w:tcPr>
          <w:p>
            <w:pPr>
              <w:jc w:val="center"/>
              <w:rPr>
                <w:rFonts w:hint="eastAsia" w:ascii="宋体" w:hAnsi="宋体" w:eastAsia="宋体" w:cs="宋体"/>
                <w:color w:val="auto"/>
                <w:sz w:val="21"/>
                <w:szCs w:val="21"/>
              </w:rPr>
            </w:pPr>
          </w:p>
        </w:tc>
        <w:tc>
          <w:tcPr>
            <w:tcW w:w="705" w:type="pct"/>
            <w:noWrap w:val="0"/>
            <w:vAlign w:val="center"/>
          </w:tcPr>
          <w:p>
            <w:pPr>
              <w:jc w:val="center"/>
              <w:rPr>
                <w:rFonts w:hint="eastAsia" w:ascii="宋体" w:hAnsi="宋体" w:eastAsia="宋体" w:cs="宋体"/>
                <w:color w:val="auto"/>
                <w:sz w:val="21"/>
                <w:szCs w:val="21"/>
              </w:rPr>
            </w:pPr>
          </w:p>
        </w:tc>
        <w:tc>
          <w:tcPr>
            <w:tcW w:w="834" w:type="pct"/>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trPr>
        <w:tc>
          <w:tcPr>
            <w:tcW w:w="832"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960" w:type="pct"/>
            <w:noWrap w:val="0"/>
            <w:vAlign w:val="center"/>
          </w:tcPr>
          <w:p>
            <w:pPr>
              <w:jc w:val="center"/>
              <w:rPr>
                <w:rFonts w:hint="eastAsia" w:ascii="宋体" w:hAnsi="宋体" w:eastAsia="宋体" w:cs="宋体"/>
                <w:color w:val="auto"/>
                <w:sz w:val="21"/>
                <w:szCs w:val="21"/>
              </w:rPr>
            </w:pPr>
          </w:p>
        </w:tc>
        <w:tc>
          <w:tcPr>
            <w:tcW w:w="705" w:type="pct"/>
            <w:noWrap w:val="0"/>
            <w:vAlign w:val="center"/>
          </w:tcPr>
          <w:p>
            <w:pPr>
              <w:jc w:val="center"/>
              <w:rPr>
                <w:rFonts w:hint="eastAsia" w:ascii="宋体" w:hAnsi="宋体" w:eastAsia="宋体" w:cs="宋体"/>
                <w:color w:val="auto"/>
                <w:sz w:val="21"/>
                <w:szCs w:val="21"/>
              </w:rPr>
            </w:pPr>
          </w:p>
        </w:tc>
        <w:tc>
          <w:tcPr>
            <w:tcW w:w="834" w:type="pct"/>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trPr>
        <w:tc>
          <w:tcPr>
            <w:tcW w:w="832"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960" w:type="pct"/>
            <w:noWrap w:val="0"/>
            <w:vAlign w:val="center"/>
          </w:tcPr>
          <w:p>
            <w:pPr>
              <w:jc w:val="center"/>
              <w:rPr>
                <w:rFonts w:hint="eastAsia" w:ascii="宋体" w:hAnsi="宋体" w:eastAsia="宋体" w:cs="宋体"/>
                <w:color w:val="auto"/>
                <w:sz w:val="21"/>
                <w:szCs w:val="21"/>
              </w:rPr>
            </w:pPr>
          </w:p>
        </w:tc>
        <w:tc>
          <w:tcPr>
            <w:tcW w:w="705" w:type="pct"/>
            <w:noWrap w:val="0"/>
            <w:vAlign w:val="center"/>
          </w:tcPr>
          <w:p>
            <w:pPr>
              <w:jc w:val="center"/>
              <w:rPr>
                <w:rFonts w:hint="eastAsia" w:ascii="宋体" w:hAnsi="宋体" w:eastAsia="宋体" w:cs="宋体"/>
                <w:color w:val="auto"/>
                <w:sz w:val="21"/>
                <w:szCs w:val="21"/>
              </w:rPr>
            </w:pPr>
          </w:p>
        </w:tc>
        <w:tc>
          <w:tcPr>
            <w:tcW w:w="834" w:type="pct"/>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960" w:type="pct"/>
            <w:noWrap w:val="0"/>
            <w:vAlign w:val="center"/>
          </w:tcPr>
          <w:p>
            <w:pPr>
              <w:jc w:val="center"/>
              <w:rPr>
                <w:rFonts w:hint="eastAsia" w:ascii="宋体" w:hAnsi="宋体" w:eastAsia="宋体" w:cs="宋体"/>
                <w:color w:val="auto"/>
                <w:sz w:val="21"/>
                <w:szCs w:val="21"/>
              </w:rPr>
            </w:pPr>
          </w:p>
        </w:tc>
        <w:tc>
          <w:tcPr>
            <w:tcW w:w="705" w:type="pct"/>
            <w:noWrap w:val="0"/>
            <w:vAlign w:val="center"/>
          </w:tcPr>
          <w:p>
            <w:pPr>
              <w:jc w:val="center"/>
              <w:rPr>
                <w:rFonts w:hint="eastAsia" w:ascii="宋体" w:hAnsi="宋体" w:eastAsia="宋体" w:cs="宋体"/>
                <w:color w:val="auto"/>
                <w:sz w:val="21"/>
                <w:szCs w:val="21"/>
              </w:rPr>
            </w:pPr>
          </w:p>
        </w:tc>
        <w:tc>
          <w:tcPr>
            <w:tcW w:w="834" w:type="pct"/>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trPr>
        <w:tc>
          <w:tcPr>
            <w:tcW w:w="832"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960" w:type="pct"/>
            <w:noWrap w:val="0"/>
            <w:vAlign w:val="center"/>
          </w:tcPr>
          <w:p>
            <w:pPr>
              <w:jc w:val="center"/>
              <w:rPr>
                <w:rFonts w:hint="eastAsia" w:ascii="宋体" w:hAnsi="宋体" w:eastAsia="宋体" w:cs="宋体"/>
                <w:color w:val="auto"/>
                <w:sz w:val="21"/>
                <w:szCs w:val="21"/>
              </w:rPr>
            </w:pPr>
          </w:p>
        </w:tc>
        <w:tc>
          <w:tcPr>
            <w:tcW w:w="705" w:type="pct"/>
            <w:noWrap w:val="0"/>
            <w:vAlign w:val="center"/>
          </w:tcPr>
          <w:p>
            <w:pPr>
              <w:jc w:val="center"/>
              <w:rPr>
                <w:rFonts w:hint="eastAsia" w:ascii="宋体" w:hAnsi="宋体" w:eastAsia="宋体" w:cs="宋体"/>
                <w:color w:val="auto"/>
                <w:sz w:val="21"/>
                <w:szCs w:val="21"/>
              </w:rPr>
            </w:pPr>
          </w:p>
        </w:tc>
        <w:tc>
          <w:tcPr>
            <w:tcW w:w="834" w:type="pct"/>
            <w:noWrap w:val="0"/>
            <w:vAlign w:val="center"/>
          </w:tcPr>
          <w:p>
            <w:pPr>
              <w:jc w:val="center"/>
              <w:rPr>
                <w:rFonts w:hint="eastAsia" w:ascii="宋体" w:hAnsi="宋体" w:eastAsia="宋体" w:cs="宋体"/>
                <w:color w:val="auto"/>
                <w:sz w:val="21"/>
                <w:szCs w:val="21"/>
              </w:rPr>
            </w:pPr>
          </w:p>
        </w:tc>
      </w:tr>
    </w:tbl>
    <w:p>
      <w:pPr>
        <w:rPr>
          <w:rFonts w:hint="eastAsia" w:ascii="宋体" w:hAnsi="宋体" w:eastAsia="宋体" w:cs="宋体"/>
          <w:color w:val="auto"/>
          <w:sz w:val="21"/>
          <w:szCs w:val="21"/>
          <w:lang w:eastAsia="zh-CN"/>
        </w:rPr>
      </w:pPr>
    </w:p>
    <w:p>
      <w:pPr>
        <w:rPr>
          <w:rFonts w:hint="eastAsia" w:ascii="宋体" w:hAnsi="宋体" w:eastAsia="宋体" w:cs="宋体"/>
          <w:color w:val="auto"/>
          <w:sz w:val="21"/>
          <w:szCs w:val="21"/>
          <w:lang w:eastAsia="zh-CN"/>
        </w:rPr>
      </w:pPr>
    </w:p>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代表签字：</w:t>
      </w: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盖章：</w:t>
      </w:r>
    </w:p>
    <w:p>
      <w:pPr>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olor w:val="auto"/>
          <w:sz w:val="21"/>
          <w:szCs w:val="21"/>
        </w:rPr>
      </w:pPr>
      <w:r>
        <w:rPr>
          <w:rFonts w:hint="eastAsia" w:ascii="宋体" w:hAnsi="宋体" w:eastAsia="宋体"/>
          <w:color w:val="auto"/>
          <w:sz w:val="21"/>
          <w:szCs w:val="21"/>
        </w:rPr>
        <w:t>注：</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eastAsia="zh-CN"/>
        </w:rPr>
        <w:t>供应商</w:t>
      </w:r>
      <w:r>
        <w:rPr>
          <w:rFonts w:hint="eastAsia" w:ascii="宋体" w:hAnsi="宋体" w:eastAsia="宋体"/>
          <w:color w:val="auto"/>
          <w:sz w:val="21"/>
          <w:szCs w:val="21"/>
        </w:rPr>
        <w:t>应对照</w:t>
      </w:r>
      <w:r>
        <w:rPr>
          <w:rFonts w:hint="eastAsia" w:ascii="宋体" w:hAnsi="宋体" w:eastAsia="宋体"/>
          <w:color w:val="auto"/>
          <w:sz w:val="21"/>
          <w:szCs w:val="21"/>
          <w:lang w:eastAsia="zh-CN"/>
        </w:rPr>
        <w:t>采购</w:t>
      </w:r>
      <w:r>
        <w:rPr>
          <w:rFonts w:hint="eastAsia" w:ascii="宋体" w:hAnsi="宋体" w:eastAsia="宋体"/>
          <w:color w:val="auto"/>
          <w:sz w:val="21"/>
          <w:szCs w:val="21"/>
        </w:rPr>
        <w:t>文件商务要求，说明已对</w:t>
      </w:r>
      <w:r>
        <w:rPr>
          <w:rFonts w:hint="eastAsia" w:ascii="宋体" w:hAnsi="宋体" w:eastAsia="宋体"/>
          <w:color w:val="auto"/>
          <w:sz w:val="21"/>
          <w:szCs w:val="21"/>
          <w:lang w:eastAsia="zh-CN"/>
        </w:rPr>
        <w:t>采购</w:t>
      </w:r>
      <w:r>
        <w:rPr>
          <w:rFonts w:hint="eastAsia" w:ascii="宋体" w:hAnsi="宋体" w:eastAsia="宋体"/>
          <w:color w:val="auto"/>
          <w:sz w:val="21"/>
          <w:szCs w:val="21"/>
        </w:rPr>
        <w:t>文件的商务内容做出了实质性的响应。</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olor w:val="auto"/>
          <w:sz w:val="21"/>
          <w:szCs w:val="21"/>
        </w:rPr>
      </w:pPr>
      <w:r>
        <w:rPr>
          <w:rFonts w:hint="eastAsia" w:ascii="宋体" w:hAnsi="宋体" w:eastAsia="宋体"/>
          <w:color w:val="auto"/>
          <w:sz w:val="21"/>
          <w:szCs w:val="21"/>
        </w:rPr>
        <w:t>2、商务条款包括但不限于合格</w:t>
      </w:r>
      <w:r>
        <w:rPr>
          <w:rFonts w:hint="eastAsia" w:ascii="宋体" w:hAnsi="宋体" w:eastAsia="宋体"/>
          <w:color w:val="auto"/>
          <w:sz w:val="21"/>
          <w:szCs w:val="21"/>
          <w:lang w:eastAsia="zh-CN"/>
        </w:rPr>
        <w:t>供应商</w:t>
      </w:r>
      <w:r>
        <w:rPr>
          <w:rFonts w:hint="eastAsia" w:ascii="宋体" w:hAnsi="宋体" w:eastAsia="宋体"/>
          <w:color w:val="auto"/>
          <w:sz w:val="21"/>
          <w:szCs w:val="21"/>
        </w:rPr>
        <w:t>资格、付款方式、履约保证金、完工期、售后服务、检验及验收、保险、争端的解决等要求。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olor w:val="auto"/>
          <w:sz w:val="21"/>
          <w:szCs w:val="21"/>
        </w:rPr>
      </w:pPr>
      <w:r>
        <w:rPr>
          <w:rFonts w:hint="eastAsia" w:ascii="宋体" w:hAnsi="宋体" w:eastAsia="宋体"/>
          <w:color w:val="auto"/>
          <w:sz w:val="21"/>
          <w:szCs w:val="21"/>
        </w:rPr>
        <w:t>3、</w:t>
      </w:r>
      <w:r>
        <w:rPr>
          <w:rFonts w:hint="eastAsia" w:ascii="宋体" w:hAnsi="宋体" w:eastAsia="宋体"/>
          <w:color w:val="auto"/>
          <w:sz w:val="21"/>
          <w:szCs w:val="21"/>
          <w:lang w:eastAsia="zh-CN"/>
        </w:rPr>
        <w:t>若文件有具体要求的，应按照文件要求进行逐一响应，并提供相应的证明材料</w:t>
      </w:r>
      <w:r>
        <w:rPr>
          <w:rFonts w:hint="eastAsia" w:ascii="宋体" w:hAnsi="宋体" w:eastAsia="宋体"/>
          <w:color w:val="auto"/>
          <w:sz w:val="21"/>
          <w:szCs w:val="21"/>
        </w:rPr>
        <w:t>。</w:t>
      </w:r>
    </w:p>
    <w:p>
      <w:pPr>
        <w:pStyle w:val="5"/>
        <w:rPr>
          <w:rFonts w:hint="eastAsia"/>
          <w:color w:val="auto"/>
        </w:rPr>
      </w:pPr>
    </w:p>
    <w:p>
      <w:pPr>
        <w:pStyle w:val="4"/>
        <w:keepNext w:val="0"/>
        <w:keepLines w:val="0"/>
        <w:spacing w:before="0" w:after="0" w:line="480" w:lineRule="exact"/>
        <w:jc w:val="center"/>
        <w:rPr>
          <w:rFonts w:hint="eastAsia"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241" w:name="_Toc14579"/>
      <w:r>
        <w:rPr>
          <w:rFonts w:hint="eastAsia" w:ascii="宋体" w:hAnsi="宋体" w:eastAsia="宋体"/>
          <w:bCs/>
          <w:color w:val="auto"/>
          <w:sz w:val="24"/>
          <w:szCs w:val="21"/>
          <w:highlight w:val="none"/>
          <w:lang w:eastAsia="zh-CN"/>
        </w:rPr>
        <w:t>十、</w:t>
      </w:r>
      <w:r>
        <w:rPr>
          <w:rFonts w:hint="eastAsia" w:ascii="宋体" w:hAnsi="宋体" w:eastAsia="宋体"/>
          <w:bCs/>
          <w:color w:val="auto"/>
          <w:sz w:val="24"/>
          <w:szCs w:val="21"/>
          <w:highlight w:val="none"/>
        </w:rPr>
        <w:t>技术规格偏离表</w:t>
      </w:r>
      <w:bookmarkEnd w:id="241"/>
    </w:p>
    <w:p>
      <w:pPr>
        <w:pStyle w:val="5"/>
        <w:rPr>
          <w:rFonts w:hint="eastAsia"/>
          <w:color w:val="auto"/>
        </w:rPr>
      </w:pP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446"/>
        <w:gridCol w:w="1446"/>
        <w:gridCol w:w="1667"/>
        <w:gridCol w:w="1224"/>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noWrap w:val="0"/>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833" w:type="pct"/>
            <w:noWrap w:val="0"/>
            <w:vAlign w:val="center"/>
          </w:tcPr>
          <w:p>
            <w:pPr>
              <w:spacing w:after="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商务要求项</w:t>
            </w:r>
          </w:p>
        </w:tc>
        <w:tc>
          <w:tcPr>
            <w:tcW w:w="833" w:type="pct"/>
            <w:noWrap w:val="0"/>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要求</w:t>
            </w:r>
          </w:p>
        </w:tc>
        <w:tc>
          <w:tcPr>
            <w:tcW w:w="960" w:type="pct"/>
            <w:noWrap w:val="0"/>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实际响应</w:t>
            </w:r>
          </w:p>
        </w:tc>
        <w:tc>
          <w:tcPr>
            <w:tcW w:w="705" w:type="pct"/>
            <w:noWrap w:val="0"/>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是否偏离</w:t>
            </w:r>
          </w:p>
        </w:tc>
        <w:tc>
          <w:tcPr>
            <w:tcW w:w="834" w:type="pct"/>
            <w:noWrap w:val="0"/>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960" w:type="pct"/>
            <w:noWrap w:val="0"/>
            <w:vAlign w:val="center"/>
          </w:tcPr>
          <w:p>
            <w:pPr>
              <w:jc w:val="center"/>
              <w:rPr>
                <w:rFonts w:hint="eastAsia" w:ascii="宋体" w:hAnsi="宋体" w:eastAsia="宋体" w:cs="宋体"/>
                <w:color w:val="auto"/>
                <w:sz w:val="21"/>
                <w:szCs w:val="21"/>
              </w:rPr>
            </w:pPr>
          </w:p>
        </w:tc>
        <w:tc>
          <w:tcPr>
            <w:tcW w:w="705" w:type="pct"/>
            <w:noWrap w:val="0"/>
            <w:vAlign w:val="center"/>
          </w:tcPr>
          <w:p>
            <w:pPr>
              <w:jc w:val="center"/>
              <w:rPr>
                <w:rFonts w:hint="eastAsia" w:ascii="宋体" w:hAnsi="宋体" w:eastAsia="宋体" w:cs="宋体"/>
                <w:color w:val="auto"/>
                <w:sz w:val="21"/>
                <w:szCs w:val="21"/>
              </w:rPr>
            </w:pPr>
          </w:p>
        </w:tc>
        <w:tc>
          <w:tcPr>
            <w:tcW w:w="834" w:type="pct"/>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960" w:type="pct"/>
            <w:noWrap w:val="0"/>
            <w:vAlign w:val="center"/>
          </w:tcPr>
          <w:p>
            <w:pPr>
              <w:jc w:val="center"/>
              <w:rPr>
                <w:rFonts w:hint="eastAsia" w:ascii="宋体" w:hAnsi="宋体" w:eastAsia="宋体" w:cs="宋体"/>
                <w:color w:val="auto"/>
                <w:sz w:val="21"/>
                <w:szCs w:val="21"/>
              </w:rPr>
            </w:pPr>
          </w:p>
        </w:tc>
        <w:tc>
          <w:tcPr>
            <w:tcW w:w="705" w:type="pct"/>
            <w:noWrap w:val="0"/>
            <w:vAlign w:val="center"/>
          </w:tcPr>
          <w:p>
            <w:pPr>
              <w:jc w:val="center"/>
              <w:rPr>
                <w:rFonts w:hint="eastAsia" w:ascii="宋体" w:hAnsi="宋体" w:eastAsia="宋体" w:cs="宋体"/>
                <w:color w:val="auto"/>
                <w:sz w:val="21"/>
                <w:szCs w:val="21"/>
              </w:rPr>
            </w:pPr>
          </w:p>
        </w:tc>
        <w:tc>
          <w:tcPr>
            <w:tcW w:w="834" w:type="pct"/>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960" w:type="pct"/>
            <w:noWrap w:val="0"/>
            <w:vAlign w:val="center"/>
          </w:tcPr>
          <w:p>
            <w:pPr>
              <w:jc w:val="center"/>
              <w:rPr>
                <w:rFonts w:hint="eastAsia" w:ascii="宋体" w:hAnsi="宋体" w:eastAsia="宋体" w:cs="宋体"/>
                <w:color w:val="auto"/>
                <w:sz w:val="21"/>
                <w:szCs w:val="21"/>
              </w:rPr>
            </w:pPr>
          </w:p>
        </w:tc>
        <w:tc>
          <w:tcPr>
            <w:tcW w:w="705" w:type="pct"/>
            <w:noWrap w:val="0"/>
            <w:vAlign w:val="center"/>
          </w:tcPr>
          <w:p>
            <w:pPr>
              <w:jc w:val="center"/>
              <w:rPr>
                <w:rFonts w:hint="eastAsia" w:ascii="宋体" w:hAnsi="宋体" w:eastAsia="宋体" w:cs="宋体"/>
                <w:color w:val="auto"/>
                <w:sz w:val="21"/>
                <w:szCs w:val="21"/>
              </w:rPr>
            </w:pPr>
          </w:p>
        </w:tc>
        <w:tc>
          <w:tcPr>
            <w:tcW w:w="834" w:type="pct"/>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960" w:type="pct"/>
            <w:noWrap w:val="0"/>
            <w:vAlign w:val="center"/>
          </w:tcPr>
          <w:p>
            <w:pPr>
              <w:jc w:val="center"/>
              <w:rPr>
                <w:rFonts w:hint="eastAsia" w:ascii="宋体" w:hAnsi="宋体" w:eastAsia="宋体" w:cs="宋体"/>
                <w:color w:val="auto"/>
                <w:sz w:val="21"/>
                <w:szCs w:val="21"/>
              </w:rPr>
            </w:pPr>
          </w:p>
        </w:tc>
        <w:tc>
          <w:tcPr>
            <w:tcW w:w="705" w:type="pct"/>
            <w:noWrap w:val="0"/>
            <w:vAlign w:val="center"/>
          </w:tcPr>
          <w:p>
            <w:pPr>
              <w:jc w:val="center"/>
              <w:rPr>
                <w:rFonts w:hint="eastAsia" w:ascii="宋体" w:hAnsi="宋体" w:eastAsia="宋体" w:cs="宋体"/>
                <w:color w:val="auto"/>
                <w:sz w:val="21"/>
                <w:szCs w:val="21"/>
              </w:rPr>
            </w:pPr>
          </w:p>
        </w:tc>
        <w:tc>
          <w:tcPr>
            <w:tcW w:w="834" w:type="pct"/>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trPr>
        <w:tc>
          <w:tcPr>
            <w:tcW w:w="832"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960" w:type="pct"/>
            <w:noWrap w:val="0"/>
            <w:vAlign w:val="center"/>
          </w:tcPr>
          <w:p>
            <w:pPr>
              <w:jc w:val="center"/>
              <w:rPr>
                <w:rFonts w:hint="eastAsia" w:ascii="宋体" w:hAnsi="宋体" w:eastAsia="宋体" w:cs="宋体"/>
                <w:color w:val="auto"/>
                <w:sz w:val="21"/>
                <w:szCs w:val="21"/>
              </w:rPr>
            </w:pPr>
          </w:p>
        </w:tc>
        <w:tc>
          <w:tcPr>
            <w:tcW w:w="705" w:type="pct"/>
            <w:noWrap w:val="0"/>
            <w:vAlign w:val="center"/>
          </w:tcPr>
          <w:p>
            <w:pPr>
              <w:jc w:val="center"/>
              <w:rPr>
                <w:rFonts w:hint="eastAsia" w:ascii="宋体" w:hAnsi="宋体" w:eastAsia="宋体" w:cs="宋体"/>
                <w:color w:val="auto"/>
                <w:sz w:val="21"/>
                <w:szCs w:val="21"/>
              </w:rPr>
            </w:pPr>
          </w:p>
        </w:tc>
        <w:tc>
          <w:tcPr>
            <w:tcW w:w="834" w:type="pct"/>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960" w:type="pct"/>
            <w:noWrap w:val="0"/>
            <w:vAlign w:val="center"/>
          </w:tcPr>
          <w:p>
            <w:pPr>
              <w:jc w:val="center"/>
              <w:rPr>
                <w:rFonts w:hint="eastAsia" w:ascii="宋体" w:hAnsi="宋体" w:eastAsia="宋体" w:cs="宋体"/>
                <w:color w:val="auto"/>
                <w:sz w:val="21"/>
                <w:szCs w:val="21"/>
              </w:rPr>
            </w:pPr>
          </w:p>
        </w:tc>
        <w:tc>
          <w:tcPr>
            <w:tcW w:w="705" w:type="pct"/>
            <w:noWrap w:val="0"/>
            <w:vAlign w:val="center"/>
          </w:tcPr>
          <w:p>
            <w:pPr>
              <w:jc w:val="center"/>
              <w:rPr>
                <w:rFonts w:hint="eastAsia" w:ascii="宋体" w:hAnsi="宋体" w:eastAsia="宋体" w:cs="宋体"/>
                <w:color w:val="auto"/>
                <w:sz w:val="21"/>
                <w:szCs w:val="21"/>
              </w:rPr>
            </w:pPr>
          </w:p>
        </w:tc>
        <w:tc>
          <w:tcPr>
            <w:tcW w:w="834" w:type="pct"/>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trPr>
        <w:tc>
          <w:tcPr>
            <w:tcW w:w="832"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960" w:type="pct"/>
            <w:noWrap w:val="0"/>
            <w:vAlign w:val="center"/>
          </w:tcPr>
          <w:p>
            <w:pPr>
              <w:jc w:val="center"/>
              <w:rPr>
                <w:rFonts w:hint="eastAsia" w:ascii="宋体" w:hAnsi="宋体" w:eastAsia="宋体" w:cs="宋体"/>
                <w:color w:val="auto"/>
                <w:sz w:val="21"/>
                <w:szCs w:val="21"/>
              </w:rPr>
            </w:pPr>
          </w:p>
        </w:tc>
        <w:tc>
          <w:tcPr>
            <w:tcW w:w="705" w:type="pct"/>
            <w:noWrap w:val="0"/>
            <w:vAlign w:val="center"/>
          </w:tcPr>
          <w:p>
            <w:pPr>
              <w:jc w:val="center"/>
              <w:rPr>
                <w:rFonts w:hint="eastAsia" w:ascii="宋体" w:hAnsi="宋体" w:eastAsia="宋体" w:cs="宋体"/>
                <w:color w:val="auto"/>
                <w:sz w:val="21"/>
                <w:szCs w:val="21"/>
              </w:rPr>
            </w:pPr>
          </w:p>
        </w:tc>
        <w:tc>
          <w:tcPr>
            <w:tcW w:w="834" w:type="pct"/>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960" w:type="pct"/>
            <w:noWrap w:val="0"/>
            <w:vAlign w:val="center"/>
          </w:tcPr>
          <w:p>
            <w:pPr>
              <w:jc w:val="center"/>
              <w:rPr>
                <w:rFonts w:hint="eastAsia" w:ascii="宋体" w:hAnsi="宋体" w:eastAsia="宋体" w:cs="宋体"/>
                <w:color w:val="auto"/>
                <w:sz w:val="21"/>
                <w:szCs w:val="21"/>
              </w:rPr>
            </w:pPr>
          </w:p>
        </w:tc>
        <w:tc>
          <w:tcPr>
            <w:tcW w:w="705" w:type="pct"/>
            <w:noWrap w:val="0"/>
            <w:vAlign w:val="center"/>
          </w:tcPr>
          <w:p>
            <w:pPr>
              <w:jc w:val="center"/>
              <w:rPr>
                <w:rFonts w:hint="eastAsia" w:ascii="宋体" w:hAnsi="宋体" w:eastAsia="宋体" w:cs="宋体"/>
                <w:color w:val="auto"/>
                <w:sz w:val="21"/>
                <w:szCs w:val="21"/>
              </w:rPr>
            </w:pPr>
          </w:p>
        </w:tc>
        <w:tc>
          <w:tcPr>
            <w:tcW w:w="834" w:type="pct"/>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960" w:type="pct"/>
            <w:noWrap w:val="0"/>
            <w:vAlign w:val="center"/>
          </w:tcPr>
          <w:p>
            <w:pPr>
              <w:jc w:val="center"/>
              <w:rPr>
                <w:rFonts w:hint="eastAsia" w:ascii="宋体" w:hAnsi="宋体" w:eastAsia="宋体" w:cs="宋体"/>
                <w:color w:val="auto"/>
                <w:sz w:val="21"/>
                <w:szCs w:val="21"/>
              </w:rPr>
            </w:pPr>
          </w:p>
        </w:tc>
        <w:tc>
          <w:tcPr>
            <w:tcW w:w="705" w:type="pct"/>
            <w:noWrap w:val="0"/>
            <w:vAlign w:val="center"/>
          </w:tcPr>
          <w:p>
            <w:pPr>
              <w:jc w:val="center"/>
              <w:rPr>
                <w:rFonts w:hint="eastAsia" w:ascii="宋体" w:hAnsi="宋体" w:eastAsia="宋体" w:cs="宋体"/>
                <w:color w:val="auto"/>
                <w:sz w:val="21"/>
                <w:szCs w:val="21"/>
              </w:rPr>
            </w:pPr>
          </w:p>
        </w:tc>
        <w:tc>
          <w:tcPr>
            <w:tcW w:w="834" w:type="pct"/>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trPr>
        <w:tc>
          <w:tcPr>
            <w:tcW w:w="832"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833" w:type="pct"/>
            <w:noWrap w:val="0"/>
            <w:vAlign w:val="center"/>
          </w:tcPr>
          <w:p>
            <w:pPr>
              <w:jc w:val="center"/>
              <w:rPr>
                <w:rFonts w:hint="eastAsia" w:ascii="宋体" w:hAnsi="宋体" w:eastAsia="宋体" w:cs="宋体"/>
                <w:color w:val="auto"/>
                <w:sz w:val="21"/>
                <w:szCs w:val="21"/>
              </w:rPr>
            </w:pPr>
          </w:p>
        </w:tc>
        <w:tc>
          <w:tcPr>
            <w:tcW w:w="960" w:type="pct"/>
            <w:noWrap w:val="0"/>
            <w:vAlign w:val="center"/>
          </w:tcPr>
          <w:p>
            <w:pPr>
              <w:jc w:val="center"/>
              <w:rPr>
                <w:rFonts w:hint="eastAsia" w:ascii="宋体" w:hAnsi="宋体" w:eastAsia="宋体" w:cs="宋体"/>
                <w:color w:val="auto"/>
                <w:sz w:val="21"/>
                <w:szCs w:val="21"/>
              </w:rPr>
            </w:pPr>
          </w:p>
        </w:tc>
        <w:tc>
          <w:tcPr>
            <w:tcW w:w="705" w:type="pct"/>
            <w:noWrap w:val="0"/>
            <w:vAlign w:val="center"/>
          </w:tcPr>
          <w:p>
            <w:pPr>
              <w:jc w:val="center"/>
              <w:rPr>
                <w:rFonts w:hint="eastAsia" w:ascii="宋体" w:hAnsi="宋体" w:eastAsia="宋体" w:cs="宋体"/>
                <w:color w:val="auto"/>
                <w:sz w:val="21"/>
                <w:szCs w:val="21"/>
              </w:rPr>
            </w:pPr>
          </w:p>
        </w:tc>
        <w:tc>
          <w:tcPr>
            <w:tcW w:w="834" w:type="pct"/>
            <w:noWrap w:val="0"/>
            <w:vAlign w:val="center"/>
          </w:tcPr>
          <w:p>
            <w:pPr>
              <w:jc w:val="center"/>
              <w:rPr>
                <w:rFonts w:hint="eastAsia" w:ascii="宋体" w:hAnsi="宋体" w:eastAsia="宋体" w:cs="宋体"/>
                <w:color w:val="auto"/>
                <w:sz w:val="21"/>
                <w:szCs w:val="21"/>
              </w:rPr>
            </w:pPr>
          </w:p>
        </w:tc>
      </w:tr>
    </w:tbl>
    <w:p>
      <w:pPr>
        <w:rPr>
          <w:rFonts w:ascii="宋体" w:hAnsi="宋体" w:eastAsia="宋体"/>
          <w:color w:val="auto"/>
          <w:sz w:val="21"/>
          <w:szCs w:val="21"/>
        </w:rPr>
      </w:pPr>
    </w:p>
    <w:p>
      <w:pPr>
        <w:rPr>
          <w:rFonts w:hint="eastAsia" w:ascii="宋体" w:hAnsi="宋体" w:eastAsia="宋体" w:cs="宋体"/>
          <w:color w:val="auto"/>
          <w:sz w:val="21"/>
          <w:szCs w:val="21"/>
          <w:lang w:eastAsia="zh-CN"/>
        </w:rPr>
      </w:pPr>
    </w:p>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代表签字：</w:t>
      </w: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盖章：</w:t>
      </w:r>
    </w:p>
    <w:p>
      <w:pPr>
        <w:ind w:firstLine="178" w:firstLineChars="85"/>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olor w:val="auto"/>
          <w:sz w:val="21"/>
          <w:szCs w:val="21"/>
        </w:rPr>
      </w:pPr>
      <w:r>
        <w:rPr>
          <w:rFonts w:hint="eastAsia" w:ascii="宋体" w:hAnsi="宋体" w:eastAsia="宋体"/>
          <w:color w:val="auto"/>
          <w:sz w:val="21"/>
          <w:szCs w:val="21"/>
        </w:rPr>
        <w:t>注：</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olor w:val="auto"/>
          <w:sz w:val="21"/>
          <w:szCs w:val="21"/>
        </w:rPr>
      </w:pPr>
      <w:r>
        <w:rPr>
          <w:rFonts w:hint="eastAsia" w:ascii="宋体" w:hAnsi="宋体" w:eastAsia="宋体"/>
          <w:color w:val="auto"/>
          <w:sz w:val="21"/>
          <w:szCs w:val="21"/>
        </w:rPr>
        <w:t>1、偏离项中填写“正”、“负”或“无”，说明项中填写原因。</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eastAsia="zh-CN"/>
        </w:rPr>
        <w:t>供应商</w:t>
      </w:r>
      <w:r>
        <w:rPr>
          <w:rFonts w:hint="eastAsia" w:ascii="宋体" w:hAnsi="宋体" w:eastAsia="宋体"/>
          <w:color w:val="auto"/>
          <w:sz w:val="21"/>
          <w:szCs w:val="21"/>
        </w:rPr>
        <w:t>应对照</w:t>
      </w:r>
      <w:r>
        <w:rPr>
          <w:rFonts w:hint="eastAsia" w:ascii="宋体" w:hAnsi="宋体" w:eastAsia="宋体"/>
          <w:color w:val="auto"/>
          <w:sz w:val="21"/>
          <w:szCs w:val="21"/>
          <w:lang w:eastAsia="zh-CN"/>
        </w:rPr>
        <w:t>采购</w:t>
      </w:r>
      <w:r>
        <w:rPr>
          <w:rFonts w:hint="eastAsia" w:ascii="宋体" w:hAnsi="宋体" w:eastAsia="宋体"/>
          <w:color w:val="auto"/>
          <w:sz w:val="21"/>
          <w:szCs w:val="21"/>
        </w:rPr>
        <w:t>文件技术规格，说明所提供服务已对</w:t>
      </w:r>
      <w:r>
        <w:rPr>
          <w:rFonts w:hint="eastAsia" w:ascii="宋体" w:hAnsi="宋体" w:eastAsia="宋体"/>
          <w:color w:val="auto"/>
          <w:sz w:val="21"/>
          <w:szCs w:val="21"/>
          <w:lang w:eastAsia="zh-CN"/>
        </w:rPr>
        <w:t>采购</w:t>
      </w:r>
      <w:r>
        <w:rPr>
          <w:rFonts w:hint="eastAsia" w:ascii="宋体" w:hAnsi="宋体" w:eastAsia="宋体"/>
          <w:color w:val="auto"/>
          <w:sz w:val="21"/>
          <w:szCs w:val="21"/>
        </w:rPr>
        <w:t>文件的技术规格做出实质性的响应，并申明与技术规格条文的偏差和例外。特别对有具体参数要求的指标，</w:t>
      </w:r>
      <w:r>
        <w:rPr>
          <w:rFonts w:hint="eastAsia" w:ascii="宋体" w:hAnsi="宋体" w:eastAsia="宋体"/>
          <w:color w:val="auto"/>
          <w:sz w:val="21"/>
          <w:szCs w:val="21"/>
          <w:lang w:eastAsia="zh-CN"/>
        </w:rPr>
        <w:t>供应商</w:t>
      </w:r>
      <w:r>
        <w:rPr>
          <w:rFonts w:hint="eastAsia" w:ascii="宋体" w:hAnsi="宋体" w:eastAsia="宋体"/>
          <w:color w:val="auto"/>
          <w:sz w:val="21"/>
          <w:szCs w:val="21"/>
        </w:rPr>
        <w:t>必须提供所投设备的具体参数值。</w:t>
      </w:r>
    </w:p>
    <w:p>
      <w:pPr>
        <w:pStyle w:val="4"/>
        <w:keepNext w:val="0"/>
        <w:keepLines w:val="0"/>
        <w:spacing w:before="0" w:after="0" w:line="480" w:lineRule="exact"/>
        <w:jc w:val="center"/>
        <w:rPr>
          <w:rFonts w:hint="eastAsia"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242" w:name="_Toc16972"/>
      <w:r>
        <w:rPr>
          <w:rFonts w:hint="eastAsia" w:ascii="宋体" w:hAnsi="宋体" w:eastAsia="宋体"/>
          <w:bCs/>
          <w:color w:val="auto"/>
          <w:sz w:val="24"/>
          <w:szCs w:val="21"/>
          <w:highlight w:val="none"/>
          <w:lang w:eastAsia="zh-CN"/>
        </w:rPr>
        <w:t>十一、</w:t>
      </w:r>
      <w:r>
        <w:rPr>
          <w:rFonts w:hint="eastAsia" w:ascii="宋体" w:hAnsi="宋体" w:eastAsia="宋体"/>
          <w:bCs/>
          <w:color w:val="auto"/>
          <w:sz w:val="24"/>
          <w:szCs w:val="21"/>
          <w:highlight w:val="none"/>
        </w:rPr>
        <w:t>重要技术参数（▲）响应表</w:t>
      </w:r>
      <w:bookmarkEnd w:id="242"/>
    </w:p>
    <w:p>
      <w:pPr>
        <w:bidi w:val="0"/>
        <w:rPr>
          <w:rFonts w:hint="eastAsia"/>
          <w:color w:val="auto"/>
        </w:rPr>
      </w:pP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2"/>
        <w:gridCol w:w="289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noWrap w:val="0"/>
            <w:vAlign w:val="center"/>
          </w:tcPr>
          <w:p>
            <w:pPr>
              <w:pStyle w:val="7"/>
              <w:widowControl w:val="0"/>
              <w:overflowPunct w:val="0"/>
              <w:spacing w:before="0" w:after="0" w:line="240" w:lineRule="auto"/>
              <w:jc w:val="center"/>
              <w:rPr>
                <w:rFonts w:ascii="宋体" w:hAnsi="宋体" w:eastAsia="宋体" w:cs="Times New Roman"/>
                <w:b w:val="0"/>
                <w:bCs w:val="0"/>
                <w:color w:val="auto"/>
                <w:sz w:val="21"/>
                <w:szCs w:val="21"/>
              </w:rPr>
            </w:pPr>
            <w:bookmarkStart w:id="243" w:name="_Toc27090"/>
            <w:bookmarkStart w:id="244" w:name="_Toc16872"/>
            <w:bookmarkStart w:id="245" w:name="_Toc14815"/>
            <w:bookmarkStart w:id="246" w:name="_Toc4304"/>
            <w:bookmarkStart w:id="247" w:name="_Toc22448"/>
            <w:bookmarkStart w:id="248" w:name="_Toc15903"/>
            <w:bookmarkStart w:id="249" w:name="_Toc2700"/>
            <w:bookmarkStart w:id="250" w:name="_Toc12049"/>
            <w:bookmarkStart w:id="251" w:name="_Toc21739"/>
            <w:bookmarkStart w:id="252" w:name="_Toc10045"/>
            <w:r>
              <w:rPr>
                <w:rFonts w:hint="eastAsia" w:ascii="宋体" w:hAnsi="宋体" w:eastAsia="宋体" w:cs="Times New Roman"/>
                <w:b w:val="0"/>
                <w:bCs w:val="0"/>
                <w:color w:val="auto"/>
                <w:sz w:val="21"/>
                <w:szCs w:val="21"/>
              </w:rPr>
              <w:t>技术参数（▲）</w:t>
            </w:r>
            <w:bookmarkEnd w:id="243"/>
            <w:bookmarkEnd w:id="244"/>
            <w:bookmarkEnd w:id="245"/>
            <w:bookmarkEnd w:id="246"/>
            <w:bookmarkEnd w:id="247"/>
            <w:bookmarkEnd w:id="248"/>
            <w:bookmarkEnd w:id="249"/>
            <w:bookmarkEnd w:id="250"/>
            <w:bookmarkEnd w:id="251"/>
            <w:bookmarkEnd w:id="252"/>
          </w:p>
        </w:tc>
        <w:tc>
          <w:tcPr>
            <w:tcW w:w="1667" w:type="pct"/>
            <w:noWrap w:val="0"/>
            <w:vAlign w:val="center"/>
          </w:tcPr>
          <w:p>
            <w:pPr>
              <w:pStyle w:val="7"/>
              <w:widowControl w:val="0"/>
              <w:overflowPunct w:val="0"/>
              <w:spacing w:before="0" w:after="0" w:line="240" w:lineRule="auto"/>
              <w:jc w:val="center"/>
              <w:rPr>
                <w:rFonts w:ascii="宋体" w:hAnsi="宋体" w:eastAsia="宋体" w:cs="Times New Roman"/>
                <w:b w:val="0"/>
                <w:bCs w:val="0"/>
                <w:color w:val="auto"/>
                <w:sz w:val="21"/>
                <w:szCs w:val="21"/>
              </w:rPr>
            </w:pPr>
            <w:bookmarkStart w:id="253" w:name="_Toc21809"/>
            <w:bookmarkStart w:id="254" w:name="_Toc22917"/>
            <w:bookmarkStart w:id="255" w:name="_Toc7333"/>
            <w:bookmarkStart w:id="256" w:name="_Toc8490"/>
            <w:bookmarkStart w:id="257" w:name="_Toc27442"/>
            <w:bookmarkStart w:id="258" w:name="_Toc19251"/>
            <w:bookmarkStart w:id="259" w:name="_Toc32531"/>
            <w:bookmarkStart w:id="260" w:name="_Toc8312"/>
            <w:bookmarkStart w:id="261" w:name="_Toc22879"/>
            <w:bookmarkStart w:id="262" w:name="_Toc24662"/>
            <w:r>
              <w:rPr>
                <w:rFonts w:hint="eastAsia" w:ascii="宋体" w:hAnsi="宋体" w:eastAsia="宋体" w:cs="Times New Roman"/>
                <w:b w:val="0"/>
                <w:bCs w:val="0"/>
                <w:color w:val="auto"/>
                <w:sz w:val="21"/>
                <w:szCs w:val="21"/>
              </w:rPr>
              <w:t>是否响应</w:t>
            </w:r>
            <w:bookmarkEnd w:id="253"/>
            <w:bookmarkEnd w:id="254"/>
            <w:bookmarkEnd w:id="255"/>
            <w:bookmarkEnd w:id="256"/>
            <w:bookmarkEnd w:id="257"/>
            <w:bookmarkEnd w:id="258"/>
            <w:bookmarkEnd w:id="259"/>
            <w:bookmarkEnd w:id="260"/>
            <w:bookmarkEnd w:id="261"/>
            <w:bookmarkEnd w:id="262"/>
          </w:p>
        </w:tc>
        <w:tc>
          <w:tcPr>
            <w:tcW w:w="1666" w:type="pct"/>
            <w:noWrap w:val="0"/>
            <w:vAlign w:val="center"/>
          </w:tcPr>
          <w:p>
            <w:pPr>
              <w:pStyle w:val="7"/>
              <w:widowControl w:val="0"/>
              <w:overflowPunct w:val="0"/>
              <w:spacing w:before="0" w:after="0" w:line="240" w:lineRule="auto"/>
              <w:jc w:val="center"/>
              <w:rPr>
                <w:rFonts w:ascii="宋体" w:hAnsi="宋体" w:eastAsia="宋体" w:cs="Times New Roman"/>
                <w:b w:val="0"/>
                <w:bCs w:val="0"/>
                <w:color w:val="auto"/>
                <w:sz w:val="21"/>
                <w:szCs w:val="21"/>
              </w:rPr>
            </w:pPr>
            <w:bookmarkStart w:id="263" w:name="_Toc27185"/>
            <w:bookmarkStart w:id="264" w:name="_Toc5563"/>
            <w:bookmarkStart w:id="265" w:name="_Toc5992"/>
            <w:bookmarkStart w:id="266" w:name="_Toc20139"/>
            <w:bookmarkStart w:id="267" w:name="_Toc17642"/>
            <w:bookmarkStart w:id="268" w:name="_Toc1912"/>
            <w:bookmarkStart w:id="269" w:name="_Toc1330"/>
            <w:bookmarkStart w:id="270" w:name="_Toc20820"/>
            <w:bookmarkStart w:id="271" w:name="_Toc3701"/>
            <w:bookmarkStart w:id="272" w:name="_Toc17296"/>
            <w:r>
              <w:rPr>
                <w:rFonts w:hint="eastAsia" w:ascii="宋体" w:hAnsi="宋体" w:eastAsia="宋体" w:cs="Times New Roman"/>
                <w:b w:val="0"/>
                <w:bCs w:val="0"/>
                <w:color w:val="auto"/>
                <w:sz w:val="21"/>
                <w:szCs w:val="21"/>
              </w:rPr>
              <w:t>页码范围</w:t>
            </w:r>
            <w:bookmarkEnd w:id="263"/>
            <w:bookmarkEnd w:id="264"/>
            <w:bookmarkEnd w:id="265"/>
            <w:bookmarkEnd w:id="266"/>
            <w:bookmarkEnd w:id="267"/>
            <w:bookmarkEnd w:id="268"/>
            <w:bookmarkEnd w:id="269"/>
            <w:bookmarkEnd w:id="270"/>
            <w:bookmarkEnd w:id="271"/>
            <w:bookmarkEnd w:id="2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noWrap w:val="0"/>
            <w:vAlign w:val="center"/>
          </w:tcPr>
          <w:p>
            <w:pPr>
              <w:pStyle w:val="7"/>
              <w:widowControl w:val="0"/>
              <w:overflowPunct w:val="0"/>
              <w:spacing w:before="0" w:after="0" w:line="240" w:lineRule="auto"/>
              <w:jc w:val="center"/>
              <w:rPr>
                <w:rFonts w:ascii="宋体" w:hAnsi="宋体" w:eastAsia="宋体" w:cs="Times New Roman"/>
                <w:b w:val="0"/>
                <w:bCs w:val="0"/>
                <w:color w:val="auto"/>
                <w:sz w:val="21"/>
                <w:szCs w:val="21"/>
              </w:rPr>
            </w:pPr>
          </w:p>
        </w:tc>
        <w:tc>
          <w:tcPr>
            <w:tcW w:w="1667" w:type="pct"/>
            <w:noWrap w:val="0"/>
            <w:vAlign w:val="center"/>
          </w:tcPr>
          <w:p>
            <w:pPr>
              <w:pStyle w:val="7"/>
              <w:widowControl w:val="0"/>
              <w:overflowPunct w:val="0"/>
              <w:spacing w:before="0" w:after="0" w:line="240" w:lineRule="auto"/>
              <w:jc w:val="center"/>
              <w:rPr>
                <w:rFonts w:ascii="宋体" w:hAnsi="宋体" w:eastAsia="宋体" w:cs="Times New Roman"/>
                <w:b w:val="0"/>
                <w:bCs w:val="0"/>
                <w:color w:val="auto"/>
                <w:sz w:val="21"/>
                <w:szCs w:val="21"/>
              </w:rPr>
            </w:pPr>
          </w:p>
        </w:tc>
        <w:tc>
          <w:tcPr>
            <w:tcW w:w="1666" w:type="pct"/>
            <w:noWrap w:val="0"/>
            <w:vAlign w:val="center"/>
          </w:tcPr>
          <w:p>
            <w:pPr>
              <w:pStyle w:val="7"/>
              <w:widowControl w:val="0"/>
              <w:overflowPunct w:val="0"/>
              <w:spacing w:before="0" w:after="0" w:line="240" w:lineRule="auto"/>
              <w:jc w:val="center"/>
              <w:rPr>
                <w:rFonts w:ascii="宋体" w:hAnsi="宋体" w:eastAsia="宋体"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noWrap w:val="0"/>
            <w:vAlign w:val="center"/>
          </w:tcPr>
          <w:p>
            <w:pPr>
              <w:pStyle w:val="7"/>
              <w:widowControl w:val="0"/>
              <w:overflowPunct w:val="0"/>
              <w:spacing w:before="0" w:after="0" w:line="240" w:lineRule="auto"/>
              <w:jc w:val="center"/>
              <w:rPr>
                <w:rFonts w:ascii="宋体" w:hAnsi="宋体" w:eastAsia="宋体" w:cs="Times New Roman"/>
                <w:b w:val="0"/>
                <w:bCs w:val="0"/>
                <w:color w:val="auto"/>
                <w:sz w:val="21"/>
                <w:szCs w:val="21"/>
              </w:rPr>
            </w:pPr>
          </w:p>
        </w:tc>
        <w:tc>
          <w:tcPr>
            <w:tcW w:w="1667" w:type="pct"/>
            <w:noWrap w:val="0"/>
            <w:vAlign w:val="center"/>
          </w:tcPr>
          <w:p>
            <w:pPr>
              <w:pStyle w:val="7"/>
              <w:widowControl w:val="0"/>
              <w:overflowPunct w:val="0"/>
              <w:spacing w:before="0" w:after="0" w:line="240" w:lineRule="auto"/>
              <w:jc w:val="center"/>
              <w:rPr>
                <w:rFonts w:ascii="宋体" w:hAnsi="宋体" w:eastAsia="宋体" w:cs="Times New Roman"/>
                <w:b w:val="0"/>
                <w:bCs w:val="0"/>
                <w:color w:val="auto"/>
                <w:sz w:val="21"/>
                <w:szCs w:val="21"/>
              </w:rPr>
            </w:pPr>
          </w:p>
        </w:tc>
        <w:tc>
          <w:tcPr>
            <w:tcW w:w="1666" w:type="pct"/>
            <w:noWrap w:val="0"/>
            <w:vAlign w:val="center"/>
          </w:tcPr>
          <w:p>
            <w:pPr>
              <w:pStyle w:val="7"/>
              <w:widowControl w:val="0"/>
              <w:overflowPunct w:val="0"/>
              <w:spacing w:before="0" w:after="0" w:line="240" w:lineRule="auto"/>
              <w:jc w:val="center"/>
              <w:rPr>
                <w:rFonts w:ascii="宋体" w:hAnsi="宋体" w:eastAsia="宋体"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noWrap w:val="0"/>
            <w:vAlign w:val="center"/>
          </w:tcPr>
          <w:p>
            <w:pPr>
              <w:pStyle w:val="7"/>
              <w:widowControl w:val="0"/>
              <w:overflowPunct w:val="0"/>
              <w:spacing w:before="0" w:after="0" w:line="240" w:lineRule="auto"/>
              <w:jc w:val="center"/>
              <w:rPr>
                <w:rFonts w:ascii="宋体" w:hAnsi="宋体" w:eastAsia="宋体" w:cs="Times New Roman"/>
                <w:b w:val="0"/>
                <w:bCs w:val="0"/>
                <w:color w:val="auto"/>
                <w:sz w:val="21"/>
                <w:szCs w:val="21"/>
              </w:rPr>
            </w:pPr>
          </w:p>
        </w:tc>
        <w:tc>
          <w:tcPr>
            <w:tcW w:w="1667" w:type="pct"/>
            <w:noWrap w:val="0"/>
            <w:vAlign w:val="center"/>
          </w:tcPr>
          <w:p>
            <w:pPr>
              <w:pStyle w:val="7"/>
              <w:widowControl w:val="0"/>
              <w:overflowPunct w:val="0"/>
              <w:spacing w:before="0" w:after="0" w:line="240" w:lineRule="auto"/>
              <w:jc w:val="center"/>
              <w:rPr>
                <w:rFonts w:ascii="宋体" w:hAnsi="宋体" w:eastAsia="宋体" w:cs="Times New Roman"/>
                <w:b w:val="0"/>
                <w:bCs w:val="0"/>
                <w:color w:val="auto"/>
                <w:sz w:val="21"/>
                <w:szCs w:val="21"/>
              </w:rPr>
            </w:pPr>
          </w:p>
        </w:tc>
        <w:tc>
          <w:tcPr>
            <w:tcW w:w="1666" w:type="pct"/>
            <w:noWrap w:val="0"/>
            <w:vAlign w:val="center"/>
          </w:tcPr>
          <w:p>
            <w:pPr>
              <w:pStyle w:val="7"/>
              <w:widowControl w:val="0"/>
              <w:overflowPunct w:val="0"/>
              <w:spacing w:before="0" w:after="0" w:line="240" w:lineRule="auto"/>
              <w:jc w:val="center"/>
              <w:rPr>
                <w:rFonts w:ascii="宋体" w:hAnsi="宋体" w:eastAsia="宋体"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noWrap w:val="0"/>
            <w:vAlign w:val="center"/>
          </w:tcPr>
          <w:p>
            <w:pPr>
              <w:pStyle w:val="7"/>
              <w:widowControl w:val="0"/>
              <w:overflowPunct w:val="0"/>
              <w:spacing w:before="0" w:after="0" w:line="240" w:lineRule="auto"/>
              <w:jc w:val="center"/>
              <w:rPr>
                <w:rFonts w:ascii="宋体" w:hAnsi="宋体" w:eastAsia="宋体" w:cs="Times New Roman"/>
                <w:b w:val="0"/>
                <w:bCs w:val="0"/>
                <w:color w:val="auto"/>
                <w:sz w:val="21"/>
                <w:szCs w:val="21"/>
              </w:rPr>
            </w:pPr>
          </w:p>
        </w:tc>
        <w:tc>
          <w:tcPr>
            <w:tcW w:w="1667" w:type="pct"/>
            <w:noWrap w:val="0"/>
            <w:vAlign w:val="center"/>
          </w:tcPr>
          <w:p>
            <w:pPr>
              <w:pStyle w:val="7"/>
              <w:widowControl w:val="0"/>
              <w:overflowPunct w:val="0"/>
              <w:spacing w:before="0" w:after="0" w:line="240" w:lineRule="auto"/>
              <w:jc w:val="center"/>
              <w:rPr>
                <w:rFonts w:ascii="宋体" w:hAnsi="宋体" w:eastAsia="宋体" w:cs="Times New Roman"/>
                <w:b w:val="0"/>
                <w:bCs w:val="0"/>
                <w:color w:val="auto"/>
                <w:sz w:val="21"/>
                <w:szCs w:val="21"/>
              </w:rPr>
            </w:pPr>
          </w:p>
        </w:tc>
        <w:tc>
          <w:tcPr>
            <w:tcW w:w="1666" w:type="pct"/>
            <w:noWrap w:val="0"/>
            <w:vAlign w:val="center"/>
          </w:tcPr>
          <w:p>
            <w:pPr>
              <w:pStyle w:val="7"/>
              <w:widowControl w:val="0"/>
              <w:overflowPunct w:val="0"/>
              <w:spacing w:before="0" w:after="0" w:line="240" w:lineRule="auto"/>
              <w:jc w:val="center"/>
              <w:rPr>
                <w:rFonts w:ascii="宋体" w:hAnsi="宋体" w:eastAsia="宋体"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noWrap w:val="0"/>
            <w:vAlign w:val="center"/>
          </w:tcPr>
          <w:p>
            <w:pPr>
              <w:pStyle w:val="7"/>
              <w:widowControl w:val="0"/>
              <w:overflowPunct w:val="0"/>
              <w:spacing w:before="0" w:after="0" w:line="240" w:lineRule="auto"/>
              <w:jc w:val="center"/>
              <w:rPr>
                <w:rFonts w:ascii="宋体" w:hAnsi="宋体" w:eastAsia="宋体" w:cs="Times New Roman"/>
                <w:b w:val="0"/>
                <w:bCs w:val="0"/>
                <w:color w:val="auto"/>
                <w:sz w:val="21"/>
                <w:szCs w:val="21"/>
              </w:rPr>
            </w:pPr>
          </w:p>
        </w:tc>
        <w:tc>
          <w:tcPr>
            <w:tcW w:w="1667" w:type="pct"/>
            <w:noWrap w:val="0"/>
            <w:vAlign w:val="center"/>
          </w:tcPr>
          <w:p>
            <w:pPr>
              <w:pStyle w:val="7"/>
              <w:widowControl w:val="0"/>
              <w:overflowPunct w:val="0"/>
              <w:spacing w:before="0" w:after="0" w:line="240" w:lineRule="auto"/>
              <w:jc w:val="center"/>
              <w:rPr>
                <w:rFonts w:ascii="宋体" w:hAnsi="宋体" w:eastAsia="宋体" w:cs="Times New Roman"/>
                <w:b w:val="0"/>
                <w:bCs w:val="0"/>
                <w:color w:val="auto"/>
                <w:sz w:val="21"/>
                <w:szCs w:val="21"/>
              </w:rPr>
            </w:pPr>
          </w:p>
        </w:tc>
        <w:tc>
          <w:tcPr>
            <w:tcW w:w="1666" w:type="pct"/>
            <w:noWrap w:val="0"/>
            <w:vAlign w:val="center"/>
          </w:tcPr>
          <w:p>
            <w:pPr>
              <w:pStyle w:val="7"/>
              <w:widowControl w:val="0"/>
              <w:overflowPunct w:val="0"/>
              <w:spacing w:before="0" w:after="0" w:line="240" w:lineRule="auto"/>
              <w:jc w:val="center"/>
              <w:rPr>
                <w:rFonts w:ascii="宋体" w:hAnsi="宋体" w:eastAsia="宋体"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noWrap w:val="0"/>
            <w:vAlign w:val="center"/>
          </w:tcPr>
          <w:p>
            <w:pPr>
              <w:pStyle w:val="7"/>
              <w:widowControl w:val="0"/>
              <w:overflowPunct w:val="0"/>
              <w:spacing w:before="0" w:after="0" w:line="240" w:lineRule="auto"/>
              <w:jc w:val="center"/>
              <w:rPr>
                <w:rFonts w:ascii="宋体" w:hAnsi="宋体" w:eastAsia="宋体" w:cs="Times New Roman"/>
                <w:b w:val="0"/>
                <w:bCs w:val="0"/>
                <w:color w:val="auto"/>
                <w:sz w:val="21"/>
                <w:szCs w:val="21"/>
              </w:rPr>
            </w:pPr>
          </w:p>
        </w:tc>
        <w:tc>
          <w:tcPr>
            <w:tcW w:w="1667" w:type="pct"/>
            <w:noWrap w:val="0"/>
            <w:vAlign w:val="center"/>
          </w:tcPr>
          <w:p>
            <w:pPr>
              <w:pStyle w:val="7"/>
              <w:widowControl w:val="0"/>
              <w:overflowPunct w:val="0"/>
              <w:spacing w:before="0" w:after="0" w:line="240" w:lineRule="auto"/>
              <w:jc w:val="center"/>
              <w:rPr>
                <w:rFonts w:ascii="宋体" w:hAnsi="宋体" w:eastAsia="宋体" w:cs="Times New Roman"/>
                <w:b w:val="0"/>
                <w:bCs w:val="0"/>
                <w:color w:val="auto"/>
                <w:sz w:val="21"/>
                <w:szCs w:val="21"/>
              </w:rPr>
            </w:pPr>
          </w:p>
        </w:tc>
        <w:tc>
          <w:tcPr>
            <w:tcW w:w="1666" w:type="pct"/>
            <w:noWrap w:val="0"/>
            <w:vAlign w:val="center"/>
          </w:tcPr>
          <w:p>
            <w:pPr>
              <w:pStyle w:val="7"/>
              <w:widowControl w:val="0"/>
              <w:overflowPunct w:val="0"/>
              <w:spacing w:before="0" w:after="0" w:line="240" w:lineRule="auto"/>
              <w:jc w:val="center"/>
              <w:rPr>
                <w:rFonts w:ascii="宋体" w:hAnsi="宋体" w:eastAsia="宋体" w:cs="Times New Roman"/>
                <w:b w:val="0"/>
                <w:bCs w:val="0"/>
                <w:color w:val="auto"/>
                <w:sz w:val="21"/>
                <w:szCs w:val="21"/>
              </w:rPr>
            </w:pPr>
          </w:p>
        </w:tc>
      </w:tr>
    </w:tbl>
    <w:p>
      <w:pPr>
        <w:pStyle w:val="23"/>
        <w:spacing w:after="0" w:line="360" w:lineRule="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olor w:val="auto"/>
          <w:sz w:val="21"/>
          <w:szCs w:val="21"/>
        </w:rPr>
      </w:pPr>
      <w:r>
        <w:rPr>
          <w:rFonts w:hint="eastAsia" w:ascii="宋体" w:hAnsi="宋体" w:eastAsia="宋体"/>
          <w:color w:val="auto"/>
          <w:sz w:val="21"/>
          <w:szCs w:val="21"/>
        </w:rPr>
        <w:t>注：</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olor w:val="auto"/>
          <w:sz w:val="21"/>
          <w:szCs w:val="21"/>
        </w:rPr>
      </w:pPr>
      <w:r>
        <w:rPr>
          <w:rFonts w:hint="eastAsia" w:ascii="宋体" w:hAnsi="宋体" w:eastAsia="宋体"/>
          <w:color w:val="auto"/>
          <w:sz w:val="21"/>
          <w:szCs w:val="21"/>
          <w:lang w:val="en-US" w:eastAsia="zh-CN"/>
        </w:rPr>
        <w:t>1、</w:t>
      </w:r>
      <w:r>
        <w:rPr>
          <w:rFonts w:hint="eastAsia" w:ascii="宋体" w:hAnsi="宋体" w:eastAsia="宋体"/>
          <w:color w:val="auto"/>
          <w:sz w:val="21"/>
          <w:szCs w:val="21"/>
        </w:rPr>
        <w:t>该表格为参考格式，</w:t>
      </w:r>
      <w:r>
        <w:rPr>
          <w:rFonts w:hint="eastAsia" w:ascii="宋体" w:hAnsi="宋体" w:eastAsia="宋体"/>
          <w:color w:val="auto"/>
          <w:sz w:val="21"/>
          <w:szCs w:val="21"/>
          <w:lang w:eastAsia="zh-CN"/>
        </w:rPr>
        <w:t>供应商</w:t>
      </w:r>
      <w:r>
        <w:rPr>
          <w:rFonts w:hint="eastAsia" w:ascii="宋体" w:hAnsi="宋体" w:eastAsia="宋体"/>
          <w:color w:val="auto"/>
          <w:sz w:val="21"/>
          <w:szCs w:val="21"/>
        </w:rPr>
        <w:t>可按实际情况自行制订。</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olor w:val="auto"/>
          <w:sz w:val="21"/>
          <w:szCs w:val="21"/>
        </w:rPr>
      </w:pPr>
      <w:r>
        <w:rPr>
          <w:rFonts w:hint="eastAsia" w:ascii="宋体" w:hAnsi="宋体" w:eastAsia="宋体"/>
          <w:color w:val="auto"/>
          <w:sz w:val="21"/>
          <w:szCs w:val="21"/>
          <w:lang w:val="en-US" w:eastAsia="zh-CN"/>
        </w:rPr>
        <w:t>2、</w:t>
      </w:r>
      <w:r>
        <w:rPr>
          <w:rFonts w:hint="eastAsia" w:ascii="宋体" w:hAnsi="宋体" w:eastAsia="宋体"/>
          <w:color w:val="auto"/>
          <w:sz w:val="21"/>
          <w:szCs w:val="21"/>
          <w:lang w:eastAsia="zh-CN"/>
        </w:rPr>
        <w:t>供应商</w:t>
      </w:r>
      <w:r>
        <w:rPr>
          <w:rFonts w:hint="eastAsia" w:ascii="宋体" w:hAnsi="宋体" w:eastAsia="宋体"/>
          <w:color w:val="auto"/>
          <w:sz w:val="21"/>
          <w:szCs w:val="21"/>
        </w:rPr>
        <w:t>可按项目的实际需要提供本表格。</w:t>
      </w:r>
      <w:r>
        <w:rPr>
          <w:rFonts w:hint="eastAsia" w:ascii="宋体" w:hAnsi="宋体" w:eastAsia="宋体"/>
          <w:color w:val="auto"/>
          <w:sz w:val="21"/>
          <w:szCs w:val="21"/>
          <w:lang w:eastAsia="zh-CN"/>
        </w:rPr>
        <w:t>采购</w:t>
      </w:r>
      <w:r>
        <w:rPr>
          <w:rFonts w:hint="eastAsia" w:ascii="宋体" w:hAnsi="宋体" w:eastAsia="宋体"/>
          <w:color w:val="auto"/>
          <w:sz w:val="21"/>
          <w:szCs w:val="21"/>
        </w:rPr>
        <w:t>文件内未涉及▲参数的，此表可以不用提供。</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olor w:val="auto"/>
          <w:sz w:val="21"/>
          <w:szCs w:val="21"/>
        </w:rPr>
      </w:pPr>
      <w:r>
        <w:rPr>
          <w:rFonts w:hint="eastAsia" w:ascii="宋体" w:hAnsi="宋体" w:eastAsia="宋体"/>
          <w:color w:val="auto"/>
          <w:sz w:val="21"/>
          <w:szCs w:val="21"/>
          <w:lang w:val="en-US" w:eastAsia="zh-CN"/>
        </w:rPr>
        <w:t>3、</w:t>
      </w:r>
      <w:r>
        <w:rPr>
          <w:rFonts w:hint="eastAsia" w:ascii="宋体" w:hAnsi="宋体" w:eastAsia="宋体"/>
          <w:color w:val="auto"/>
          <w:sz w:val="21"/>
          <w:szCs w:val="21"/>
        </w:rPr>
        <w:t>响应表所列出的材料应为真实准确的，若文件需要，应提供相关证明材料复印件加盖公章。请勿提供虚假、过期材料，否则将依据相关规定严肃处理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olor w:val="auto"/>
          <w:sz w:val="21"/>
          <w:szCs w:val="21"/>
        </w:rPr>
      </w:pPr>
      <w:r>
        <w:rPr>
          <w:rFonts w:hint="eastAsia" w:ascii="宋体" w:hAnsi="宋体" w:eastAsia="宋体"/>
          <w:color w:val="auto"/>
          <w:sz w:val="21"/>
          <w:szCs w:val="21"/>
          <w:lang w:val="en-US" w:eastAsia="zh-CN"/>
        </w:rPr>
        <w:t>4、</w:t>
      </w:r>
      <w:r>
        <w:rPr>
          <w:rFonts w:hint="eastAsia" w:ascii="宋体" w:hAnsi="宋体" w:eastAsia="宋体"/>
          <w:color w:val="auto"/>
          <w:sz w:val="21"/>
          <w:szCs w:val="21"/>
        </w:rPr>
        <w:t>若</w:t>
      </w:r>
      <w:r>
        <w:rPr>
          <w:rFonts w:hint="eastAsia" w:ascii="宋体" w:hAnsi="宋体" w:eastAsia="宋体"/>
          <w:color w:val="auto"/>
          <w:sz w:val="21"/>
          <w:szCs w:val="21"/>
          <w:lang w:eastAsia="zh-CN"/>
        </w:rPr>
        <w:t>采购</w:t>
      </w:r>
      <w:r>
        <w:rPr>
          <w:rFonts w:hint="eastAsia" w:ascii="宋体" w:hAnsi="宋体" w:eastAsia="宋体"/>
          <w:color w:val="auto"/>
          <w:sz w:val="21"/>
          <w:szCs w:val="21"/>
        </w:rPr>
        <w:t>文件有需求，</w:t>
      </w:r>
      <w:r>
        <w:rPr>
          <w:rFonts w:hint="eastAsia" w:ascii="宋体" w:hAnsi="宋体" w:eastAsia="宋体"/>
          <w:color w:val="auto"/>
          <w:sz w:val="21"/>
          <w:szCs w:val="21"/>
          <w:lang w:eastAsia="zh-CN"/>
        </w:rPr>
        <w:t>采购</w:t>
      </w:r>
      <w:r>
        <w:rPr>
          <w:rFonts w:hint="eastAsia" w:ascii="宋体" w:hAnsi="宋体" w:eastAsia="宋体"/>
          <w:color w:val="auto"/>
          <w:sz w:val="21"/>
          <w:szCs w:val="21"/>
        </w:rPr>
        <w:t>文件未提供重要技术参数（▲）响应表对</w:t>
      </w:r>
      <w:r>
        <w:rPr>
          <w:rFonts w:hint="eastAsia" w:ascii="宋体" w:hAnsi="宋体" w:eastAsia="宋体"/>
          <w:color w:val="auto"/>
          <w:sz w:val="21"/>
          <w:szCs w:val="21"/>
          <w:lang w:eastAsia="zh-CN"/>
        </w:rPr>
        <w:t>供应商</w:t>
      </w:r>
      <w:r>
        <w:rPr>
          <w:rFonts w:hint="eastAsia" w:ascii="宋体" w:hAnsi="宋体" w:eastAsia="宋体"/>
          <w:color w:val="auto"/>
          <w:sz w:val="21"/>
          <w:szCs w:val="21"/>
        </w:rPr>
        <w:t>产生负面影响的，</w:t>
      </w:r>
      <w:r>
        <w:rPr>
          <w:rFonts w:hint="eastAsia" w:ascii="宋体" w:hAnsi="宋体" w:eastAsia="宋体"/>
          <w:color w:val="auto"/>
          <w:sz w:val="21"/>
          <w:szCs w:val="21"/>
          <w:lang w:eastAsia="zh-CN"/>
        </w:rPr>
        <w:t>供应商</w:t>
      </w:r>
      <w:r>
        <w:rPr>
          <w:rFonts w:hint="eastAsia" w:ascii="宋体" w:hAnsi="宋体" w:eastAsia="宋体"/>
          <w:color w:val="auto"/>
          <w:sz w:val="21"/>
          <w:szCs w:val="21"/>
        </w:rPr>
        <w:t>自行承担后果。</w:t>
      </w:r>
    </w:p>
    <w:p>
      <w:pPr>
        <w:bidi w:val="0"/>
        <w:rPr>
          <w:rFonts w:hint="eastAsia"/>
          <w:color w:val="auto"/>
        </w:rPr>
      </w:pPr>
    </w:p>
    <w:p>
      <w:pPr>
        <w:pStyle w:val="4"/>
        <w:keepNext w:val="0"/>
        <w:keepLines w:val="0"/>
        <w:spacing w:before="0" w:after="0" w:line="480" w:lineRule="exact"/>
        <w:jc w:val="center"/>
        <w:rPr>
          <w:rFonts w:hint="eastAsia" w:ascii="宋体" w:hAnsi="宋体" w:eastAsia="宋体"/>
          <w:bCs/>
          <w:color w:val="auto"/>
          <w:sz w:val="24"/>
          <w:szCs w:val="21"/>
          <w:highlight w:val="none"/>
          <w:lang w:eastAsia="zh-CN"/>
        </w:rPr>
      </w:pPr>
      <w:r>
        <w:rPr>
          <w:rFonts w:hint="eastAsia" w:ascii="宋体" w:hAnsi="宋体" w:eastAsia="宋体"/>
          <w:bCs/>
          <w:color w:val="auto"/>
          <w:sz w:val="24"/>
          <w:szCs w:val="21"/>
          <w:highlight w:val="none"/>
        </w:rPr>
        <w:br w:type="page"/>
      </w:r>
      <w:bookmarkStart w:id="273" w:name="_Toc4962"/>
      <w:r>
        <w:rPr>
          <w:rFonts w:hint="eastAsia" w:ascii="宋体" w:hAnsi="宋体" w:eastAsia="宋体"/>
          <w:bCs/>
          <w:color w:val="auto"/>
          <w:sz w:val="24"/>
          <w:szCs w:val="21"/>
          <w:highlight w:val="none"/>
          <w:lang w:eastAsia="zh-CN"/>
        </w:rPr>
        <w:t>十二、业绩表</w:t>
      </w:r>
      <w:bookmarkEnd w:id="273"/>
    </w:p>
    <w:p>
      <w:pPr>
        <w:pStyle w:val="5"/>
        <w:rPr>
          <w:rFonts w:hint="eastAsia"/>
          <w:color w:val="auto"/>
          <w:lang w:eastAsia="zh-CN"/>
        </w:rPr>
      </w:pP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1736"/>
        <w:gridCol w:w="1738"/>
        <w:gridCol w:w="1737"/>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0" w:type="pct"/>
            <w:noWrap w:val="0"/>
            <w:vAlign w:val="center"/>
          </w:tcPr>
          <w:p>
            <w:pPr>
              <w:adjustRightInd/>
              <w:snapToGrid/>
              <w:spacing w:after="0"/>
              <w:jc w:val="center"/>
              <w:rPr>
                <w:rFonts w:ascii="宋体" w:hAnsi="宋体" w:eastAsia="宋体"/>
                <w:color w:val="auto"/>
                <w:sz w:val="21"/>
                <w:szCs w:val="21"/>
              </w:rPr>
            </w:pPr>
            <w:r>
              <w:rPr>
                <w:rFonts w:hint="eastAsia" w:ascii="宋体" w:hAnsi="宋体" w:eastAsia="宋体"/>
                <w:color w:val="auto"/>
                <w:sz w:val="21"/>
                <w:szCs w:val="21"/>
              </w:rPr>
              <w:t>序号</w:t>
            </w:r>
          </w:p>
        </w:tc>
        <w:tc>
          <w:tcPr>
            <w:tcW w:w="1000" w:type="pct"/>
            <w:noWrap w:val="0"/>
            <w:vAlign w:val="center"/>
          </w:tcPr>
          <w:p>
            <w:pPr>
              <w:adjustRightInd/>
              <w:snapToGrid/>
              <w:spacing w:after="0"/>
              <w:jc w:val="center"/>
              <w:rPr>
                <w:rFonts w:ascii="宋体" w:hAnsi="宋体" w:eastAsia="宋体"/>
                <w:color w:val="auto"/>
                <w:sz w:val="21"/>
                <w:szCs w:val="21"/>
              </w:rPr>
            </w:pPr>
            <w:r>
              <w:rPr>
                <w:rFonts w:hint="eastAsia" w:ascii="宋体" w:hAnsi="宋体" w:eastAsia="宋体"/>
                <w:color w:val="auto"/>
                <w:sz w:val="21"/>
                <w:szCs w:val="21"/>
              </w:rPr>
              <w:t>项目名称</w:t>
            </w:r>
          </w:p>
        </w:tc>
        <w:tc>
          <w:tcPr>
            <w:tcW w:w="1001" w:type="pct"/>
            <w:noWrap w:val="0"/>
            <w:vAlign w:val="center"/>
          </w:tcPr>
          <w:p>
            <w:pPr>
              <w:adjustRightInd/>
              <w:snapToGrid/>
              <w:spacing w:after="0"/>
              <w:jc w:val="center"/>
              <w:rPr>
                <w:rFonts w:ascii="宋体" w:hAnsi="宋体" w:eastAsia="宋体"/>
                <w:color w:val="auto"/>
                <w:sz w:val="21"/>
                <w:szCs w:val="21"/>
              </w:rPr>
            </w:pPr>
            <w:r>
              <w:rPr>
                <w:rFonts w:hint="eastAsia" w:ascii="宋体" w:hAnsi="宋体" w:eastAsia="宋体"/>
                <w:color w:val="auto"/>
                <w:sz w:val="21"/>
                <w:szCs w:val="21"/>
              </w:rPr>
              <w:t>项目金额</w:t>
            </w:r>
          </w:p>
        </w:tc>
        <w:tc>
          <w:tcPr>
            <w:tcW w:w="1000" w:type="pct"/>
            <w:noWrap w:val="0"/>
            <w:vAlign w:val="center"/>
          </w:tcPr>
          <w:p>
            <w:pPr>
              <w:adjustRightInd/>
              <w:snapToGrid/>
              <w:spacing w:after="0"/>
              <w:jc w:val="center"/>
              <w:rPr>
                <w:rFonts w:ascii="宋体" w:hAnsi="宋体" w:eastAsia="宋体"/>
                <w:color w:val="auto"/>
                <w:sz w:val="21"/>
                <w:szCs w:val="21"/>
              </w:rPr>
            </w:pPr>
            <w:r>
              <w:rPr>
                <w:rFonts w:hint="eastAsia" w:ascii="宋体" w:hAnsi="宋体" w:eastAsia="宋体"/>
                <w:color w:val="auto"/>
                <w:sz w:val="21"/>
                <w:szCs w:val="21"/>
              </w:rPr>
              <w:t>项目合同签订时间</w:t>
            </w:r>
          </w:p>
        </w:tc>
        <w:tc>
          <w:tcPr>
            <w:tcW w:w="996" w:type="pct"/>
            <w:noWrap w:val="0"/>
            <w:vAlign w:val="center"/>
          </w:tcPr>
          <w:p>
            <w:pPr>
              <w:adjustRightInd/>
              <w:snapToGrid/>
              <w:spacing w:after="0"/>
              <w:jc w:val="center"/>
              <w:rPr>
                <w:rFonts w:ascii="宋体" w:hAnsi="宋体" w:eastAsia="宋体"/>
                <w:color w:val="auto"/>
                <w:sz w:val="21"/>
                <w:szCs w:val="21"/>
              </w:rPr>
            </w:pPr>
            <w:r>
              <w:rPr>
                <w:rFonts w:hint="eastAsia" w:ascii="宋体" w:hAnsi="宋体" w:eastAsia="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0" w:type="pct"/>
            <w:noWrap w:val="0"/>
            <w:vAlign w:val="center"/>
          </w:tcPr>
          <w:p>
            <w:pPr>
              <w:adjustRightInd/>
              <w:snapToGrid/>
              <w:spacing w:after="0"/>
              <w:jc w:val="center"/>
              <w:rPr>
                <w:rFonts w:ascii="宋体" w:hAnsi="宋体" w:eastAsia="宋体"/>
                <w:color w:val="auto"/>
                <w:sz w:val="21"/>
                <w:szCs w:val="21"/>
              </w:rPr>
            </w:pPr>
          </w:p>
        </w:tc>
        <w:tc>
          <w:tcPr>
            <w:tcW w:w="1000" w:type="pct"/>
            <w:noWrap w:val="0"/>
            <w:vAlign w:val="center"/>
          </w:tcPr>
          <w:p>
            <w:pPr>
              <w:adjustRightInd/>
              <w:snapToGrid/>
              <w:spacing w:after="0"/>
              <w:jc w:val="center"/>
              <w:rPr>
                <w:rFonts w:ascii="宋体" w:hAnsi="宋体" w:eastAsia="宋体"/>
                <w:color w:val="auto"/>
                <w:sz w:val="21"/>
                <w:szCs w:val="21"/>
              </w:rPr>
            </w:pPr>
          </w:p>
        </w:tc>
        <w:tc>
          <w:tcPr>
            <w:tcW w:w="1001" w:type="pct"/>
            <w:noWrap w:val="0"/>
            <w:vAlign w:val="center"/>
          </w:tcPr>
          <w:p>
            <w:pPr>
              <w:adjustRightInd/>
              <w:snapToGrid/>
              <w:spacing w:after="0"/>
              <w:jc w:val="center"/>
              <w:rPr>
                <w:rFonts w:ascii="宋体" w:hAnsi="宋体" w:eastAsia="宋体"/>
                <w:color w:val="auto"/>
                <w:sz w:val="21"/>
                <w:szCs w:val="21"/>
              </w:rPr>
            </w:pPr>
          </w:p>
        </w:tc>
        <w:tc>
          <w:tcPr>
            <w:tcW w:w="1000" w:type="pct"/>
            <w:noWrap w:val="0"/>
            <w:vAlign w:val="center"/>
          </w:tcPr>
          <w:p>
            <w:pPr>
              <w:adjustRightInd/>
              <w:snapToGrid/>
              <w:spacing w:after="0"/>
              <w:jc w:val="center"/>
              <w:rPr>
                <w:rFonts w:ascii="宋体" w:hAnsi="宋体" w:eastAsia="宋体"/>
                <w:color w:val="auto"/>
                <w:sz w:val="21"/>
                <w:szCs w:val="21"/>
              </w:rPr>
            </w:pPr>
          </w:p>
        </w:tc>
        <w:tc>
          <w:tcPr>
            <w:tcW w:w="996" w:type="pct"/>
            <w:noWrap w:val="0"/>
            <w:vAlign w:val="center"/>
          </w:tcPr>
          <w:p>
            <w:pPr>
              <w:adjustRightInd/>
              <w:snapToGrid/>
              <w:spacing w:after="0"/>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0" w:type="pct"/>
            <w:noWrap w:val="0"/>
            <w:vAlign w:val="top"/>
          </w:tcPr>
          <w:p>
            <w:pPr>
              <w:adjustRightInd/>
              <w:snapToGrid/>
              <w:spacing w:after="0"/>
              <w:rPr>
                <w:rFonts w:ascii="宋体" w:hAnsi="宋体" w:eastAsia="宋体"/>
                <w:color w:val="auto"/>
                <w:sz w:val="21"/>
                <w:szCs w:val="21"/>
              </w:rPr>
            </w:pPr>
          </w:p>
        </w:tc>
        <w:tc>
          <w:tcPr>
            <w:tcW w:w="1000" w:type="pct"/>
            <w:noWrap w:val="0"/>
            <w:vAlign w:val="top"/>
          </w:tcPr>
          <w:p>
            <w:pPr>
              <w:adjustRightInd/>
              <w:snapToGrid/>
              <w:spacing w:after="0"/>
              <w:rPr>
                <w:rFonts w:ascii="宋体" w:hAnsi="宋体" w:eastAsia="宋体"/>
                <w:color w:val="auto"/>
                <w:sz w:val="21"/>
                <w:szCs w:val="21"/>
              </w:rPr>
            </w:pPr>
          </w:p>
        </w:tc>
        <w:tc>
          <w:tcPr>
            <w:tcW w:w="1001" w:type="pct"/>
            <w:noWrap w:val="0"/>
            <w:vAlign w:val="top"/>
          </w:tcPr>
          <w:p>
            <w:pPr>
              <w:adjustRightInd/>
              <w:snapToGrid/>
              <w:spacing w:after="0"/>
              <w:rPr>
                <w:rFonts w:ascii="宋体" w:hAnsi="宋体" w:eastAsia="宋体"/>
                <w:color w:val="auto"/>
                <w:sz w:val="21"/>
                <w:szCs w:val="21"/>
              </w:rPr>
            </w:pPr>
          </w:p>
        </w:tc>
        <w:tc>
          <w:tcPr>
            <w:tcW w:w="1000" w:type="pct"/>
            <w:noWrap w:val="0"/>
            <w:vAlign w:val="top"/>
          </w:tcPr>
          <w:p>
            <w:pPr>
              <w:adjustRightInd/>
              <w:snapToGrid/>
              <w:spacing w:after="0"/>
              <w:rPr>
                <w:rFonts w:ascii="宋体" w:hAnsi="宋体" w:eastAsia="宋体"/>
                <w:color w:val="auto"/>
                <w:sz w:val="21"/>
                <w:szCs w:val="21"/>
              </w:rPr>
            </w:pPr>
          </w:p>
        </w:tc>
        <w:tc>
          <w:tcPr>
            <w:tcW w:w="996" w:type="pct"/>
            <w:noWrap w:val="0"/>
            <w:vAlign w:val="top"/>
          </w:tcPr>
          <w:p>
            <w:pPr>
              <w:adjustRightInd/>
              <w:snapToGrid/>
              <w:spacing w:after="0"/>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0" w:type="pct"/>
            <w:noWrap w:val="0"/>
            <w:vAlign w:val="top"/>
          </w:tcPr>
          <w:p>
            <w:pPr>
              <w:adjustRightInd/>
              <w:snapToGrid/>
              <w:spacing w:after="0"/>
              <w:rPr>
                <w:rFonts w:ascii="宋体" w:hAnsi="宋体" w:eastAsia="宋体"/>
                <w:color w:val="auto"/>
                <w:sz w:val="21"/>
                <w:szCs w:val="21"/>
              </w:rPr>
            </w:pPr>
          </w:p>
        </w:tc>
        <w:tc>
          <w:tcPr>
            <w:tcW w:w="1000" w:type="pct"/>
            <w:noWrap w:val="0"/>
            <w:vAlign w:val="top"/>
          </w:tcPr>
          <w:p>
            <w:pPr>
              <w:adjustRightInd/>
              <w:snapToGrid/>
              <w:spacing w:after="0"/>
              <w:rPr>
                <w:rFonts w:ascii="宋体" w:hAnsi="宋体" w:eastAsia="宋体"/>
                <w:color w:val="auto"/>
                <w:sz w:val="21"/>
                <w:szCs w:val="21"/>
              </w:rPr>
            </w:pPr>
          </w:p>
        </w:tc>
        <w:tc>
          <w:tcPr>
            <w:tcW w:w="1001" w:type="pct"/>
            <w:noWrap w:val="0"/>
            <w:vAlign w:val="top"/>
          </w:tcPr>
          <w:p>
            <w:pPr>
              <w:adjustRightInd/>
              <w:snapToGrid/>
              <w:spacing w:after="0"/>
              <w:rPr>
                <w:rFonts w:ascii="宋体" w:hAnsi="宋体" w:eastAsia="宋体"/>
                <w:color w:val="auto"/>
                <w:sz w:val="21"/>
                <w:szCs w:val="21"/>
              </w:rPr>
            </w:pPr>
          </w:p>
        </w:tc>
        <w:tc>
          <w:tcPr>
            <w:tcW w:w="1000" w:type="pct"/>
            <w:noWrap w:val="0"/>
            <w:vAlign w:val="top"/>
          </w:tcPr>
          <w:p>
            <w:pPr>
              <w:adjustRightInd/>
              <w:snapToGrid/>
              <w:spacing w:after="0"/>
              <w:rPr>
                <w:rFonts w:ascii="宋体" w:hAnsi="宋体" w:eastAsia="宋体"/>
                <w:color w:val="auto"/>
                <w:sz w:val="21"/>
                <w:szCs w:val="21"/>
              </w:rPr>
            </w:pPr>
          </w:p>
        </w:tc>
        <w:tc>
          <w:tcPr>
            <w:tcW w:w="996" w:type="pct"/>
            <w:noWrap w:val="0"/>
            <w:vAlign w:val="top"/>
          </w:tcPr>
          <w:p>
            <w:pPr>
              <w:adjustRightInd/>
              <w:snapToGrid/>
              <w:spacing w:after="0"/>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0" w:type="pct"/>
            <w:noWrap w:val="0"/>
            <w:vAlign w:val="top"/>
          </w:tcPr>
          <w:p>
            <w:pPr>
              <w:adjustRightInd/>
              <w:snapToGrid/>
              <w:spacing w:after="0"/>
              <w:rPr>
                <w:rFonts w:ascii="宋体" w:hAnsi="宋体" w:eastAsia="宋体"/>
                <w:color w:val="auto"/>
                <w:sz w:val="21"/>
                <w:szCs w:val="21"/>
              </w:rPr>
            </w:pPr>
          </w:p>
        </w:tc>
        <w:tc>
          <w:tcPr>
            <w:tcW w:w="1000" w:type="pct"/>
            <w:noWrap w:val="0"/>
            <w:vAlign w:val="top"/>
          </w:tcPr>
          <w:p>
            <w:pPr>
              <w:adjustRightInd/>
              <w:snapToGrid/>
              <w:spacing w:after="0"/>
              <w:rPr>
                <w:rFonts w:ascii="宋体" w:hAnsi="宋体" w:eastAsia="宋体"/>
                <w:color w:val="auto"/>
                <w:sz w:val="21"/>
                <w:szCs w:val="21"/>
              </w:rPr>
            </w:pPr>
          </w:p>
        </w:tc>
        <w:tc>
          <w:tcPr>
            <w:tcW w:w="1001" w:type="pct"/>
            <w:noWrap w:val="0"/>
            <w:vAlign w:val="top"/>
          </w:tcPr>
          <w:p>
            <w:pPr>
              <w:adjustRightInd/>
              <w:snapToGrid/>
              <w:spacing w:after="0"/>
              <w:rPr>
                <w:rFonts w:ascii="宋体" w:hAnsi="宋体" w:eastAsia="宋体"/>
                <w:color w:val="auto"/>
                <w:sz w:val="21"/>
                <w:szCs w:val="21"/>
              </w:rPr>
            </w:pPr>
          </w:p>
        </w:tc>
        <w:tc>
          <w:tcPr>
            <w:tcW w:w="1000" w:type="pct"/>
            <w:noWrap w:val="0"/>
            <w:vAlign w:val="top"/>
          </w:tcPr>
          <w:p>
            <w:pPr>
              <w:adjustRightInd/>
              <w:snapToGrid/>
              <w:spacing w:after="0"/>
              <w:rPr>
                <w:rFonts w:ascii="宋体" w:hAnsi="宋体" w:eastAsia="宋体"/>
                <w:color w:val="auto"/>
                <w:sz w:val="21"/>
                <w:szCs w:val="21"/>
              </w:rPr>
            </w:pPr>
          </w:p>
        </w:tc>
        <w:tc>
          <w:tcPr>
            <w:tcW w:w="996" w:type="pct"/>
            <w:noWrap w:val="0"/>
            <w:vAlign w:val="top"/>
          </w:tcPr>
          <w:p>
            <w:pPr>
              <w:adjustRightInd/>
              <w:snapToGrid/>
              <w:spacing w:after="0"/>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0" w:type="pct"/>
            <w:noWrap w:val="0"/>
            <w:vAlign w:val="top"/>
          </w:tcPr>
          <w:p>
            <w:pPr>
              <w:adjustRightInd/>
              <w:snapToGrid/>
              <w:spacing w:after="0"/>
              <w:rPr>
                <w:rFonts w:ascii="宋体" w:hAnsi="宋体" w:eastAsia="宋体"/>
                <w:color w:val="auto"/>
                <w:sz w:val="21"/>
                <w:szCs w:val="21"/>
              </w:rPr>
            </w:pPr>
          </w:p>
        </w:tc>
        <w:tc>
          <w:tcPr>
            <w:tcW w:w="1000" w:type="pct"/>
            <w:noWrap w:val="0"/>
            <w:vAlign w:val="top"/>
          </w:tcPr>
          <w:p>
            <w:pPr>
              <w:adjustRightInd/>
              <w:snapToGrid/>
              <w:spacing w:after="0"/>
              <w:rPr>
                <w:rFonts w:ascii="宋体" w:hAnsi="宋体" w:eastAsia="宋体"/>
                <w:color w:val="auto"/>
                <w:sz w:val="21"/>
                <w:szCs w:val="21"/>
              </w:rPr>
            </w:pPr>
          </w:p>
        </w:tc>
        <w:tc>
          <w:tcPr>
            <w:tcW w:w="1001" w:type="pct"/>
            <w:noWrap w:val="0"/>
            <w:vAlign w:val="top"/>
          </w:tcPr>
          <w:p>
            <w:pPr>
              <w:adjustRightInd/>
              <w:snapToGrid/>
              <w:spacing w:after="0"/>
              <w:rPr>
                <w:rFonts w:ascii="宋体" w:hAnsi="宋体" w:eastAsia="宋体"/>
                <w:color w:val="auto"/>
                <w:sz w:val="21"/>
                <w:szCs w:val="21"/>
              </w:rPr>
            </w:pPr>
          </w:p>
        </w:tc>
        <w:tc>
          <w:tcPr>
            <w:tcW w:w="1000" w:type="pct"/>
            <w:noWrap w:val="0"/>
            <w:vAlign w:val="top"/>
          </w:tcPr>
          <w:p>
            <w:pPr>
              <w:adjustRightInd/>
              <w:snapToGrid/>
              <w:spacing w:after="0"/>
              <w:rPr>
                <w:rFonts w:ascii="宋体" w:hAnsi="宋体" w:eastAsia="宋体"/>
                <w:color w:val="auto"/>
                <w:sz w:val="21"/>
                <w:szCs w:val="21"/>
              </w:rPr>
            </w:pPr>
          </w:p>
        </w:tc>
        <w:tc>
          <w:tcPr>
            <w:tcW w:w="996" w:type="pct"/>
            <w:noWrap w:val="0"/>
            <w:vAlign w:val="top"/>
          </w:tcPr>
          <w:p>
            <w:pPr>
              <w:adjustRightInd/>
              <w:snapToGrid/>
              <w:spacing w:after="0"/>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0" w:type="pct"/>
            <w:noWrap w:val="0"/>
            <w:vAlign w:val="top"/>
          </w:tcPr>
          <w:p>
            <w:pPr>
              <w:adjustRightInd/>
              <w:snapToGrid/>
              <w:spacing w:after="0"/>
              <w:rPr>
                <w:rFonts w:ascii="宋体" w:hAnsi="宋体" w:eastAsia="宋体"/>
                <w:color w:val="auto"/>
                <w:sz w:val="21"/>
                <w:szCs w:val="21"/>
              </w:rPr>
            </w:pPr>
          </w:p>
        </w:tc>
        <w:tc>
          <w:tcPr>
            <w:tcW w:w="1000" w:type="pct"/>
            <w:noWrap w:val="0"/>
            <w:vAlign w:val="top"/>
          </w:tcPr>
          <w:p>
            <w:pPr>
              <w:adjustRightInd/>
              <w:snapToGrid/>
              <w:spacing w:after="0"/>
              <w:rPr>
                <w:rFonts w:ascii="宋体" w:hAnsi="宋体" w:eastAsia="宋体"/>
                <w:color w:val="auto"/>
                <w:sz w:val="21"/>
                <w:szCs w:val="21"/>
              </w:rPr>
            </w:pPr>
          </w:p>
        </w:tc>
        <w:tc>
          <w:tcPr>
            <w:tcW w:w="1001" w:type="pct"/>
            <w:noWrap w:val="0"/>
            <w:vAlign w:val="top"/>
          </w:tcPr>
          <w:p>
            <w:pPr>
              <w:adjustRightInd/>
              <w:snapToGrid/>
              <w:spacing w:after="0"/>
              <w:rPr>
                <w:rFonts w:ascii="宋体" w:hAnsi="宋体" w:eastAsia="宋体"/>
                <w:color w:val="auto"/>
                <w:sz w:val="21"/>
                <w:szCs w:val="21"/>
              </w:rPr>
            </w:pPr>
          </w:p>
        </w:tc>
        <w:tc>
          <w:tcPr>
            <w:tcW w:w="1000" w:type="pct"/>
            <w:noWrap w:val="0"/>
            <w:vAlign w:val="top"/>
          </w:tcPr>
          <w:p>
            <w:pPr>
              <w:adjustRightInd/>
              <w:snapToGrid/>
              <w:spacing w:after="0"/>
              <w:rPr>
                <w:rFonts w:ascii="宋体" w:hAnsi="宋体" w:eastAsia="宋体"/>
                <w:color w:val="auto"/>
                <w:sz w:val="21"/>
                <w:szCs w:val="21"/>
              </w:rPr>
            </w:pPr>
          </w:p>
        </w:tc>
        <w:tc>
          <w:tcPr>
            <w:tcW w:w="996" w:type="pct"/>
            <w:noWrap w:val="0"/>
            <w:vAlign w:val="top"/>
          </w:tcPr>
          <w:p>
            <w:pPr>
              <w:adjustRightInd/>
              <w:snapToGrid/>
              <w:spacing w:after="0"/>
              <w:rPr>
                <w:rFonts w:ascii="宋体" w:hAnsi="宋体" w:eastAsia="宋体"/>
                <w:color w:val="auto"/>
                <w:sz w:val="21"/>
                <w:szCs w:val="21"/>
              </w:rPr>
            </w:pPr>
          </w:p>
        </w:tc>
      </w:tr>
    </w:tbl>
    <w:p>
      <w:pPr>
        <w:pStyle w:val="23"/>
        <w:spacing w:after="0"/>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olor w:val="auto"/>
          <w:sz w:val="21"/>
          <w:szCs w:val="21"/>
        </w:rPr>
      </w:pPr>
      <w:r>
        <w:rPr>
          <w:rFonts w:hint="eastAsia" w:ascii="宋体" w:hAnsi="宋体" w:eastAsia="宋体"/>
          <w:color w:val="auto"/>
          <w:sz w:val="21"/>
          <w:szCs w:val="21"/>
        </w:rPr>
        <w:t>注：</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olor w:val="auto"/>
          <w:sz w:val="21"/>
          <w:szCs w:val="21"/>
        </w:rPr>
      </w:pPr>
      <w:r>
        <w:rPr>
          <w:rFonts w:hint="eastAsia" w:ascii="宋体" w:hAnsi="宋体" w:eastAsia="宋体"/>
          <w:color w:val="auto"/>
          <w:sz w:val="21"/>
          <w:szCs w:val="21"/>
          <w:lang w:val="en-US" w:eastAsia="zh-CN"/>
        </w:rPr>
        <w:t>1、</w:t>
      </w:r>
      <w:r>
        <w:rPr>
          <w:rFonts w:hint="eastAsia" w:ascii="宋体" w:hAnsi="宋体" w:eastAsia="宋体"/>
          <w:color w:val="auto"/>
          <w:sz w:val="21"/>
          <w:szCs w:val="21"/>
        </w:rPr>
        <w:t>该表格为参考格式，</w:t>
      </w:r>
      <w:r>
        <w:rPr>
          <w:rFonts w:hint="eastAsia" w:ascii="宋体" w:hAnsi="宋体" w:eastAsia="宋体"/>
          <w:color w:val="auto"/>
          <w:sz w:val="21"/>
          <w:szCs w:val="21"/>
          <w:lang w:eastAsia="zh-CN"/>
        </w:rPr>
        <w:t>供应商</w:t>
      </w:r>
      <w:r>
        <w:rPr>
          <w:rFonts w:hint="eastAsia" w:ascii="宋体" w:hAnsi="宋体" w:eastAsia="宋体"/>
          <w:color w:val="auto"/>
          <w:sz w:val="21"/>
          <w:szCs w:val="21"/>
        </w:rPr>
        <w:t>可按实际情况自行制订。</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olor w:val="auto"/>
          <w:sz w:val="21"/>
          <w:szCs w:val="21"/>
        </w:rPr>
      </w:pPr>
      <w:r>
        <w:rPr>
          <w:rFonts w:hint="eastAsia" w:ascii="宋体" w:hAnsi="宋体" w:eastAsia="宋体"/>
          <w:color w:val="auto"/>
          <w:sz w:val="21"/>
          <w:szCs w:val="21"/>
          <w:lang w:val="en-US" w:eastAsia="zh-CN"/>
        </w:rPr>
        <w:t>2、</w:t>
      </w:r>
      <w:r>
        <w:rPr>
          <w:rFonts w:hint="eastAsia" w:ascii="宋体" w:hAnsi="宋体" w:eastAsia="宋体"/>
          <w:color w:val="auto"/>
          <w:sz w:val="21"/>
          <w:szCs w:val="21"/>
        </w:rPr>
        <w:t>业绩表所列出的材料应为真实准确的，并应提供相关证明材料复印件加盖公章。请勿提供虚假、过期材料，否则将依据相关规定严肃处理。</w:t>
      </w:r>
    </w:p>
    <w:p>
      <w:pPr>
        <w:bidi w:val="0"/>
        <w:rPr>
          <w:rFonts w:hint="eastAsia"/>
          <w:color w:val="auto"/>
          <w:lang w:eastAsia="zh-CN"/>
        </w:rPr>
      </w:pPr>
    </w:p>
    <w:p>
      <w:pPr>
        <w:pStyle w:val="4"/>
        <w:keepNext w:val="0"/>
        <w:keepLines w:val="0"/>
        <w:spacing w:before="0" w:after="0" w:line="480" w:lineRule="exact"/>
        <w:jc w:val="center"/>
        <w:rPr>
          <w:rFonts w:hint="eastAsia" w:ascii="宋体" w:hAnsi="宋体" w:eastAsia="宋体"/>
          <w:bCs/>
          <w:color w:val="auto"/>
          <w:sz w:val="24"/>
          <w:szCs w:val="21"/>
          <w:highlight w:val="none"/>
          <w:lang w:eastAsia="zh-CN"/>
        </w:rPr>
      </w:pPr>
      <w:r>
        <w:rPr>
          <w:rFonts w:hint="eastAsia" w:ascii="宋体" w:hAnsi="宋体" w:eastAsia="宋体"/>
          <w:bCs/>
          <w:color w:val="auto"/>
          <w:sz w:val="24"/>
          <w:szCs w:val="21"/>
          <w:highlight w:val="none"/>
        </w:rPr>
        <w:br w:type="page"/>
      </w:r>
      <w:bookmarkStart w:id="274" w:name="_Toc30766"/>
      <w:r>
        <w:rPr>
          <w:rFonts w:hint="eastAsia" w:ascii="宋体" w:hAnsi="宋体" w:eastAsia="宋体"/>
          <w:bCs/>
          <w:color w:val="auto"/>
          <w:sz w:val="24"/>
          <w:szCs w:val="21"/>
          <w:highlight w:val="none"/>
          <w:lang w:eastAsia="zh-CN"/>
        </w:rPr>
        <w:t>十三、项目实施方案</w:t>
      </w:r>
      <w:bookmarkEnd w:id="274"/>
    </w:p>
    <w:p>
      <w:pPr>
        <w:bidi w:val="0"/>
        <w:rPr>
          <w:rFonts w:hint="eastAsia" w:ascii="宋体" w:hAnsi="宋体" w:eastAsia="宋体" w:cs="宋体"/>
          <w:color w:val="auto"/>
          <w:sz w:val="21"/>
          <w:szCs w:val="21"/>
          <w:lang w:eastAsia="zh-CN"/>
        </w:rPr>
      </w:pPr>
    </w:p>
    <w:p>
      <w:pPr>
        <w:spacing w:after="0" w:line="360" w:lineRule="auto"/>
        <w:ind w:left="898" w:leftChars="200" w:hanging="298" w:hangingChars="142"/>
        <w:rPr>
          <w:rFonts w:hint="eastAsia" w:ascii="宋体" w:hAnsi="宋体" w:eastAsia="宋体"/>
          <w:color w:val="auto"/>
          <w:sz w:val="21"/>
          <w:szCs w:val="21"/>
        </w:rPr>
      </w:pPr>
    </w:p>
    <w:p>
      <w:pPr>
        <w:spacing w:after="0" w:line="360" w:lineRule="auto"/>
        <w:ind w:left="898" w:leftChars="200" w:hanging="298" w:hangingChars="142"/>
        <w:rPr>
          <w:rFonts w:ascii="宋体" w:hAnsi="宋体" w:eastAsia="宋体"/>
          <w:color w:val="auto"/>
          <w:sz w:val="21"/>
          <w:szCs w:val="21"/>
        </w:rPr>
      </w:pPr>
      <w:r>
        <w:rPr>
          <w:rFonts w:hint="eastAsia" w:ascii="宋体" w:hAnsi="宋体" w:eastAsia="宋体"/>
          <w:color w:val="auto"/>
          <w:sz w:val="21"/>
          <w:szCs w:val="21"/>
        </w:rPr>
        <w:t>1、为完成本项目</w:t>
      </w:r>
      <w:r>
        <w:rPr>
          <w:rFonts w:hint="eastAsia" w:ascii="宋体" w:hAnsi="宋体" w:eastAsia="宋体"/>
          <w:color w:val="auto"/>
          <w:sz w:val="21"/>
          <w:szCs w:val="21"/>
          <w:lang w:val="en-US" w:eastAsia="zh-CN"/>
        </w:rPr>
        <w:t>供应商</w:t>
      </w:r>
      <w:r>
        <w:rPr>
          <w:rFonts w:hint="eastAsia" w:ascii="宋体" w:hAnsi="宋体" w:eastAsia="宋体"/>
          <w:color w:val="auto"/>
          <w:sz w:val="21"/>
          <w:szCs w:val="21"/>
        </w:rPr>
        <w:t>临时投入的设备</w:t>
      </w:r>
    </w:p>
    <w:p>
      <w:pPr>
        <w:spacing w:after="0" w:line="360" w:lineRule="auto"/>
        <w:ind w:left="898" w:leftChars="200" w:hanging="298" w:hangingChars="142"/>
        <w:rPr>
          <w:rFonts w:ascii="宋体" w:hAnsi="宋体" w:eastAsia="宋体"/>
          <w:color w:val="auto"/>
          <w:sz w:val="21"/>
          <w:szCs w:val="21"/>
        </w:rPr>
      </w:pPr>
      <w:r>
        <w:rPr>
          <w:rFonts w:hint="eastAsia" w:ascii="宋体" w:hAnsi="宋体" w:eastAsia="宋体"/>
          <w:color w:val="auto"/>
          <w:sz w:val="21"/>
          <w:szCs w:val="21"/>
        </w:rPr>
        <w:t>2、为完成本项目</w:t>
      </w:r>
      <w:r>
        <w:rPr>
          <w:rFonts w:hint="eastAsia" w:ascii="宋体" w:hAnsi="宋体" w:eastAsia="宋体"/>
          <w:color w:val="auto"/>
          <w:sz w:val="21"/>
          <w:szCs w:val="21"/>
          <w:lang w:val="en-US" w:eastAsia="zh-CN"/>
        </w:rPr>
        <w:t>供应商</w:t>
      </w:r>
      <w:r>
        <w:rPr>
          <w:rFonts w:hint="eastAsia" w:ascii="宋体" w:hAnsi="宋体" w:eastAsia="宋体"/>
          <w:color w:val="auto"/>
          <w:sz w:val="21"/>
          <w:szCs w:val="21"/>
        </w:rPr>
        <w:t>投入的人员以及具体工作安排</w:t>
      </w:r>
    </w:p>
    <w:p>
      <w:pPr>
        <w:spacing w:after="0" w:line="360" w:lineRule="auto"/>
        <w:ind w:left="898" w:leftChars="200" w:hanging="298" w:hangingChars="142"/>
        <w:rPr>
          <w:rFonts w:ascii="宋体" w:hAnsi="宋体" w:eastAsia="宋体"/>
          <w:color w:val="auto"/>
          <w:sz w:val="21"/>
          <w:szCs w:val="21"/>
        </w:rPr>
      </w:pPr>
      <w:r>
        <w:rPr>
          <w:rFonts w:hint="eastAsia" w:ascii="宋体" w:hAnsi="宋体" w:eastAsia="宋体"/>
          <w:color w:val="auto"/>
          <w:sz w:val="21"/>
          <w:szCs w:val="21"/>
        </w:rPr>
        <w:t>3、</w:t>
      </w:r>
      <w:r>
        <w:rPr>
          <w:rFonts w:hint="eastAsia" w:ascii="宋体" w:hAnsi="宋体" w:eastAsia="宋体"/>
          <w:color w:val="auto"/>
          <w:sz w:val="21"/>
          <w:szCs w:val="21"/>
          <w:lang w:val="en-US" w:eastAsia="zh-CN"/>
        </w:rPr>
        <w:t>供应商</w:t>
      </w:r>
      <w:r>
        <w:rPr>
          <w:rFonts w:hint="eastAsia" w:ascii="宋体" w:hAnsi="宋体" w:eastAsia="宋体"/>
          <w:color w:val="auto"/>
          <w:sz w:val="21"/>
          <w:szCs w:val="21"/>
        </w:rPr>
        <w:t>为本项目制定的具体项目实施方案与项目实施流程</w:t>
      </w:r>
    </w:p>
    <w:p>
      <w:pPr>
        <w:spacing w:after="0" w:line="360" w:lineRule="auto"/>
        <w:ind w:left="898" w:leftChars="200" w:hanging="298" w:hangingChars="142"/>
        <w:rPr>
          <w:rFonts w:ascii="宋体" w:hAnsi="宋体" w:eastAsia="宋体"/>
          <w:color w:val="auto"/>
          <w:sz w:val="21"/>
          <w:szCs w:val="21"/>
        </w:rPr>
      </w:pPr>
      <w:r>
        <w:rPr>
          <w:rFonts w:hint="eastAsia" w:ascii="宋体" w:hAnsi="宋体" w:eastAsia="宋体"/>
          <w:color w:val="auto"/>
          <w:sz w:val="21"/>
          <w:szCs w:val="21"/>
        </w:rPr>
        <w:t>4、售后服务方案</w:t>
      </w:r>
    </w:p>
    <w:p>
      <w:pPr>
        <w:spacing w:after="0" w:line="360" w:lineRule="auto"/>
        <w:ind w:left="898" w:leftChars="200" w:hanging="298" w:hangingChars="142"/>
        <w:rPr>
          <w:rFonts w:ascii="宋体" w:hAnsi="宋体" w:eastAsia="宋体"/>
          <w:color w:val="auto"/>
          <w:sz w:val="21"/>
          <w:szCs w:val="21"/>
        </w:rPr>
      </w:pPr>
      <w:r>
        <w:rPr>
          <w:rFonts w:hint="eastAsia" w:ascii="宋体" w:hAnsi="宋体" w:eastAsia="宋体"/>
          <w:color w:val="auto"/>
          <w:sz w:val="21"/>
          <w:szCs w:val="21"/>
        </w:rPr>
        <w:t>5、..........</w:t>
      </w:r>
    </w:p>
    <w:p>
      <w:pPr>
        <w:spacing w:after="0" w:line="360" w:lineRule="auto"/>
        <w:ind w:left="898" w:leftChars="200" w:hanging="298" w:hangingChars="142"/>
        <w:rPr>
          <w:rFonts w:ascii="宋体" w:hAnsi="宋体" w:eastAsia="宋体" w:cs="Times New Roman"/>
          <w:color w:val="auto"/>
          <w:sz w:val="21"/>
          <w:szCs w:val="21"/>
        </w:rPr>
      </w:pPr>
      <w:r>
        <w:rPr>
          <w:rFonts w:hint="eastAsia" w:ascii="宋体" w:hAnsi="宋体" w:eastAsia="宋体"/>
          <w:color w:val="auto"/>
          <w:sz w:val="21"/>
          <w:szCs w:val="21"/>
        </w:rPr>
        <w:t>自行编写。</w:t>
      </w:r>
    </w:p>
    <w:p>
      <w:pPr>
        <w:bidi w:val="0"/>
        <w:rPr>
          <w:rFonts w:hint="eastAsia"/>
          <w:color w:val="auto"/>
          <w:lang w:eastAsia="zh-CN"/>
        </w:rPr>
      </w:pPr>
    </w:p>
    <w:p>
      <w:pPr>
        <w:pStyle w:val="4"/>
        <w:keepNext w:val="0"/>
        <w:keepLines w:val="0"/>
        <w:spacing w:before="0" w:after="0" w:line="480" w:lineRule="exact"/>
        <w:jc w:val="center"/>
        <w:rPr>
          <w:rFonts w:hint="eastAsia"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275" w:name="_Toc9043"/>
      <w:r>
        <w:rPr>
          <w:rFonts w:hint="eastAsia" w:ascii="宋体" w:hAnsi="宋体" w:eastAsia="宋体"/>
          <w:bCs/>
          <w:color w:val="auto"/>
          <w:sz w:val="24"/>
          <w:szCs w:val="21"/>
          <w:highlight w:val="none"/>
          <w:lang w:eastAsia="zh-CN"/>
        </w:rPr>
        <w:t>十四、</w:t>
      </w:r>
      <w:r>
        <w:rPr>
          <w:rFonts w:hint="eastAsia" w:ascii="宋体" w:hAnsi="宋体" w:eastAsia="宋体"/>
          <w:bCs/>
          <w:color w:val="auto"/>
          <w:sz w:val="24"/>
          <w:szCs w:val="21"/>
          <w:highlight w:val="none"/>
        </w:rPr>
        <w:t>在经营活动中没有重大违法记录的书面</w:t>
      </w:r>
      <w:bookmarkEnd w:id="275"/>
    </w:p>
    <w:p>
      <w:pPr>
        <w:jc w:val="left"/>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480" w:lineRule="auto"/>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广东政通招标有限公司：</w:t>
      </w:r>
    </w:p>
    <w:p>
      <w:pPr>
        <w:keepNext w:val="0"/>
        <w:keepLines w:val="0"/>
        <w:pageBreakBefore w:val="0"/>
        <w:widowControl w:val="0"/>
        <w:kinsoku/>
        <w:wordWrap/>
        <w:overflowPunct/>
        <w:topLinePunct w:val="0"/>
        <w:autoSpaceDE/>
        <w:autoSpaceDN/>
        <w:bidi w:val="0"/>
        <w:adjustRightInd/>
        <w:snapToGrid/>
        <w:spacing w:after="0" w:line="480" w:lineRule="auto"/>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我公司郑重承诺：在参加“</w:t>
      </w:r>
      <w:r>
        <w:rPr>
          <w:rFonts w:hint="eastAsia" w:ascii="宋体" w:hAnsi="宋体" w:eastAsia="宋体" w:cs="宋体"/>
          <w:color w:val="auto"/>
          <w:sz w:val="21"/>
          <w:szCs w:val="21"/>
          <w:u w:val="single"/>
        </w:rPr>
        <w:t xml:space="preserve">       （采购项目名称）</w:t>
      </w:r>
      <w:r>
        <w:rPr>
          <w:rFonts w:hint="eastAsia" w:ascii="宋体" w:hAnsi="宋体" w:eastAsia="宋体" w:cs="宋体"/>
          <w:color w:val="auto"/>
          <w:sz w:val="21"/>
          <w:szCs w:val="21"/>
        </w:rPr>
        <w:t>” （项目编号: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）政府采购活动前三年内（设立不满三年的从设立之日计算），在经营活动中没有重大违法记录；至本项目提交</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文件截止时间止未被列入“信用中国”网站及“中国政府采购网”失信被执行人、重大税收违法案件当事人名单、政府采购严重违法失信行为记录名单。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after="0" w:line="480" w:lineRule="auto"/>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我公司以上承诺均为真实有效，绝无任何虚假、伪造的成份，否则，愿承担相应的后果和法律责任。</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名称（盖章）：</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日期：</w:t>
      </w:r>
    </w:p>
    <w:p>
      <w:pPr>
        <w:bidi w:val="0"/>
        <w:rPr>
          <w:rFonts w:hint="eastAsia"/>
          <w:color w:val="auto"/>
        </w:rPr>
      </w:pPr>
    </w:p>
    <w:p>
      <w:pPr>
        <w:pStyle w:val="5"/>
        <w:rPr>
          <w:rFonts w:hint="eastAsia"/>
          <w:color w:val="auto"/>
        </w:rPr>
      </w:pPr>
    </w:p>
    <w:p>
      <w:pPr>
        <w:pStyle w:val="4"/>
        <w:keepNext w:val="0"/>
        <w:keepLines w:val="0"/>
        <w:spacing w:before="0" w:after="0" w:line="480" w:lineRule="exact"/>
        <w:jc w:val="center"/>
        <w:rPr>
          <w:rFonts w:hint="eastAsia" w:ascii="宋体" w:hAnsi="宋体" w:eastAsia="宋体"/>
          <w:bCs/>
          <w:color w:val="auto"/>
          <w:sz w:val="24"/>
          <w:szCs w:val="21"/>
          <w:highlight w:val="none"/>
          <w:lang w:eastAsia="zh-CN"/>
        </w:rPr>
      </w:pPr>
      <w:r>
        <w:rPr>
          <w:rFonts w:hint="eastAsia" w:ascii="宋体" w:hAnsi="宋体" w:eastAsia="宋体"/>
          <w:bCs/>
          <w:color w:val="auto"/>
          <w:sz w:val="24"/>
          <w:szCs w:val="21"/>
          <w:highlight w:val="none"/>
        </w:rPr>
        <w:br w:type="page"/>
      </w:r>
      <w:bookmarkStart w:id="276" w:name="_Toc12343"/>
      <w:r>
        <w:rPr>
          <w:rFonts w:hint="eastAsia" w:ascii="宋体" w:hAnsi="宋体" w:eastAsia="宋体"/>
          <w:bCs/>
          <w:color w:val="auto"/>
          <w:sz w:val="24"/>
          <w:szCs w:val="21"/>
          <w:highlight w:val="none"/>
          <w:lang w:eastAsia="zh-CN"/>
        </w:rPr>
        <w:t>十五、中小企业声明函（</w:t>
      </w:r>
      <w:r>
        <w:rPr>
          <w:rFonts w:hint="eastAsia" w:ascii="宋体" w:hAnsi="宋体" w:eastAsia="宋体"/>
          <w:bCs/>
          <w:color w:val="auto"/>
          <w:sz w:val="24"/>
          <w:szCs w:val="21"/>
          <w:highlight w:val="none"/>
          <w:lang w:val="en-US" w:eastAsia="zh-CN"/>
        </w:rPr>
        <w:t>供应商</w:t>
      </w:r>
      <w:r>
        <w:rPr>
          <w:rFonts w:hint="eastAsia" w:ascii="宋体" w:hAnsi="宋体" w:eastAsia="宋体"/>
          <w:bCs/>
          <w:color w:val="auto"/>
          <w:sz w:val="24"/>
          <w:szCs w:val="21"/>
          <w:highlight w:val="none"/>
          <w:lang w:eastAsia="zh-CN"/>
        </w:rPr>
        <w:t>为中小企业时适用）</w:t>
      </w:r>
      <w:bookmarkEnd w:id="276"/>
    </w:p>
    <w:p>
      <w:pPr>
        <w:bidi w:val="0"/>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after="0" w:line="480" w:lineRule="auto"/>
        <w:ind w:firstLine="420" w:firstLineChars="200"/>
        <w:textAlignment w:val="auto"/>
        <w:rPr>
          <w:rFonts w:ascii="宋体" w:hAnsi="宋体" w:eastAsia="宋体"/>
          <w:b w:val="0"/>
          <w:bCs w:val="0"/>
          <w:color w:val="auto"/>
          <w:sz w:val="21"/>
          <w:szCs w:val="21"/>
        </w:rPr>
      </w:pPr>
      <w:r>
        <w:rPr>
          <w:rFonts w:hint="eastAsia" w:ascii="宋体" w:hAnsi="宋体" w:eastAsia="宋体"/>
          <w:b w:val="0"/>
          <w:bCs w:val="0"/>
          <w:color w:val="auto"/>
          <w:sz w:val="21"/>
          <w:szCs w:val="21"/>
        </w:rPr>
        <w:t>本公司郑重声明，根据《政府采购促进中小企业发展暂行办法》（财库[2011]181号）的规定，本公司为</w:t>
      </w:r>
      <w:r>
        <w:rPr>
          <w:rFonts w:hint="eastAsia" w:ascii="宋体" w:hAnsi="宋体" w:eastAsia="宋体"/>
          <w:b w:val="0"/>
          <w:bCs w:val="0"/>
          <w:color w:val="auto"/>
          <w:sz w:val="21"/>
          <w:szCs w:val="21"/>
          <w:u w:val="single"/>
        </w:rPr>
        <w:t>　（请填写：中型、小型、微型）　</w:t>
      </w:r>
      <w:r>
        <w:rPr>
          <w:rFonts w:hint="eastAsia" w:ascii="宋体" w:hAnsi="宋体" w:eastAsia="宋体"/>
          <w:b w:val="0"/>
          <w:bCs w:val="0"/>
          <w:color w:val="auto"/>
          <w:sz w:val="21"/>
          <w:szCs w:val="21"/>
        </w:rPr>
        <w:t>企业。即，本公司同时满足以下条件：</w:t>
      </w:r>
    </w:p>
    <w:p>
      <w:pPr>
        <w:keepNext w:val="0"/>
        <w:keepLines w:val="0"/>
        <w:pageBreakBefore w:val="0"/>
        <w:widowControl w:val="0"/>
        <w:kinsoku/>
        <w:wordWrap/>
        <w:overflowPunct/>
        <w:topLinePunct w:val="0"/>
        <w:autoSpaceDE/>
        <w:autoSpaceDN/>
        <w:bidi w:val="0"/>
        <w:adjustRightInd/>
        <w:snapToGrid/>
        <w:spacing w:after="0" w:line="480" w:lineRule="auto"/>
        <w:ind w:firstLine="420" w:firstLineChars="200"/>
        <w:textAlignment w:val="auto"/>
        <w:rPr>
          <w:rFonts w:ascii="宋体" w:hAnsi="宋体" w:eastAsia="宋体"/>
          <w:b w:val="0"/>
          <w:bCs w:val="0"/>
          <w:color w:val="auto"/>
          <w:sz w:val="21"/>
          <w:szCs w:val="21"/>
        </w:rPr>
      </w:pPr>
      <w:r>
        <w:rPr>
          <w:rFonts w:hint="eastAsia" w:ascii="宋体" w:hAnsi="宋体" w:eastAsia="宋体"/>
          <w:b w:val="0"/>
          <w:bCs w:val="0"/>
          <w:color w:val="auto"/>
          <w:sz w:val="21"/>
          <w:szCs w:val="21"/>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b w:val="0"/>
          <w:bCs w:val="0"/>
          <w:color w:val="auto"/>
          <w:sz w:val="21"/>
          <w:szCs w:val="21"/>
          <w:u w:val="single"/>
        </w:rPr>
        <w:t>　（请填写：中型、小型、微型）　</w:t>
      </w:r>
      <w:r>
        <w:rPr>
          <w:rFonts w:hint="eastAsia" w:ascii="宋体" w:hAnsi="宋体" w:eastAsia="宋体"/>
          <w:b w:val="0"/>
          <w:bCs w:val="0"/>
          <w:color w:val="auto"/>
          <w:sz w:val="21"/>
          <w:szCs w:val="21"/>
        </w:rPr>
        <w:t>企业。</w:t>
      </w:r>
    </w:p>
    <w:p>
      <w:pPr>
        <w:keepNext w:val="0"/>
        <w:keepLines w:val="0"/>
        <w:pageBreakBefore w:val="0"/>
        <w:widowControl w:val="0"/>
        <w:kinsoku/>
        <w:wordWrap/>
        <w:overflowPunct/>
        <w:topLinePunct w:val="0"/>
        <w:autoSpaceDE/>
        <w:autoSpaceDN/>
        <w:bidi w:val="0"/>
        <w:adjustRightInd/>
        <w:snapToGrid/>
        <w:spacing w:after="0" w:line="480" w:lineRule="auto"/>
        <w:ind w:firstLine="420" w:firstLineChars="200"/>
        <w:textAlignment w:val="auto"/>
        <w:rPr>
          <w:rFonts w:ascii="宋体" w:hAnsi="宋体" w:eastAsia="宋体"/>
          <w:b w:val="0"/>
          <w:bCs w:val="0"/>
          <w:color w:val="auto"/>
          <w:sz w:val="21"/>
          <w:szCs w:val="21"/>
        </w:rPr>
      </w:pPr>
      <w:r>
        <w:rPr>
          <w:rFonts w:hint="eastAsia" w:ascii="宋体" w:hAnsi="宋体" w:eastAsia="宋体"/>
          <w:b w:val="0"/>
          <w:bCs w:val="0"/>
          <w:color w:val="auto"/>
          <w:sz w:val="21"/>
          <w:szCs w:val="21"/>
        </w:rPr>
        <w:t>2、本公司参加</w:t>
      </w:r>
      <w:r>
        <w:rPr>
          <w:rFonts w:hint="eastAsia" w:ascii="宋体" w:hAnsi="宋体" w:eastAsia="宋体"/>
          <w:b w:val="0"/>
          <w:bCs w:val="0"/>
          <w:color w:val="auto"/>
          <w:sz w:val="21"/>
          <w:szCs w:val="21"/>
          <w:u w:val="single"/>
        </w:rPr>
        <w:t>　　（采购人）　　</w:t>
      </w:r>
      <w:r>
        <w:rPr>
          <w:rFonts w:hint="eastAsia" w:ascii="宋体" w:hAnsi="宋体" w:eastAsia="宋体"/>
          <w:b w:val="0"/>
          <w:bCs w:val="0"/>
          <w:color w:val="auto"/>
          <w:sz w:val="21"/>
          <w:szCs w:val="21"/>
        </w:rPr>
        <w:t>的</w:t>
      </w:r>
      <w:r>
        <w:rPr>
          <w:rFonts w:hint="eastAsia" w:ascii="宋体" w:hAnsi="宋体" w:eastAsia="宋体"/>
          <w:b w:val="0"/>
          <w:bCs w:val="0"/>
          <w:color w:val="auto"/>
          <w:sz w:val="21"/>
          <w:szCs w:val="21"/>
          <w:u w:val="single"/>
        </w:rPr>
        <w:t>　　（采购项目）　　</w:t>
      </w:r>
      <w:r>
        <w:rPr>
          <w:rFonts w:hint="eastAsia" w:ascii="宋体" w:hAnsi="宋体" w:eastAsia="宋体"/>
          <w:b w:val="0"/>
          <w:bCs w:val="0"/>
          <w:color w:val="auto"/>
          <w:sz w:val="21"/>
          <w:szCs w:val="21"/>
        </w:rPr>
        <w:t>采购活动提供本企业制造的货物，由本企业承担工程、提供服务，或者提供其他</w:t>
      </w:r>
      <w:r>
        <w:rPr>
          <w:rFonts w:hint="eastAsia" w:ascii="宋体" w:hAnsi="宋体" w:eastAsia="宋体"/>
          <w:b w:val="0"/>
          <w:bCs w:val="0"/>
          <w:color w:val="auto"/>
          <w:sz w:val="21"/>
          <w:szCs w:val="21"/>
          <w:u w:val="single"/>
        </w:rPr>
        <w:t>　（请填写：中型、小型、微型）　</w:t>
      </w:r>
      <w:r>
        <w:rPr>
          <w:rFonts w:hint="eastAsia" w:ascii="宋体" w:hAnsi="宋体" w:eastAsia="宋体"/>
          <w:b w:val="0"/>
          <w:bCs w:val="0"/>
          <w:color w:val="auto"/>
          <w:sz w:val="21"/>
          <w:szCs w:val="21"/>
        </w:rPr>
        <w:t>企业制造的货物。本条所称货物不包括使用大型企业注册商标的货物。</w:t>
      </w:r>
    </w:p>
    <w:p>
      <w:pPr>
        <w:keepNext w:val="0"/>
        <w:keepLines w:val="0"/>
        <w:pageBreakBefore w:val="0"/>
        <w:widowControl w:val="0"/>
        <w:kinsoku/>
        <w:wordWrap/>
        <w:overflowPunct/>
        <w:topLinePunct w:val="0"/>
        <w:autoSpaceDE/>
        <w:autoSpaceDN/>
        <w:bidi w:val="0"/>
        <w:adjustRightInd/>
        <w:snapToGrid/>
        <w:spacing w:after="0" w:line="480" w:lineRule="auto"/>
        <w:ind w:firstLine="420" w:firstLineChars="200"/>
        <w:textAlignment w:val="auto"/>
        <w:rPr>
          <w:rFonts w:ascii="宋体" w:hAnsi="宋体" w:eastAsia="宋体"/>
          <w:b w:val="0"/>
          <w:bCs w:val="0"/>
          <w:color w:val="auto"/>
          <w:sz w:val="21"/>
          <w:szCs w:val="21"/>
        </w:rPr>
      </w:pPr>
      <w:r>
        <w:rPr>
          <w:rFonts w:hint="eastAsia" w:ascii="宋体" w:hAnsi="宋体" w:eastAsia="宋体"/>
          <w:b w:val="0"/>
          <w:bCs w:val="0"/>
          <w:color w:val="auto"/>
          <w:sz w:val="21"/>
          <w:szCs w:val="21"/>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right"/>
        <w:textAlignment w:val="auto"/>
        <w:rPr>
          <w:rFonts w:hint="eastAsia" w:ascii="宋体" w:hAnsi="宋体" w:eastAsia="宋体"/>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b w:val="0"/>
          <w:bCs w:val="0"/>
          <w:color w:val="auto"/>
          <w:sz w:val="21"/>
          <w:szCs w:val="21"/>
        </w:rPr>
      </w:pPr>
      <w:r>
        <w:rPr>
          <w:rFonts w:hint="eastAsia" w:ascii="宋体" w:hAnsi="宋体" w:eastAsia="宋体"/>
          <w:b w:val="0"/>
          <w:bCs w:val="0"/>
          <w:color w:val="auto"/>
          <w:sz w:val="21"/>
          <w:szCs w:val="21"/>
          <w:lang w:val="en-US" w:eastAsia="zh-CN"/>
        </w:rPr>
        <w:t>供应商</w:t>
      </w:r>
      <w:r>
        <w:rPr>
          <w:rFonts w:hint="eastAsia" w:ascii="宋体" w:hAnsi="宋体" w:eastAsia="宋体"/>
          <w:b w:val="0"/>
          <w:bCs w:val="0"/>
          <w:color w:val="auto"/>
          <w:sz w:val="21"/>
          <w:szCs w:val="21"/>
        </w:rPr>
        <w:t>名称（加盖公章）：</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b w:val="0"/>
          <w:bCs w:val="0"/>
          <w:color w:val="auto"/>
          <w:sz w:val="21"/>
          <w:szCs w:val="21"/>
        </w:rPr>
      </w:pPr>
      <w:r>
        <w:rPr>
          <w:rFonts w:hint="eastAsia" w:ascii="宋体" w:hAnsi="宋体" w:eastAsia="宋体"/>
          <w:b w:val="0"/>
          <w:bCs w:val="0"/>
          <w:color w:val="auto"/>
          <w:sz w:val="21"/>
          <w:szCs w:val="21"/>
        </w:rPr>
        <w:t>日      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b w:val="0"/>
          <w:bCs w:val="0"/>
          <w:color w:val="auto"/>
          <w:sz w:val="21"/>
          <w:szCs w:val="21"/>
        </w:rPr>
      </w:pPr>
      <w:r>
        <w:rPr>
          <w:rFonts w:hint="eastAsia" w:ascii="宋体" w:hAnsi="宋体" w:eastAsia="宋体"/>
          <w:b w:val="0"/>
          <w:bCs w:val="0"/>
          <w:color w:val="auto"/>
          <w:sz w:val="21"/>
          <w:szCs w:val="21"/>
        </w:rPr>
        <w:t>注：</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b w:val="0"/>
          <w:bCs w:val="0"/>
          <w:color w:val="auto"/>
          <w:sz w:val="21"/>
          <w:szCs w:val="21"/>
        </w:rPr>
      </w:pPr>
      <w:r>
        <w:rPr>
          <w:rFonts w:hint="eastAsia" w:ascii="宋体" w:hAnsi="宋体" w:eastAsia="宋体"/>
          <w:b w:val="0"/>
          <w:bCs w:val="0"/>
          <w:color w:val="auto"/>
          <w:sz w:val="21"/>
          <w:szCs w:val="21"/>
        </w:rPr>
        <w:t>1、</w:t>
      </w:r>
      <w:r>
        <w:rPr>
          <w:rFonts w:hint="eastAsia" w:ascii="宋体" w:hAnsi="宋体" w:eastAsia="宋体"/>
          <w:b w:val="0"/>
          <w:bCs w:val="0"/>
          <w:color w:val="auto"/>
          <w:sz w:val="21"/>
          <w:szCs w:val="21"/>
          <w:lang w:eastAsia="zh-CN"/>
        </w:rPr>
        <w:t>供应商</w:t>
      </w:r>
      <w:r>
        <w:rPr>
          <w:rFonts w:hint="eastAsia" w:ascii="宋体" w:hAnsi="宋体" w:eastAsia="宋体"/>
          <w:b w:val="0"/>
          <w:bCs w:val="0"/>
          <w:color w:val="auto"/>
          <w:sz w:val="21"/>
          <w:szCs w:val="21"/>
        </w:rPr>
        <w:t>应根据《关于印发中小企业划型标准规定的通知》（工信部联企业[2011]300号）的有关规定如实填写此表。（监狱企业视同小型、微型企业，监狱企业参加政府采购活动时，应当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b w:val="0"/>
          <w:bCs w:val="0"/>
          <w:color w:val="auto"/>
          <w:sz w:val="21"/>
          <w:szCs w:val="21"/>
        </w:rPr>
      </w:pPr>
      <w:r>
        <w:rPr>
          <w:rFonts w:hint="eastAsia" w:ascii="宋体" w:hAnsi="宋体" w:eastAsia="宋体"/>
          <w:b w:val="0"/>
          <w:bCs w:val="0"/>
          <w:color w:val="auto"/>
          <w:sz w:val="21"/>
          <w:szCs w:val="21"/>
        </w:rPr>
        <w:t>2、若</w:t>
      </w:r>
      <w:r>
        <w:rPr>
          <w:rFonts w:hint="eastAsia" w:ascii="宋体" w:hAnsi="宋体" w:eastAsia="宋体"/>
          <w:b w:val="0"/>
          <w:bCs w:val="0"/>
          <w:color w:val="auto"/>
          <w:sz w:val="21"/>
          <w:szCs w:val="21"/>
          <w:lang w:eastAsia="zh-CN"/>
        </w:rPr>
        <w:t>供应商</w:t>
      </w:r>
      <w:r>
        <w:rPr>
          <w:rFonts w:hint="eastAsia" w:ascii="宋体" w:hAnsi="宋体" w:eastAsia="宋体"/>
          <w:b w:val="0"/>
          <w:bCs w:val="0"/>
          <w:color w:val="auto"/>
          <w:sz w:val="21"/>
          <w:szCs w:val="21"/>
        </w:rPr>
        <w:t>不属于规定的中小企业范围，或提供的产品不是中小企业制造的，</w:t>
      </w:r>
      <w:r>
        <w:rPr>
          <w:rFonts w:hint="eastAsia" w:ascii="宋体" w:hAnsi="宋体" w:eastAsia="宋体"/>
          <w:b w:val="0"/>
          <w:bCs w:val="0"/>
          <w:color w:val="auto"/>
          <w:sz w:val="21"/>
          <w:szCs w:val="21"/>
          <w:lang w:eastAsia="zh-CN"/>
        </w:rPr>
        <w:t>则无需提供此表</w:t>
      </w:r>
      <w:r>
        <w:rPr>
          <w:rFonts w:hint="eastAsia" w:ascii="宋体" w:hAnsi="宋体" w:eastAsia="宋体"/>
          <w:b w:val="0"/>
          <w:bCs w:val="0"/>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color w:val="auto"/>
          <w:sz w:val="21"/>
          <w:szCs w:val="21"/>
          <w:lang w:eastAsia="zh-CN"/>
        </w:rPr>
      </w:pPr>
      <w:r>
        <w:rPr>
          <w:rFonts w:hint="eastAsia" w:ascii="宋体" w:hAnsi="宋体" w:eastAsia="宋体"/>
          <w:b w:val="0"/>
          <w:bCs w:val="0"/>
          <w:color w:val="auto"/>
          <w:sz w:val="21"/>
          <w:szCs w:val="21"/>
        </w:rPr>
        <w:t>3、</w:t>
      </w:r>
      <w:r>
        <w:rPr>
          <w:rFonts w:hint="eastAsia" w:ascii="宋体" w:hAnsi="宋体" w:eastAsia="宋体"/>
          <w:b w:val="0"/>
          <w:bCs w:val="0"/>
          <w:color w:val="auto"/>
          <w:sz w:val="21"/>
          <w:szCs w:val="21"/>
          <w:lang w:eastAsia="zh-CN"/>
        </w:rPr>
        <w:t>供应商</w:t>
      </w:r>
      <w:r>
        <w:rPr>
          <w:rFonts w:hint="eastAsia" w:ascii="宋体" w:hAnsi="宋体" w:eastAsia="宋体"/>
          <w:b w:val="0"/>
          <w:bCs w:val="0"/>
          <w:color w:val="auto"/>
          <w:sz w:val="21"/>
          <w:szCs w:val="21"/>
        </w:rPr>
        <w:t>应该在《小型和微型企业（货物、承担的工程或者服务）列价表》中单独列明属于小型和微型企业产品（货物、承担的工程或者服务）的报价，若</w:t>
      </w:r>
      <w:r>
        <w:rPr>
          <w:rFonts w:hint="eastAsia" w:ascii="宋体" w:hAnsi="宋体" w:eastAsia="宋体"/>
          <w:b w:val="0"/>
          <w:bCs w:val="0"/>
          <w:color w:val="auto"/>
          <w:sz w:val="21"/>
          <w:szCs w:val="21"/>
          <w:lang w:eastAsia="zh-CN"/>
        </w:rPr>
        <w:t>供应商</w:t>
      </w:r>
      <w:r>
        <w:rPr>
          <w:rFonts w:hint="eastAsia" w:ascii="宋体" w:hAnsi="宋体" w:eastAsia="宋体"/>
          <w:b w:val="0"/>
          <w:bCs w:val="0"/>
          <w:color w:val="auto"/>
          <w:sz w:val="21"/>
          <w:szCs w:val="21"/>
        </w:rPr>
        <w:t>只提供《中小企业声明函》但未列明小型或微型企业产品的，在计算价格得分时不予以相应的扣除。</w:t>
      </w:r>
    </w:p>
    <w:p>
      <w:pPr>
        <w:pStyle w:val="4"/>
        <w:keepNext w:val="0"/>
        <w:keepLines w:val="0"/>
        <w:spacing w:before="0" w:after="0" w:line="480" w:lineRule="exact"/>
        <w:jc w:val="center"/>
        <w:rPr>
          <w:rFonts w:hint="eastAsia" w:ascii="宋体" w:hAnsi="宋体" w:eastAsia="宋体"/>
          <w:bCs/>
          <w:color w:val="auto"/>
          <w:sz w:val="24"/>
          <w:szCs w:val="21"/>
          <w:highlight w:val="none"/>
          <w:lang w:eastAsia="zh-CN"/>
        </w:rPr>
      </w:pPr>
      <w:r>
        <w:rPr>
          <w:rFonts w:hint="eastAsia" w:ascii="宋体" w:hAnsi="宋体" w:eastAsia="宋体"/>
          <w:bCs/>
          <w:color w:val="auto"/>
          <w:sz w:val="24"/>
          <w:szCs w:val="21"/>
          <w:highlight w:val="none"/>
        </w:rPr>
        <w:br w:type="page"/>
      </w:r>
      <w:bookmarkStart w:id="277" w:name="_Toc19907"/>
      <w:r>
        <w:rPr>
          <w:rFonts w:hint="eastAsia" w:ascii="宋体" w:hAnsi="宋体" w:eastAsia="宋体"/>
          <w:bCs/>
          <w:color w:val="auto"/>
          <w:sz w:val="24"/>
          <w:szCs w:val="21"/>
          <w:highlight w:val="none"/>
          <w:lang w:eastAsia="zh-CN"/>
        </w:rPr>
        <w:t>十六、《残疾人福利性单位声明函》（残疾人福利性单位适用）</w:t>
      </w:r>
      <w:bookmarkEnd w:id="277"/>
    </w:p>
    <w:p>
      <w:pPr>
        <w:spacing w:after="0" w:line="480" w:lineRule="auto"/>
        <w:ind w:firstLine="420" w:firstLineChars="200"/>
        <w:rPr>
          <w:rFonts w:hint="eastAsia" w:ascii="宋体" w:hAnsi="宋体" w:eastAsia="宋体"/>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after="0" w:line="48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after="0" w:line="48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righ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单位名称（盖章）：</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righ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  期：</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注：（1）符合《财政部 民政部 中国残疾人联合会关于促进残疾人就业政府采购政策的通知》（财库〔2017〕 141号）规定条件的残疾人福利性单位应当提供《残疾人福利性单位声明函》。</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r>
        <w:rPr>
          <w:rFonts w:hint="eastAsia" w:ascii="宋体" w:hAnsi="宋体" w:eastAsia="宋体" w:cs="宋体"/>
          <w:b w:val="0"/>
          <w:bCs w:val="0"/>
          <w:color w:val="auto"/>
          <w:sz w:val="21"/>
          <w:szCs w:val="21"/>
          <w:lang w:eastAsia="zh-CN"/>
        </w:rPr>
        <w:t>成交供应商</w:t>
      </w:r>
      <w:r>
        <w:rPr>
          <w:rFonts w:hint="eastAsia" w:ascii="宋体" w:hAnsi="宋体" w:eastAsia="宋体" w:cs="宋体"/>
          <w:b w:val="0"/>
          <w:bCs w:val="0"/>
          <w:color w:val="auto"/>
          <w:sz w:val="21"/>
          <w:szCs w:val="21"/>
        </w:rPr>
        <w:t>为残疾人福利性单位的，采购代理机构将随</w:t>
      </w:r>
      <w:r>
        <w:rPr>
          <w:rFonts w:hint="eastAsia" w:ascii="宋体" w:hAnsi="宋体" w:eastAsia="宋体" w:cs="宋体"/>
          <w:b w:val="0"/>
          <w:bCs w:val="0"/>
          <w:color w:val="auto"/>
          <w:sz w:val="21"/>
          <w:szCs w:val="21"/>
          <w:lang w:eastAsia="zh-CN"/>
        </w:rPr>
        <w:t>成交</w:t>
      </w:r>
      <w:r>
        <w:rPr>
          <w:rFonts w:hint="eastAsia" w:ascii="宋体" w:hAnsi="宋体" w:eastAsia="宋体" w:cs="宋体"/>
          <w:b w:val="0"/>
          <w:bCs w:val="0"/>
          <w:color w:val="auto"/>
          <w:sz w:val="21"/>
          <w:szCs w:val="21"/>
        </w:rPr>
        <w:t>结果同时公告其《残疾人福利性单位声明函》，接受社会监督。</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提供的《残疾人福利性单位声明函》与事实不符的，依照《政府采购法》第七十七条第一款的规定追究法律责任。</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（4）残疾人福利性单位视同小型、微型企业，享受评审中价格扣除。残疾人福利性单位属于小型、微型企业的，不重复享受政策。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若</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不属于规定的残疾人福利性单位，或提供的产品不是</w:t>
      </w:r>
      <w:r>
        <w:rPr>
          <w:rFonts w:hint="eastAsia" w:ascii="宋体" w:hAnsi="宋体" w:eastAsia="宋体" w:cs="宋体"/>
          <w:b w:val="0"/>
          <w:bCs w:val="0"/>
          <w:color w:val="auto"/>
          <w:sz w:val="21"/>
          <w:szCs w:val="21"/>
          <w:lang w:eastAsia="zh-CN"/>
        </w:rPr>
        <w:t>残疾人福利单位</w:t>
      </w:r>
      <w:r>
        <w:rPr>
          <w:rFonts w:hint="eastAsia" w:ascii="宋体" w:hAnsi="宋体" w:eastAsia="宋体" w:cs="宋体"/>
          <w:b w:val="0"/>
          <w:bCs w:val="0"/>
          <w:color w:val="auto"/>
          <w:sz w:val="21"/>
          <w:szCs w:val="21"/>
        </w:rPr>
        <w:t>制造的，</w:t>
      </w:r>
      <w:r>
        <w:rPr>
          <w:rFonts w:hint="eastAsia" w:ascii="宋体" w:hAnsi="宋体" w:eastAsia="宋体" w:cs="宋体"/>
          <w:b w:val="0"/>
          <w:bCs w:val="0"/>
          <w:color w:val="auto"/>
          <w:sz w:val="21"/>
          <w:szCs w:val="21"/>
          <w:lang w:eastAsia="zh-CN"/>
        </w:rPr>
        <w:t>则无需提供此表</w:t>
      </w:r>
      <w:r>
        <w:rPr>
          <w:rFonts w:hint="eastAsia" w:ascii="宋体" w:hAnsi="宋体" w:eastAsia="宋体" w:cs="宋体"/>
          <w:b w:val="0"/>
          <w:bCs w:val="0"/>
          <w:color w:val="auto"/>
          <w:sz w:val="21"/>
          <w:szCs w:val="21"/>
        </w:rPr>
        <w:t>。</w:t>
      </w:r>
    </w:p>
    <w:p>
      <w:pPr>
        <w:pStyle w:val="4"/>
        <w:keepNext w:val="0"/>
        <w:keepLines w:val="0"/>
        <w:spacing w:before="0" w:after="0" w:line="480" w:lineRule="exact"/>
        <w:jc w:val="center"/>
        <w:rPr>
          <w:rFonts w:hint="eastAsia"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278" w:name="_Toc6882"/>
      <w:r>
        <w:rPr>
          <w:rFonts w:hint="eastAsia" w:ascii="宋体" w:hAnsi="宋体" w:eastAsia="宋体"/>
          <w:bCs/>
          <w:color w:val="auto"/>
          <w:sz w:val="24"/>
          <w:szCs w:val="21"/>
          <w:highlight w:val="none"/>
          <w:lang w:eastAsia="zh-CN"/>
        </w:rPr>
        <w:t>十七、磋商</w:t>
      </w:r>
      <w:r>
        <w:rPr>
          <w:rFonts w:hint="eastAsia" w:ascii="宋体" w:hAnsi="宋体" w:eastAsia="宋体"/>
          <w:bCs/>
          <w:color w:val="auto"/>
          <w:sz w:val="24"/>
          <w:szCs w:val="21"/>
          <w:highlight w:val="none"/>
        </w:rPr>
        <w:t>保证金汇入情况说明格式</w:t>
      </w:r>
      <w:bookmarkEnd w:id="278"/>
    </w:p>
    <w:p>
      <w:pPr>
        <w:jc w:val="center"/>
        <w:rPr>
          <w:rFonts w:hint="eastAsia" w:ascii="黑体" w:eastAsia="黑体"/>
          <w:color w:val="auto"/>
          <w:sz w:val="28"/>
          <w:szCs w:val="28"/>
        </w:rPr>
      </w:pPr>
    </w:p>
    <w:p>
      <w:pPr>
        <w:jc w:val="center"/>
        <w:rPr>
          <w:rFonts w:hint="eastAsia" w:ascii="宋体" w:hAnsi="宋体" w:eastAsia="宋体" w:cs="宋体"/>
          <w:color w:val="auto"/>
          <w:sz w:val="32"/>
          <w:szCs w:val="32"/>
        </w:rPr>
      </w:pPr>
      <w:r>
        <w:rPr>
          <w:rFonts w:hint="eastAsia" w:ascii="宋体" w:hAnsi="宋体" w:eastAsia="宋体" w:cs="宋体"/>
          <w:color w:val="auto"/>
          <w:sz w:val="32"/>
          <w:szCs w:val="32"/>
          <w:lang w:eastAsia="zh-CN"/>
        </w:rPr>
        <w:t>磋商</w:t>
      </w:r>
      <w:r>
        <w:rPr>
          <w:rFonts w:hint="eastAsia" w:ascii="宋体" w:hAnsi="宋体" w:eastAsia="宋体" w:cs="宋体"/>
          <w:color w:val="auto"/>
          <w:sz w:val="32"/>
          <w:szCs w:val="32"/>
        </w:rPr>
        <w:t>保证金汇入情况说明</w:t>
      </w:r>
    </w:p>
    <w:p>
      <w:pPr>
        <w:pStyle w:val="2"/>
        <w:rPr>
          <w:rFonts w:hint="eastAsia" w:ascii="宋体" w:hAnsi="宋体" w:eastAsia="宋体" w:cs="宋体"/>
          <w:color w:val="auto"/>
          <w:sz w:val="21"/>
          <w:szCs w:val="21"/>
        </w:rPr>
      </w:pPr>
    </w:p>
    <w:p>
      <w:pPr>
        <w:spacing w:after="0" w:line="480" w:lineRule="auto"/>
        <w:rPr>
          <w:rFonts w:hint="eastAsia" w:ascii="宋体" w:hAnsi="宋体" w:eastAsia="宋体" w:cs="宋体"/>
          <w:color w:val="auto"/>
          <w:sz w:val="21"/>
          <w:szCs w:val="21"/>
        </w:rPr>
      </w:pPr>
      <w:r>
        <w:rPr>
          <w:rFonts w:hint="eastAsia" w:ascii="宋体" w:hAnsi="宋体" w:eastAsia="宋体" w:cs="宋体"/>
          <w:color w:val="auto"/>
          <w:sz w:val="21"/>
          <w:szCs w:val="21"/>
        </w:rPr>
        <w:t>致：广东政通招标有限公司：</w:t>
      </w:r>
    </w:p>
    <w:p>
      <w:pPr>
        <w:spacing w:after="0"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本单位已按</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包（采购项目编号：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文件要求，于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日前以</w:t>
      </w:r>
      <w:r>
        <w:rPr>
          <w:rFonts w:hint="eastAsia" w:ascii="宋体" w:hAnsi="宋体" w:eastAsia="宋体" w:cs="宋体"/>
          <w:color w:val="auto"/>
          <w:sz w:val="21"/>
          <w:szCs w:val="21"/>
          <w:u w:val="single"/>
        </w:rPr>
        <w:t xml:space="preserve">           （付款形式）</w:t>
      </w:r>
      <w:r>
        <w:rPr>
          <w:rFonts w:hint="eastAsia" w:ascii="宋体" w:hAnsi="宋体" w:eastAsia="宋体" w:cs="宋体"/>
          <w:color w:val="auto"/>
          <w:sz w:val="21"/>
          <w:szCs w:val="21"/>
        </w:rPr>
        <w:t>方式汇入指定帐户（帐户名称：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，帐号：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,开户银行：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after="0"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本单位</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保证金的汇款情况：（详见附件－</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保证金进帐单）</w:t>
      </w:r>
    </w:p>
    <w:p>
      <w:pPr>
        <w:spacing w:after="0"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汇出时间：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spacing w:after="0"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汇款金额：（大写）人民币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元（小写：￥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p>
    <w:p>
      <w:pPr>
        <w:spacing w:after="0"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汇款帐户名称：</w:t>
      </w:r>
      <w:r>
        <w:rPr>
          <w:rFonts w:hint="eastAsia" w:ascii="宋体" w:hAnsi="宋体" w:eastAsia="宋体" w:cs="宋体"/>
          <w:color w:val="auto"/>
          <w:sz w:val="21"/>
          <w:szCs w:val="21"/>
          <w:u w:val="single"/>
        </w:rPr>
        <w:t xml:space="preserve">  （必须是投标时使用的帐户名）   </w:t>
      </w:r>
    </w:p>
    <w:p>
      <w:pPr>
        <w:spacing w:after="0"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帐        号：</w:t>
      </w:r>
      <w:r>
        <w:rPr>
          <w:rFonts w:hint="eastAsia" w:ascii="宋体" w:hAnsi="宋体" w:eastAsia="宋体" w:cs="宋体"/>
          <w:color w:val="auto"/>
          <w:sz w:val="21"/>
          <w:szCs w:val="21"/>
          <w:u w:val="single"/>
        </w:rPr>
        <w:t xml:space="preserve">  （必须是投标时使用的帐号）     </w:t>
      </w:r>
    </w:p>
    <w:p>
      <w:pPr>
        <w:spacing w:after="0" w:line="48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开 户  银 行：</w:t>
      </w:r>
      <w:r>
        <w:rPr>
          <w:rFonts w:hint="eastAsia" w:ascii="宋体" w:hAnsi="宋体" w:eastAsia="宋体" w:cs="宋体"/>
          <w:color w:val="auto"/>
          <w:sz w:val="21"/>
          <w:szCs w:val="21"/>
          <w:u w:val="single"/>
        </w:rPr>
        <w:t xml:space="preserve">  （      银行   分行  支行    ）</w:t>
      </w:r>
    </w:p>
    <w:p>
      <w:pPr>
        <w:spacing w:after="0"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本单位谨承诺上述资料是正确、真实的，如因上述证明与事实不符导致的一切损失，本单位保证承担赔偿等一切法律责任。</w:t>
      </w:r>
    </w:p>
    <w:p>
      <w:pPr>
        <w:spacing w:after="0"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保证金退回时，请按上述资料退回。</w:t>
      </w:r>
    </w:p>
    <w:p>
      <w:pPr>
        <w:spacing w:after="0" w:line="480" w:lineRule="auto"/>
        <w:ind w:right="1206" w:rightChars="402"/>
        <w:jc w:val="right"/>
        <w:rPr>
          <w:rFonts w:hint="eastAsia" w:ascii="宋体" w:hAnsi="宋体" w:eastAsia="宋体" w:cs="宋体"/>
          <w:color w:val="auto"/>
          <w:sz w:val="21"/>
          <w:szCs w:val="21"/>
        </w:rPr>
      </w:pPr>
      <w:r>
        <w:rPr>
          <w:rFonts w:hint="eastAsia" w:ascii="宋体" w:hAnsi="宋体" w:eastAsia="宋体" w:cs="宋体"/>
          <w:color w:val="auto"/>
          <w:sz w:val="21"/>
          <w:szCs w:val="21"/>
        </w:rPr>
        <w:t>（单位公章）</w:t>
      </w:r>
    </w:p>
    <w:p>
      <w:pPr>
        <w:spacing w:after="0" w:line="480" w:lineRule="auto"/>
        <w:ind w:right="897" w:rightChars="299"/>
        <w:jc w:val="right"/>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pPr>
        <w:spacing w:after="0" w:line="480" w:lineRule="auto"/>
        <w:rPr>
          <w:rFonts w:hint="eastAsia" w:ascii="宋体" w:hAnsi="宋体" w:eastAsia="宋体" w:cs="宋体"/>
          <w:color w:val="auto"/>
          <w:sz w:val="21"/>
          <w:szCs w:val="21"/>
        </w:rPr>
      </w:pPr>
      <w:r>
        <w:rPr>
          <w:rFonts w:hint="eastAsia" w:ascii="宋体" w:hAnsi="宋体" w:eastAsia="宋体" w:cs="宋体"/>
          <w:color w:val="auto"/>
          <w:sz w:val="21"/>
          <w:szCs w:val="21"/>
        </w:rPr>
        <w:t>单位名称：</w:t>
      </w:r>
      <w:r>
        <w:rPr>
          <w:rFonts w:hint="eastAsia" w:ascii="宋体" w:hAnsi="宋体" w:eastAsia="宋体" w:cs="宋体"/>
          <w:color w:val="auto"/>
          <w:sz w:val="21"/>
          <w:szCs w:val="21"/>
          <w:u w:val="single"/>
        </w:rPr>
        <w:t xml:space="preserve">           </w:t>
      </w:r>
    </w:p>
    <w:p>
      <w:pPr>
        <w:spacing w:after="0" w:line="480" w:lineRule="auto"/>
        <w:rPr>
          <w:rFonts w:hint="eastAsia" w:ascii="宋体" w:hAnsi="宋体" w:eastAsia="宋体" w:cs="宋体"/>
          <w:color w:val="auto"/>
          <w:sz w:val="21"/>
          <w:szCs w:val="21"/>
        </w:rPr>
      </w:pPr>
      <w:r>
        <w:rPr>
          <w:rFonts w:hint="eastAsia" w:ascii="宋体" w:hAnsi="宋体" w:eastAsia="宋体" w:cs="宋体"/>
          <w:color w:val="auto"/>
          <w:sz w:val="21"/>
          <w:szCs w:val="21"/>
        </w:rPr>
        <w:t>单位地址：</w:t>
      </w:r>
      <w:r>
        <w:rPr>
          <w:rFonts w:hint="eastAsia" w:ascii="宋体" w:hAnsi="宋体" w:eastAsia="宋体" w:cs="宋体"/>
          <w:color w:val="auto"/>
          <w:sz w:val="21"/>
          <w:szCs w:val="21"/>
          <w:u w:val="single"/>
        </w:rPr>
        <w:t xml:space="preserve">           </w:t>
      </w:r>
    </w:p>
    <w:p>
      <w:pPr>
        <w:spacing w:after="0" w:line="480" w:lineRule="auto"/>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color w:val="auto"/>
          <w:sz w:val="21"/>
          <w:szCs w:val="21"/>
          <w:u w:val="single"/>
        </w:rPr>
        <w:t xml:space="preserve">                   </w:t>
      </w:r>
    </w:p>
    <w:p>
      <w:pPr>
        <w:bidi w:val="0"/>
        <w:rPr>
          <w:rFonts w:hint="eastAsia" w:ascii="宋体" w:hAnsi="宋体" w:eastAsia="宋体" w:cs="宋体"/>
          <w:color w:val="auto"/>
          <w:sz w:val="21"/>
          <w:szCs w:val="21"/>
        </w:rPr>
      </w:pPr>
      <w:r>
        <w:rPr>
          <w:rFonts w:hint="eastAsia" w:ascii="宋体" w:hAnsi="宋体" w:eastAsia="宋体" w:cs="宋体"/>
          <w:color w:val="auto"/>
          <w:sz w:val="21"/>
          <w:szCs w:val="21"/>
        </w:rPr>
        <w:t>单位电话：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联系人手机：</w:t>
      </w:r>
    </w:p>
    <w:p>
      <w:pPr>
        <w:spacing w:after="0" w:line="380" w:lineRule="exact"/>
        <w:ind w:firstLine="420" w:firstLineChars="200"/>
        <w:rPr>
          <w:rFonts w:ascii="宋体" w:hAnsi="宋体" w:eastAsia="宋体"/>
          <w:color w:val="auto"/>
          <w:sz w:val="21"/>
          <w:szCs w:val="21"/>
        </w:rPr>
      </w:pPr>
      <w:r>
        <w:rPr>
          <w:rFonts w:hint="eastAsia" w:ascii="宋体" w:hAnsi="宋体" w:eastAsia="宋体" w:cs="宋体"/>
          <w:color w:val="auto"/>
          <w:sz w:val="21"/>
          <w:szCs w:val="21"/>
        </w:rPr>
        <w:br w:type="page"/>
      </w:r>
      <w:r>
        <w:rPr>
          <w:rFonts w:hint="eastAsia" w:ascii="宋体" w:hAnsi="宋体" w:eastAsia="宋体"/>
          <w:color w:val="auto"/>
          <w:sz w:val="21"/>
          <w:szCs w:val="21"/>
        </w:rPr>
        <w:t>附：我方</w:t>
      </w:r>
      <w:r>
        <w:rPr>
          <w:rFonts w:hint="eastAsia" w:ascii="宋体" w:hAnsi="宋体" w:eastAsia="宋体"/>
          <w:color w:val="auto"/>
          <w:sz w:val="21"/>
          <w:szCs w:val="21"/>
          <w:lang w:eastAsia="zh-CN"/>
        </w:rPr>
        <w:t>磋商</w:t>
      </w:r>
      <w:r>
        <w:rPr>
          <w:rFonts w:hint="eastAsia" w:ascii="宋体" w:hAnsi="宋体" w:eastAsia="宋体"/>
          <w:color w:val="auto"/>
          <w:sz w:val="21"/>
          <w:szCs w:val="21"/>
        </w:rPr>
        <w:t>保证金汇款凭证</w:t>
      </w:r>
    </w:p>
    <w:tbl>
      <w:tblPr>
        <w:tblStyle w:val="17"/>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noWrap w:val="0"/>
            <w:vAlign w:val="center"/>
          </w:tcPr>
          <w:p>
            <w:pPr>
              <w:tabs>
                <w:tab w:val="left" w:pos="3885"/>
              </w:tabs>
              <w:spacing w:line="360" w:lineRule="auto"/>
              <w:jc w:val="center"/>
              <w:rPr>
                <w:rFonts w:ascii="宋体" w:hAnsi="宋体" w:eastAsia="宋体"/>
                <w:color w:val="auto"/>
                <w:sz w:val="21"/>
                <w:szCs w:val="21"/>
              </w:rPr>
            </w:pPr>
            <w:r>
              <w:rPr>
                <w:rFonts w:hint="eastAsia" w:ascii="宋体" w:hAnsi="宋体" w:eastAsia="宋体"/>
                <w:color w:val="auto"/>
                <w:sz w:val="21"/>
                <w:szCs w:val="21"/>
              </w:rPr>
              <w:t>（粘贴汇款单或转账</w:t>
            </w:r>
            <w:r>
              <w:rPr>
                <w:rFonts w:ascii="宋体" w:hAnsi="宋体" w:eastAsia="宋体"/>
                <w:color w:val="auto"/>
                <w:sz w:val="21"/>
                <w:szCs w:val="21"/>
              </w:rPr>
              <w:t>凭证</w:t>
            </w:r>
            <w:r>
              <w:rPr>
                <w:rFonts w:hint="eastAsia" w:ascii="宋体" w:hAnsi="宋体" w:eastAsia="宋体"/>
                <w:color w:val="auto"/>
                <w:sz w:val="21"/>
                <w:szCs w:val="21"/>
              </w:rPr>
              <w:t>复印件，并在骑缝上加盖</w:t>
            </w:r>
            <w:r>
              <w:rPr>
                <w:rFonts w:hint="eastAsia" w:ascii="宋体" w:hAnsi="宋体" w:eastAsia="宋体"/>
                <w:color w:val="auto"/>
                <w:sz w:val="21"/>
                <w:szCs w:val="21"/>
                <w:lang w:eastAsia="zh-CN"/>
              </w:rPr>
              <w:t>供应商</w:t>
            </w:r>
            <w:r>
              <w:rPr>
                <w:rFonts w:hint="eastAsia" w:ascii="宋体" w:hAnsi="宋体" w:eastAsia="宋体"/>
                <w:color w:val="auto"/>
                <w:sz w:val="21"/>
                <w:szCs w:val="21"/>
              </w:rPr>
              <w:t>公章，或是直接把转账</w:t>
            </w:r>
            <w:r>
              <w:rPr>
                <w:rFonts w:ascii="宋体" w:hAnsi="宋体" w:eastAsia="宋体"/>
                <w:color w:val="auto"/>
                <w:sz w:val="21"/>
                <w:szCs w:val="21"/>
              </w:rPr>
              <w:t>凭证</w:t>
            </w:r>
            <w:r>
              <w:rPr>
                <w:rFonts w:hint="eastAsia" w:ascii="宋体" w:hAnsi="宋体" w:eastAsia="宋体"/>
                <w:color w:val="auto"/>
                <w:sz w:val="21"/>
                <w:szCs w:val="21"/>
              </w:rPr>
              <w:t>复印到此张纸上）</w:t>
            </w:r>
          </w:p>
        </w:tc>
      </w:tr>
    </w:tbl>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注：此表既要装订在</w:t>
      </w:r>
      <w:r>
        <w:rPr>
          <w:rFonts w:hint="eastAsia" w:ascii="宋体" w:hAnsi="宋体" w:eastAsia="宋体"/>
          <w:color w:val="auto"/>
          <w:sz w:val="21"/>
          <w:szCs w:val="21"/>
          <w:lang w:eastAsia="zh-CN"/>
        </w:rPr>
        <w:t>响应</w:t>
      </w:r>
      <w:r>
        <w:rPr>
          <w:rFonts w:hint="eastAsia" w:ascii="宋体" w:hAnsi="宋体" w:eastAsia="宋体"/>
          <w:color w:val="auto"/>
          <w:sz w:val="21"/>
          <w:szCs w:val="21"/>
        </w:rPr>
        <w:t>文件中，又要按</w:t>
      </w:r>
      <w:r>
        <w:rPr>
          <w:rFonts w:hint="eastAsia" w:ascii="宋体" w:hAnsi="宋体" w:eastAsia="宋体"/>
          <w:color w:val="auto"/>
          <w:sz w:val="21"/>
          <w:szCs w:val="21"/>
          <w:lang w:eastAsia="zh-CN"/>
        </w:rPr>
        <w:t>供应商</w:t>
      </w:r>
      <w:r>
        <w:rPr>
          <w:rFonts w:hint="eastAsia" w:ascii="宋体" w:hAnsi="宋体" w:eastAsia="宋体"/>
          <w:color w:val="auto"/>
          <w:sz w:val="21"/>
          <w:szCs w:val="21"/>
        </w:rPr>
        <w:t>须知的规定密封装入</w:t>
      </w:r>
      <w:r>
        <w:rPr>
          <w:rFonts w:hint="eastAsia" w:ascii="宋体" w:hAnsi="宋体" w:eastAsia="宋体"/>
          <w:color w:val="auto"/>
          <w:sz w:val="21"/>
          <w:szCs w:val="21"/>
          <w:lang w:eastAsia="zh-CN"/>
        </w:rPr>
        <w:t>报价</w:t>
      </w:r>
      <w:r>
        <w:rPr>
          <w:rFonts w:hint="eastAsia" w:ascii="宋体" w:hAnsi="宋体" w:eastAsia="宋体"/>
          <w:color w:val="auto"/>
          <w:sz w:val="21"/>
          <w:szCs w:val="21"/>
        </w:rPr>
        <w:t>文件，</w:t>
      </w:r>
      <w:r>
        <w:rPr>
          <w:rFonts w:hint="eastAsia" w:ascii="宋体" w:hAnsi="宋体" w:eastAsia="宋体"/>
          <w:color w:val="auto"/>
          <w:sz w:val="21"/>
          <w:szCs w:val="21"/>
          <w:lang w:eastAsia="zh-CN"/>
        </w:rPr>
        <w:t>报价</w:t>
      </w:r>
      <w:r>
        <w:rPr>
          <w:rFonts w:hint="eastAsia" w:ascii="宋体" w:hAnsi="宋体" w:eastAsia="宋体"/>
          <w:color w:val="auto"/>
          <w:sz w:val="21"/>
          <w:szCs w:val="21"/>
        </w:rPr>
        <w:t>文件单独提交。</w:t>
      </w:r>
    </w:p>
    <w:p>
      <w:pPr>
        <w:bidi w:val="0"/>
        <w:rPr>
          <w:rFonts w:hint="eastAsia"/>
          <w:color w:val="auto"/>
        </w:rPr>
      </w:pPr>
    </w:p>
    <w:p>
      <w:pPr>
        <w:pStyle w:val="4"/>
        <w:keepNext w:val="0"/>
        <w:keepLines w:val="0"/>
        <w:spacing w:before="0" w:after="0" w:line="480" w:lineRule="exact"/>
        <w:jc w:val="center"/>
        <w:rPr>
          <w:rFonts w:hint="eastAsia" w:ascii="宋体" w:hAnsi="宋体" w:eastAsia="宋体"/>
          <w:bCs/>
          <w:color w:val="auto"/>
          <w:sz w:val="24"/>
          <w:szCs w:val="21"/>
          <w:highlight w:val="none"/>
          <w:lang w:eastAsia="zh-CN"/>
        </w:rPr>
      </w:pPr>
      <w:r>
        <w:rPr>
          <w:rFonts w:hint="eastAsia" w:ascii="宋体" w:hAnsi="宋体" w:eastAsia="宋体"/>
          <w:bCs/>
          <w:color w:val="auto"/>
          <w:sz w:val="24"/>
          <w:szCs w:val="21"/>
          <w:highlight w:val="none"/>
        </w:rPr>
        <w:br w:type="page"/>
      </w:r>
      <w:bookmarkStart w:id="279" w:name="_Toc10990"/>
      <w:r>
        <w:rPr>
          <w:rFonts w:hint="eastAsia" w:ascii="宋体" w:hAnsi="宋体" w:eastAsia="宋体"/>
          <w:bCs/>
          <w:color w:val="auto"/>
          <w:sz w:val="24"/>
          <w:szCs w:val="21"/>
          <w:highlight w:val="none"/>
          <w:lang w:eastAsia="zh-CN"/>
        </w:rPr>
        <w:t>十八、质疑函范本（进行质疑时提供，否则可忽略）</w:t>
      </w:r>
      <w:bookmarkEnd w:id="279"/>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一、质疑供应商基本信息</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质疑供应商：</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邮编：</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联系人：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授权代表：</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邮编：</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二、质疑项目基本情况</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质疑项目的名称：</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质疑项目的编号：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包号：</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采购人名称：</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采购文件获取日期：</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三、质疑事项具体内容</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质疑事项1：</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事实依据：</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法律依据：</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质疑事项2</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四、与质疑事项相关的质疑请求</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请求：</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签字(签章)：                   公章：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日期：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质疑函制作说明：</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1.供应商提出质疑时，应提交质疑函和必要的证明材料</w:t>
      </w:r>
      <w:r>
        <w:rPr>
          <w:rFonts w:hint="eastAsia" w:ascii="宋体" w:hAnsi="宋体" w:eastAsia="宋体" w:cs="宋体"/>
          <w:color w:val="auto"/>
          <w:sz w:val="21"/>
          <w:szCs w:val="21"/>
          <w:lang w:eastAsia="zh-CN"/>
        </w:rPr>
        <w:t>，并在规定时限内提交，逾期将不再受理。</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3.质疑供应商若对项目的某一分包进行质疑，质疑函中应列明具体分包号。</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4.质疑函的质疑事项应具体、明确，并有必要的事实依据和法律依据。</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5.质疑函的质疑请求应与质疑事项相关。</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6.质疑供应商为自然人的，质疑函应由本人签字；质疑供应商为法人或者其他组织的，质疑函应由法定代表人、主要负责人，或者其授权代表签字或者盖章，并加盖公章。</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8.质疑函递交地址为采购代理机构办公地址，详细地址详见磋商邀请书。</w:t>
      </w:r>
    </w:p>
    <w:p>
      <w:pPr>
        <w:bidi w:val="0"/>
        <w:rPr>
          <w:rFonts w:hint="eastAsia"/>
          <w:color w:val="auto"/>
          <w:lang w:eastAsia="zh-CN"/>
        </w:rPr>
      </w:pPr>
    </w:p>
    <w:p>
      <w:pPr>
        <w:pStyle w:val="4"/>
        <w:keepNext w:val="0"/>
        <w:keepLines w:val="0"/>
        <w:spacing w:before="0" w:after="0" w:line="480" w:lineRule="exact"/>
        <w:jc w:val="center"/>
        <w:rPr>
          <w:rFonts w:hint="eastAsia"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280" w:name="_Toc6784"/>
      <w:r>
        <w:rPr>
          <w:rFonts w:hint="eastAsia" w:ascii="宋体" w:hAnsi="宋体" w:eastAsia="宋体"/>
          <w:bCs/>
          <w:color w:val="auto"/>
          <w:sz w:val="24"/>
          <w:szCs w:val="21"/>
          <w:highlight w:val="none"/>
          <w:lang w:eastAsia="zh-CN"/>
        </w:rPr>
        <w:t>十九、</w:t>
      </w:r>
      <w:r>
        <w:rPr>
          <w:rFonts w:hint="eastAsia" w:ascii="宋体" w:hAnsi="宋体" w:eastAsia="宋体"/>
          <w:bCs/>
          <w:color w:val="auto"/>
          <w:sz w:val="24"/>
          <w:szCs w:val="21"/>
          <w:highlight w:val="none"/>
        </w:rPr>
        <w:t>询问函、质疑函授权书参考格式（进行质疑时提供，否则可忽略）</w:t>
      </w:r>
      <w:bookmarkEnd w:id="280"/>
    </w:p>
    <w:p>
      <w:pPr>
        <w:bidi w:val="0"/>
        <w:jc w:val="left"/>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法定代表人或负责人授权委托书</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本委托书声明：在下面签字的</w:t>
      </w:r>
      <w:r>
        <w:rPr>
          <w:rFonts w:hint="eastAsia" w:ascii="宋体" w:hAnsi="宋体" w:eastAsia="宋体" w:cs="宋体"/>
          <w:color w:val="auto"/>
          <w:sz w:val="21"/>
          <w:szCs w:val="21"/>
          <w:u w:val="single"/>
        </w:rPr>
        <w:t xml:space="preserve">           （法定代表人或负责人姓名、职务）</w:t>
      </w:r>
      <w:r>
        <w:rPr>
          <w:rFonts w:hint="eastAsia" w:ascii="宋体" w:hAnsi="宋体" w:eastAsia="宋体" w:cs="宋体"/>
          <w:color w:val="auto"/>
          <w:sz w:val="21"/>
          <w:szCs w:val="21"/>
        </w:rPr>
        <w:t xml:space="preserve">代表 </w:t>
      </w:r>
      <w:r>
        <w:rPr>
          <w:rFonts w:hint="eastAsia" w:ascii="宋体" w:hAnsi="宋体" w:eastAsia="宋体" w:cs="宋体"/>
          <w:color w:val="auto"/>
          <w:sz w:val="21"/>
          <w:szCs w:val="21"/>
          <w:u w:val="single"/>
        </w:rPr>
        <w:t xml:space="preserve">            （供应商名称）</w:t>
      </w:r>
      <w:r>
        <w:rPr>
          <w:rFonts w:hint="eastAsia" w:ascii="宋体" w:hAnsi="宋体" w:eastAsia="宋体" w:cs="宋体"/>
          <w:color w:val="auto"/>
          <w:sz w:val="21"/>
          <w:szCs w:val="21"/>
        </w:rPr>
        <w:t>委托在下面签字的</w:t>
      </w:r>
      <w:r>
        <w:rPr>
          <w:rFonts w:hint="eastAsia" w:ascii="宋体" w:hAnsi="宋体" w:eastAsia="宋体" w:cs="宋体"/>
          <w:color w:val="auto"/>
          <w:sz w:val="21"/>
          <w:szCs w:val="21"/>
          <w:u w:val="single"/>
        </w:rPr>
        <w:t xml:space="preserve">          （授权代表的姓名、职务）</w:t>
      </w:r>
      <w:r>
        <w:rPr>
          <w:rFonts w:hint="eastAsia" w:ascii="宋体" w:hAnsi="宋体" w:eastAsia="宋体" w:cs="宋体"/>
          <w:color w:val="auto"/>
          <w:sz w:val="21"/>
          <w:szCs w:val="21"/>
        </w:rPr>
        <w:t>为本公司的合法代表人，就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采购项目（采购编号：</w:t>
      </w:r>
      <w:r>
        <w:rPr>
          <w:rFonts w:hint="eastAsia" w:ascii="宋体" w:hAnsi="宋体" w:eastAsia="宋体" w:cs="宋体"/>
          <w:color w:val="auto"/>
          <w:sz w:val="21"/>
          <w:szCs w:val="21"/>
          <w:u w:val="single"/>
        </w:rPr>
        <w:t xml:space="preserve">          ）             （填写授权内容）</w:t>
      </w:r>
      <w:r>
        <w:rPr>
          <w:rFonts w:hint="eastAsia" w:ascii="宋体" w:hAnsi="宋体" w:eastAsia="宋体" w:cs="宋体"/>
          <w:color w:val="auto"/>
          <w:sz w:val="21"/>
          <w:szCs w:val="21"/>
        </w:rPr>
        <w:t>，以本公司的名义处理一切与之有关的事宜</w:t>
      </w:r>
      <w:r>
        <w:rPr>
          <w:rFonts w:hint="eastAsia" w:ascii="宋体" w:hAnsi="宋体" w:eastAsia="宋体" w:cs="宋体"/>
          <w:color w:val="auto"/>
          <w:sz w:val="21"/>
          <w:szCs w:val="21"/>
          <w:u w:val="single"/>
        </w:rPr>
        <w:t>（须提供法定代表人或负责人、授权代表身份证复印件）。</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本委托书于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日签字生效。</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供应商名称（加盖公章）：</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法定代表人（签名或盖私章）：</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授权代表（签名或盖私章）：</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 w:hAnsi="仿宋" w:eastAsia="仿宋"/>
          <w:color w:val="auto"/>
          <w:sz w:val="24"/>
        </w:rPr>
      </w:pPr>
      <w:r>
        <w:rPr>
          <w:rFonts w:hint="eastAsia" w:ascii="宋体" w:hAnsi="宋体" w:eastAsia="宋体" w:cs="宋体"/>
          <w:color w:val="auto"/>
          <w:sz w:val="21"/>
          <w:szCs w:val="21"/>
        </w:rPr>
        <w:t>日期：</w:t>
      </w:r>
    </w:p>
    <w:p>
      <w:pPr>
        <w:pStyle w:val="2"/>
        <w:rPr>
          <w:rFonts w:hint="eastAsia"/>
          <w:color w:val="auto"/>
        </w:rPr>
      </w:pPr>
    </w:p>
    <w:p>
      <w:pPr>
        <w:pStyle w:val="4"/>
        <w:keepNext w:val="0"/>
        <w:keepLines w:val="0"/>
        <w:spacing w:before="0" w:after="0" w:line="480" w:lineRule="exact"/>
        <w:jc w:val="center"/>
        <w:rPr>
          <w:rFonts w:hint="eastAsia" w:ascii="宋体" w:hAnsi="宋体" w:eastAsia="宋体"/>
          <w:bCs/>
          <w:color w:val="auto"/>
          <w:sz w:val="24"/>
          <w:szCs w:val="21"/>
          <w:highlight w:val="none"/>
          <w:lang w:eastAsia="zh-CN"/>
        </w:rPr>
      </w:pPr>
      <w:r>
        <w:rPr>
          <w:rFonts w:hint="eastAsia" w:ascii="宋体" w:hAnsi="宋体" w:eastAsia="宋体"/>
          <w:bCs/>
          <w:color w:val="auto"/>
          <w:sz w:val="24"/>
          <w:szCs w:val="21"/>
          <w:highlight w:val="none"/>
        </w:rPr>
        <w:br w:type="page"/>
      </w:r>
      <w:bookmarkStart w:id="281" w:name="_Toc6873"/>
      <w:r>
        <w:rPr>
          <w:rFonts w:hint="eastAsia" w:ascii="宋体" w:hAnsi="宋体" w:eastAsia="宋体"/>
          <w:bCs/>
          <w:color w:val="auto"/>
          <w:sz w:val="24"/>
          <w:szCs w:val="21"/>
          <w:highlight w:val="none"/>
          <w:lang w:eastAsia="zh-CN"/>
        </w:rPr>
        <w:t>二十、获取磋商文件登记表</w:t>
      </w:r>
      <w:bookmarkEnd w:id="281"/>
    </w:p>
    <w:p>
      <w:pPr>
        <w:bidi w:val="0"/>
        <w:rPr>
          <w:rFonts w:hint="eastAsia"/>
          <w:color w:val="auto"/>
          <w:lang w:eastAsia="zh-CN"/>
        </w:rPr>
      </w:pPr>
    </w:p>
    <w:p>
      <w:pPr>
        <w:spacing w:after="0"/>
        <w:jc w:val="center"/>
        <w:rPr>
          <w:rFonts w:ascii="黑体" w:hAnsi="黑体" w:eastAsia="黑体" w:cs="黑体"/>
          <w:color w:val="auto"/>
          <w:sz w:val="36"/>
          <w:szCs w:val="36"/>
        </w:rPr>
      </w:pPr>
      <w:r>
        <w:rPr>
          <w:rFonts w:hint="eastAsia" w:ascii="黑体" w:hAnsi="黑体" w:eastAsia="黑体" w:cs="黑体"/>
          <w:color w:val="auto"/>
          <w:sz w:val="36"/>
          <w:szCs w:val="36"/>
          <w:lang w:eastAsia="zh-CN"/>
        </w:rPr>
        <w:t>获取磋商文件</w:t>
      </w:r>
      <w:r>
        <w:rPr>
          <w:rFonts w:hint="eastAsia" w:ascii="黑体" w:hAnsi="黑体" w:eastAsia="黑体" w:cs="黑体"/>
          <w:color w:val="auto"/>
          <w:sz w:val="36"/>
          <w:szCs w:val="36"/>
        </w:rPr>
        <w:t>登记表</w:t>
      </w:r>
    </w:p>
    <w:tbl>
      <w:tblPr>
        <w:tblStyle w:val="18"/>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30"/>
        <w:gridCol w:w="5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noWrap w:val="0"/>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获取</w:t>
            </w:r>
            <w:r>
              <w:rPr>
                <w:rFonts w:hint="eastAsia" w:ascii="宋体" w:hAnsi="宋体" w:eastAsia="宋体" w:cs="宋体"/>
                <w:color w:val="auto"/>
                <w:sz w:val="32"/>
                <w:szCs w:val="32"/>
                <w:lang w:eastAsia="zh-CN"/>
              </w:rPr>
              <w:t>磋商文件</w:t>
            </w:r>
            <w:r>
              <w:rPr>
                <w:rFonts w:hint="eastAsia" w:ascii="宋体" w:hAnsi="宋体" w:eastAsia="宋体" w:cs="宋体"/>
                <w:color w:val="auto"/>
                <w:sz w:val="32"/>
                <w:szCs w:val="32"/>
              </w:rPr>
              <w:t>时间</w:t>
            </w:r>
          </w:p>
        </w:tc>
        <w:tc>
          <w:tcPr>
            <w:tcW w:w="5898" w:type="dxa"/>
            <w:noWrap w:val="0"/>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lang w:eastAsia="zh-CN"/>
              </w:rPr>
              <w:t>2020</w:t>
            </w:r>
            <w:r>
              <w:rPr>
                <w:rFonts w:hint="eastAsia" w:ascii="宋体" w:hAnsi="宋体" w:eastAsia="宋体" w:cs="宋体"/>
                <w:color w:val="auto"/>
                <w:sz w:val="32"/>
                <w:szCs w:val="32"/>
              </w:rPr>
              <w:t>年    月    日    时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noWrap w:val="0"/>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拟</w:t>
            </w:r>
            <w:r>
              <w:rPr>
                <w:rFonts w:hint="eastAsia" w:ascii="宋体" w:hAnsi="宋体" w:eastAsia="宋体" w:cs="宋体"/>
                <w:color w:val="auto"/>
                <w:sz w:val="32"/>
                <w:szCs w:val="32"/>
                <w:lang w:val="en-US" w:eastAsia="zh-CN"/>
              </w:rPr>
              <w:t>报名</w:t>
            </w:r>
            <w:r>
              <w:rPr>
                <w:rFonts w:hint="eastAsia" w:ascii="宋体" w:hAnsi="宋体" w:eastAsia="宋体" w:cs="宋体"/>
                <w:color w:val="auto"/>
                <w:sz w:val="32"/>
                <w:szCs w:val="32"/>
              </w:rPr>
              <w:t>项目名称</w:t>
            </w:r>
          </w:p>
        </w:tc>
        <w:tc>
          <w:tcPr>
            <w:tcW w:w="5898" w:type="dxa"/>
            <w:noWrap w:val="0"/>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noWrap w:val="0"/>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项目编号</w:t>
            </w:r>
          </w:p>
        </w:tc>
        <w:tc>
          <w:tcPr>
            <w:tcW w:w="5898" w:type="dxa"/>
            <w:noWrap w:val="0"/>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noWrap w:val="0"/>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供应商全称</w:t>
            </w:r>
          </w:p>
        </w:tc>
        <w:tc>
          <w:tcPr>
            <w:tcW w:w="5898" w:type="dxa"/>
            <w:noWrap w:val="0"/>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noWrap w:val="0"/>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供应商联系人</w:t>
            </w:r>
          </w:p>
        </w:tc>
        <w:tc>
          <w:tcPr>
            <w:tcW w:w="5898" w:type="dxa"/>
            <w:noWrap w:val="0"/>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noWrap w:val="0"/>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电话</w:t>
            </w:r>
          </w:p>
        </w:tc>
        <w:tc>
          <w:tcPr>
            <w:tcW w:w="5898" w:type="dxa"/>
            <w:noWrap w:val="0"/>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noWrap w:val="0"/>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手机</w:t>
            </w:r>
          </w:p>
        </w:tc>
        <w:tc>
          <w:tcPr>
            <w:tcW w:w="5898" w:type="dxa"/>
            <w:noWrap w:val="0"/>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noWrap w:val="0"/>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传真</w:t>
            </w:r>
          </w:p>
        </w:tc>
        <w:tc>
          <w:tcPr>
            <w:tcW w:w="5898" w:type="dxa"/>
            <w:noWrap w:val="0"/>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noWrap w:val="0"/>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电子邮箱</w:t>
            </w:r>
          </w:p>
        </w:tc>
        <w:tc>
          <w:tcPr>
            <w:tcW w:w="5898" w:type="dxa"/>
            <w:noWrap w:val="0"/>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noWrap w:val="0"/>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单位地址及邮编</w:t>
            </w:r>
          </w:p>
        </w:tc>
        <w:tc>
          <w:tcPr>
            <w:tcW w:w="5898" w:type="dxa"/>
            <w:noWrap w:val="0"/>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trPr>
        <w:tc>
          <w:tcPr>
            <w:tcW w:w="2630" w:type="dxa"/>
            <w:noWrap w:val="0"/>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备注</w:t>
            </w:r>
          </w:p>
        </w:tc>
        <w:tc>
          <w:tcPr>
            <w:tcW w:w="5898" w:type="dxa"/>
            <w:noWrap w:val="0"/>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noWrap w:val="0"/>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lang w:eastAsia="zh-CN"/>
              </w:rPr>
              <w:t>磋商文件</w:t>
            </w:r>
            <w:r>
              <w:rPr>
                <w:rFonts w:hint="eastAsia" w:ascii="宋体" w:hAnsi="宋体" w:eastAsia="宋体" w:cs="宋体"/>
                <w:color w:val="auto"/>
                <w:sz w:val="32"/>
                <w:szCs w:val="32"/>
              </w:rPr>
              <w:t>领取人签名</w:t>
            </w:r>
          </w:p>
        </w:tc>
        <w:tc>
          <w:tcPr>
            <w:tcW w:w="5898" w:type="dxa"/>
            <w:noWrap w:val="0"/>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noWrap w:val="0"/>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lang w:eastAsia="zh-CN"/>
              </w:rPr>
              <w:t>磋商文件</w:t>
            </w:r>
            <w:r>
              <w:rPr>
                <w:rFonts w:hint="eastAsia" w:ascii="宋体" w:hAnsi="宋体" w:eastAsia="宋体" w:cs="宋体"/>
                <w:color w:val="auto"/>
                <w:sz w:val="32"/>
                <w:szCs w:val="32"/>
              </w:rPr>
              <w:t>发售人签名</w:t>
            </w:r>
          </w:p>
        </w:tc>
        <w:tc>
          <w:tcPr>
            <w:tcW w:w="5898" w:type="dxa"/>
            <w:noWrap w:val="0"/>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noWrap w:val="0"/>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lang w:eastAsia="zh-CN"/>
              </w:rPr>
              <w:t>磋商文件</w:t>
            </w:r>
            <w:r>
              <w:rPr>
                <w:rFonts w:hint="eastAsia" w:ascii="宋体" w:hAnsi="宋体" w:eastAsia="宋体" w:cs="宋体"/>
                <w:color w:val="auto"/>
                <w:sz w:val="32"/>
                <w:szCs w:val="32"/>
              </w:rPr>
              <w:t>售价</w:t>
            </w:r>
          </w:p>
        </w:tc>
        <w:tc>
          <w:tcPr>
            <w:tcW w:w="5898" w:type="dxa"/>
            <w:noWrap w:val="0"/>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人民币</w:t>
            </w:r>
            <w:r>
              <w:rPr>
                <w:rFonts w:hint="eastAsia" w:ascii="宋体" w:hAnsi="宋体" w:eastAsia="宋体" w:cs="宋体"/>
                <w:color w:val="auto"/>
                <w:sz w:val="32"/>
                <w:szCs w:val="32"/>
                <w:lang w:val="en-US" w:eastAsia="zh-CN"/>
              </w:rPr>
              <w:t>15</w:t>
            </w:r>
            <w:r>
              <w:rPr>
                <w:rFonts w:hint="eastAsia" w:ascii="宋体" w:hAnsi="宋体" w:eastAsia="宋体" w:cs="宋体"/>
                <w:color w:val="auto"/>
                <w:sz w:val="32"/>
                <w:szCs w:val="32"/>
              </w:rPr>
              <w:t>0元/份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8528" w:type="dxa"/>
            <w:gridSpan w:val="2"/>
            <w:noWrap w:val="0"/>
            <w:vAlign w:val="center"/>
          </w:tcPr>
          <w:p>
            <w:pPr>
              <w:spacing w:after="0"/>
              <w:jc w:val="center"/>
              <w:rPr>
                <w:rFonts w:hint="eastAsia" w:ascii="宋体" w:hAnsi="宋体" w:eastAsia="宋体" w:cs="宋体"/>
                <w:color w:val="auto"/>
                <w:sz w:val="32"/>
                <w:szCs w:val="32"/>
              </w:rPr>
            </w:pPr>
            <w:r>
              <w:rPr>
                <w:rFonts w:hint="eastAsia" w:ascii="宋体" w:hAnsi="宋体" w:eastAsia="宋体" w:cs="宋体"/>
                <w:b/>
                <w:bCs/>
                <w:color w:val="auto"/>
                <w:sz w:val="32"/>
                <w:szCs w:val="32"/>
                <w:lang w:eastAsia="zh-CN"/>
              </w:rPr>
              <w:t>注：开完发票后请把报名表格交还至前台</w:t>
            </w:r>
          </w:p>
        </w:tc>
      </w:tr>
      <w:bookmarkEnd w:id="227"/>
      <w:bookmarkEnd w:id="228"/>
      <w:bookmarkEnd w:id="229"/>
      <w:bookmarkEnd w:id="230"/>
      <w:bookmarkEnd w:id="231"/>
      <w:bookmarkEnd w:id="232"/>
      <w:bookmarkEnd w:id="233"/>
      <w:bookmarkEnd w:id="234"/>
    </w:tbl>
    <w:p>
      <w:pPr>
        <w:spacing w:line="480" w:lineRule="exact"/>
        <w:rPr>
          <w:rFonts w:hint="eastAsia" w:ascii="宋体" w:hAnsi="宋体" w:eastAsia="宋体" w:cs="宋体"/>
          <w:b/>
          <w:bCs/>
          <w:color w:val="auto"/>
          <w:sz w:val="24"/>
          <w:szCs w:val="24"/>
          <w:highlight w:val="none"/>
        </w:rPr>
      </w:pPr>
    </w:p>
    <w:p>
      <w:pPr>
        <w:rPr>
          <w:color w:val="auto"/>
        </w:rPr>
      </w:pPr>
    </w:p>
    <w:sectPr>
      <w:headerReference r:id="rId5" w:type="first"/>
      <w:footerReference r:id="rId7" w:type="first"/>
      <w:footerReference r:id="rId6" w:type="default"/>
      <w:pgSz w:w="11907" w:h="16840"/>
      <w:pgMar w:top="1440" w:right="1644" w:bottom="1276" w:left="1797" w:header="851" w:footer="992" w:gutter="0"/>
      <w:pgNumType w:fmt="decimal"/>
      <w:cols w:space="720" w:num="1"/>
      <w:titlePg/>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1"/>
                              <w:szCs w:val="22"/>
                              <w:lang w:eastAsia="zh-CN"/>
                            </w:rPr>
                          </w:pPr>
                          <w:r>
                            <w:rPr>
                              <w:rFonts w:hint="eastAsia" w:ascii="宋体" w:hAnsi="宋体" w:eastAsia="宋体" w:cs="宋体"/>
                              <w:sz w:val="21"/>
                              <w:szCs w:val="22"/>
                              <w:lang w:eastAsia="zh-CN"/>
                            </w:rPr>
                            <w:t xml:space="preserve">第 </w:t>
                          </w:r>
                          <w:r>
                            <w:rPr>
                              <w:rFonts w:hint="eastAsia" w:ascii="宋体" w:hAnsi="宋体" w:eastAsia="宋体" w:cs="宋体"/>
                              <w:sz w:val="21"/>
                              <w:szCs w:val="22"/>
                              <w:lang w:eastAsia="zh-CN"/>
                            </w:rPr>
                            <w:fldChar w:fldCharType="begin"/>
                          </w:r>
                          <w:r>
                            <w:rPr>
                              <w:rFonts w:hint="eastAsia" w:ascii="宋体" w:hAnsi="宋体" w:eastAsia="宋体" w:cs="宋体"/>
                              <w:sz w:val="21"/>
                              <w:szCs w:val="22"/>
                              <w:lang w:eastAsia="zh-CN"/>
                            </w:rPr>
                            <w:instrText xml:space="preserve"> PAGE  \* MERGEFORMAT </w:instrText>
                          </w:r>
                          <w:r>
                            <w:rPr>
                              <w:rFonts w:hint="eastAsia" w:ascii="宋体" w:hAnsi="宋体" w:eastAsia="宋体" w:cs="宋体"/>
                              <w:sz w:val="21"/>
                              <w:szCs w:val="22"/>
                              <w:lang w:eastAsia="zh-CN"/>
                            </w:rPr>
                            <w:fldChar w:fldCharType="separate"/>
                          </w:r>
                          <w:r>
                            <w:rPr>
                              <w:rFonts w:hint="eastAsia" w:ascii="宋体" w:hAnsi="宋体" w:eastAsia="宋体" w:cs="宋体"/>
                              <w:sz w:val="21"/>
                              <w:szCs w:val="22"/>
                              <w:lang w:eastAsia="zh-CN"/>
                            </w:rPr>
                            <w:t>1</w:t>
                          </w:r>
                          <w:r>
                            <w:rPr>
                              <w:rFonts w:hint="eastAsia" w:ascii="宋体" w:hAnsi="宋体" w:eastAsia="宋体" w:cs="宋体"/>
                              <w:sz w:val="21"/>
                              <w:szCs w:val="22"/>
                              <w:lang w:eastAsia="zh-CN"/>
                            </w:rPr>
                            <w:fldChar w:fldCharType="end"/>
                          </w:r>
                          <w:r>
                            <w:rPr>
                              <w:rFonts w:hint="eastAsia" w:ascii="宋体" w:hAnsi="宋体" w:eastAsia="宋体" w:cs="宋体"/>
                              <w:sz w:val="21"/>
                              <w:szCs w:val="22"/>
                              <w:lang w:eastAsia="zh-CN"/>
                            </w:rPr>
                            <w:t xml:space="preserve"> 页 </w:t>
                          </w:r>
                          <w:r>
                            <w:rPr>
                              <w:rFonts w:hint="eastAsia" w:ascii="宋体" w:hAnsi="宋体" w:eastAsia="宋体" w:cs="宋体"/>
                              <w:sz w:val="21"/>
                              <w:szCs w:val="22"/>
                              <w:lang w:val="en-US" w:eastAsia="zh-CN"/>
                            </w:rPr>
                            <w:t xml:space="preserve">    </w:t>
                          </w:r>
                          <w:r>
                            <w:rPr>
                              <w:rFonts w:hint="eastAsia" w:ascii="宋体" w:hAnsi="宋体" w:eastAsia="宋体" w:cs="宋体"/>
                              <w:sz w:val="21"/>
                              <w:szCs w:val="22"/>
                              <w:lang w:eastAsia="zh-CN"/>
                            </w:rPr>
                            <w:t xml:space="preserve">共 </w:t>
                          </w:r>
                          <w:r>
                            <w:rPr>
                              <w:rFonts w:hint="eastAsia" w:ascii="宋体" w:hAnsi="宋体" w:eastAsia="宋体" w:cs="宋体"/>
                              <w:sz w:val="21"/>
                              <w:szCs w:val="22"/>
                              <w:lang w:eastAsia="zh-CN"/>
                            </w:rPr>
                            <w:fldChar w:fldCharType="begin"/>
                          </w:r>
                          <w:r>
                            <w:rPr>
                              <w:rFonts w:hint="eastAsia" w:ascii="宋体" w:hAnsi="宋体" w:eastAsia="宋体" w:cs="宋体"/>
                              <w:sz w:val="21"/>
                              <w:szCs w:val="22"/>
                              <w:lang w:eastAsia="zh-CN"/>
                            </w:rPr>
                            <w:instrText xml:space="preserve"> NUMPAGES  \* MERGEFORMAT </w:instrText>
                          </w:r>
                          <w:r>
                            <w:rPr>
                              <w:rFonts w:hint="eastAsia" w:ascii="宋体" w:hAnsi="宋体" w:eastAsia="宋体" w:cs="宋体"/>
                              <w:sz w:val="21"/>
                              <w:szCs w:val="22"/>
                              <w:lang w:eastAsia="zh-CN"/>
                            </w:rPr>
                            <w:fldChar w:fldCharType="separate"/>
                          </w:r>
                          <w:r>
                            <w:rPr>
                              <w:rFonts w:hint="eastAsia" w:ascii="宋体" w:hAnsi="宋体" w:eastAsia="宋体" w:cs="宋体"/>
                              <w:sz w:val="21"/>
                              <w:szCs w:val="22"/>
                              <w:lang w:eastAsia="zh-CN"/>
                            </w:rPr>
                            <w:t>59</w:t>
                          </w:r>
                          <w:r>
                            <w:rPr>
                              <w:rFonts w:hint="eastAsia" w:ascii="宋体" w:hAnsi="宋体" w:eastAsia="宋体" w:cs="宋体"/>
                              <w:sz w:val="21"/>
                              <w:szCs w:val="22"/>
                              <w:lang w:eastAsia="zh-CN"/>
                            </w:rPr>
                            <w:fldChar w:fldCharType="end"/>
                          </w:r>
                          <w:r>
                            <w:rPr>
                              <w:rFonts w:hint="eastAsia" w:ascii="宋体" w:hAnsi="宋体" w:eastAsia="宋体" w:cs="宋体"/>
                              <w:sz w:val="21"/>
                              <w:szCs w:val="22"/>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ascii="宋体" w:hAnsi="宋体" w:eastAsia="宋体" w:cs="宋体"/>
                        <w:sz w:val="21"/>
                        <w:szCs w:val="22"/>
                        <w:lang w:eastAsia="zh-CN"/>
                      </w:rPr>
                    </w:pPr>
                    <w:r>
                      <w:rPr>
                        <w:rFonts w:hint="eastAsia" w:ascii="宋体" w:hAnsi="宋体" w:eastAsia="宋体" w:cs="宋体"/>
                        <w:sz w:val="21"/>
                        <w:szCs w:val="22"/>
                        <w:lang w:eastAsia="zh-CN"/>
                      </w:rPr>
                      <w:t xml:space="preserve">第 </w:t>
                    </w:r>
                    <w:r>
                      <w:rPr>
                        <w:rFonts w:hint="eastAsia" w:ascii="宋体" w:hAnsi="宋体" w:eastAsia="宋体" w:cs="宋体"/>
                        <w:sz w:val="21"/>
                        <w:szCs w:val="22"/>
                        <w:lang w:eastAsia="zh-CN"/>
                      </w:rPr>
                      <w:fldChar w:fldCharType="begin"/>
                    </w:r>
                    <w:r>
                      <w:rPr>
                        <w:rFonts w:hint="eastAsia" w:ascii="宋体" w:hAnsi="宋体" w:eastAsia="宋体" w:cs="宋体"/>
                        <w:sz w:val="21"/>
                        <w:szCs w:val="22"/>
                        <w:lang w:eastAsia="zh-CN"/>
                      </w:rPr>
                      <w:instrText xml:space="preserve"> PAGE  \* MERGEFORMAT </w:instrText>
                    </w:r>
                    <w:r>
                      <w:rPr>
                        <w:rFonts w:hint="eastAsia" w:ascii="宋体" w:hAnsi="宋体" w:eastAsia="宋体" w:cs="宋体"/>
                        <w:sz w:val="21"/>
                        <w:szCs w:val="22"/>
                        <w:lang w:eastAsia="zh-CN"/>
                      </w:rPr>
                      <w:fldChar w:fldCharType="separate"/>
                    </w:r>
                    <w:r>
                      <w:rPr>
                        <w:rFonts w:hint="eastAsia" w:ascii="宋体" w:hAnsi="宋体" w:eastAsia="宋体" w:cs="宋体"/>
                        <w:sz w:val="21"/>
                        <w:szCs w:val="22"/>
                        <w:lang w:eastAsia="zh-CN"/>
                      </w:rPr>
                      <w:t>1</w:t>
                    </w:r>
                    <w:r>
                      <w:rPr>
                        <w:rFonts w:hint="eastAsia" w:ascii="宋体" w:hAnsi="宋体" w:eastAsia="宋体" w:cs="宋体"/>
                        <w:sz w:val="21"/>
                        <w:szCs w:val="22"/>
                        <w:lang w:eastAsia="zh-CN"/>
                      </w:rPr>
                      <w:fldChar w:fldCharType="end"/>
                    </w:r>
                    <w:r>
                      <w:rPr>
                        <w:rFonts w:hint="eastAsia" w:ascii="宋体" w:hAnsi="宋体" w:eastAsia="宋体" w:cs="宋体"/>
                        <w:sz w:val="21"/>
                        <w:szCs w:val="22"/>
                        <w:lang w:eastAsia="zh-CN"/>
                      </w:rPr>
                      <w:t xml:space="preserve"> 页 </w:t>
                    </w:r>
                    <w:r>
                      <w:rPr>
                        <w:rFonts w:hint="eastAsia" w:ascii="宋体" w:hAnsi="宋体" w:eastAsia="宋体" w:cs="宋体"/>
                        <w:sz w:val="21"/>
                        <w:szCs w:val="22"/>
                        <w:lang w:val="en-US" w:eastAsia="zh-CN"/>
                      </w:rPr>
                      <w:t xml:space="preserve">    </w:t>
                    </w:r>
                    <w:r>
                      <w:rPr>
                        <w:rFonts w:hint="eastAsia" w:ascii="宋体" w:hAnsi="宋体" w:eastAsia="宋体" w:cs="宋体"/>
                        <w:sz w:val="21"/>
                        <w:szCs w:val="22"/>
                        <w:lang w:eastAsia="zh-CN"/>
                      </w:rPr>
                      <w:t xml:space="preserve">共 </w:t>
                    </w:r>
                    <w:r>
                      <w:rPr>
                        <w:rFonts w:hint="eastAsia" w:ascii="宋体" w:hAnsi="宋体" w:eastAsia="宋体" w:cs="宋体"/>
                        <w:sz w:val="21"/>
                        <w:szCs w:val="22"/>
                        <w:lang w:eastAsia="zh-CN"/>
                      </w:rPr>
                      <w:fldChar w:fldCharType="begin"/>
                    </w:r>
                    <w:r>
                      <w:rPr>
                        <w:rFonts w:hint="eastAsia" w:ascii="宋体" w:hAnsi="宋体" w:eastAsia="宋体" w:cs="宋体"/>
                        <w:sz w:val="21"/>
                        <w:szCs w:val="22"/>
                        <w:lang w:eastAsia="zh-CN"/>
                      </w:rPr>
                      <w:instrText xml:space="preserve"> NUMPAGES  \* MERGEFORMAT </w:instrText>
                    </w:r>
                    <w:r>
                      <w:rPr>
                        <w:rFonts w:hint="eastAsia" w:ascii="宋体" w:hAnsi="宋体" w:eastAsia="宋体" w:cs="宋体"/>
                        <w:sz w:val="21"/>
                        <w:szCs w:val="22"/>
                        <w:lang w:eastAsia="zh-CN"/>
                      </w:rPr>
                      <w:fldChar w:fldCharType="separate"/>
                    </w:r>
                    <w:r>
                      <w:rPr>
                        <w:rFonts w:hint="eastAsia" w:ascii="宋体" w:hAnsi="宋体" w:eastAsia="宋体" w:cs="宋体"/>
                        <w:sz w:val="21"/>
                        <w:szCs w:val="22"/>
                        <w:lang w:eastAsia="zh-CN"/>
                      </w:rPr>
                      <w:t>59</w:t>
                    </w:r>
                    <w:r>
                      <w:rPr>
                        <w:rFonts w:hint="eastAsia" w:ascii="宋体" w:hAnsi="宋体" w:eastAsia="宋体" w:cs="宋体"/>
                        <w:sz w:val="21"/>
                        <w:szCs w:val="22"/>
                        <w:lang w:eastAsia="zh-CN"/>
                      </w:rPr>
                      <w:fldChar w:fldCharType="end"/>
                    </w:r>
                    <w:r>
                      <w:rPr>
                        <w:rFonts w:hint="eastAsia" w:ascii="宋体" w:hAnsi="宋体" w:eastAsia="宋体" w:cs="宋体"/>
                        <w:sz w:val="21"/>
                        <w:szCs w:val="22"/>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16</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59</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16</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59</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9027"/>
      </w:tabs>
      <w:ind w:right="-18"/>
      <w:jc w:val="center"/>
      <w:rPr>
        <w:rStyle w:val="2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15</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59</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15</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59</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ascii="宋体" w:hAnsi="宋体" w:eastAsia="宋体"/>
        <w:sz w:val="18"/>
        <w:szCs w:val="1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7560" w:hanging="7560" w:hangingChars="4200"/>
      <w:jc w:val="both"/>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34B0D"/>
    <w:multiLevelType w:val="singleLevel"/>
    <w:tmpl w:val="89D34B0D"/>
    <w:lvl w:ilvl="0" w:tentative="0">
      <w:start w:val="1"/>
      <w:numFmt w:val="chineseCounting"/>
      <w:suff w:val="nothing"/>
      <w:lvlText w:val="（%1）"/>
      <w:lvlJc w:val="left"/>
      <w:pPr>
        <w:ind w:left="0" w:firstLine="420"/>
      </w:pPr>
      <w:rPr>
        <w:rFonts w:hint="eastAsia"/>
      </w:rPr>
    </w:lvl>
  </w:abstractNum>
  <w:abstractNum w:abstractNumId="1">
    <w:nsid w:val="9179EE29"/>
    <w:multiLevelType w:val="singleLevel"/>
    <w:tmpl w:val="9179EE29"/>
    <w:lvl w:ilvl="0" w:tentative="0">
      <w:start w:val="1"/>
      <w:numFmt w:val="chineseCounting"/>
      <w:suff w:val="nothing"/>
      <w:lvlText w:val="（%1）"/>
      <w:lvlJc w:val="left"/>
      <w:pPr>
        <w:ind w:left="0" w:firstLine="420"/>
      </w:pPr>
      <w:rPr>
        <w:rFonts w:hint="eastAsia"/>
      </w:rPr>
    </w:lvl>
  </w:abstractNum>
  <w:abstractNum w:abstractNumId="2">
    <w:nsid w:val="A9B5F2C3"/>
    <w:multiLevelType w:val="singleLevel"/>
    <w:tmpl w:val="A9B5F2C3"/>
    <w:lvl w:ilvl="0" w:tentative="0">
      <w:start w:val="1"/>
      <w:numFmt w:val="chineseCounting"/>
      <w:suff w:val="nothing"/>
      <w:lvlText w:val="（%1）"/>
      <w:lvlJc w:val="left"/>
      <w:pPr>
        <w:ind w:left="0" w:firstLine="420"/>
      </w:pPr>
      <w:rPr>
        <w:rFonts w:hint="eastAsia"/>
      </w:rPr>
    </w:lvl>
  </w:abstractNum>
  <w:abstractNum w:abstractNumId="3">
    <w:nsid w:val="AE4BBCA9"/>
    <w:multiLevelType w:val="singleLevel"/>
    <w:tmpl w:val="AE4BBCA9"/>
    <w:lvl w:ilvl="0" w:tentative="0">
      <w:start w:val="1"/>
      <w:numFmt w:val="chineseCounting"/>
      <w:suff w:val="nothing"/>
      <w:lvlText w:val="（%1）"/>
      <w:lvlJc w:val="left"/>
      <w:pPr>
        <w:ind w:left="0" w:firstLine="420"/>
      </w:pPr>
      <w:rPr>
        <w:rFonts w:hint="eastAsia"/>
      </w:rPr>
    </w:lvl>
  </w:abstractNum>
  <w:abstractNum w:abstractNumId="4">
    <w:nsid w:val="C390C518"/>
    <w:multiLevelType w:val="singleLevel"/>
    <w:tmpl w:val="C390C518"/>
    <w:lvl w:ilvl="0" w:tentative="0">
      <w:start w:val="1"/>
      <w:numFmt w:val="chineseCounting"/>
      <w:suff w:val="nothing"/>
      <w:lvlText w:val="（%1）"/>
      <w:lvlJc w:val="left"/>
      <w:pPr>
        <w:ind w:left="0" w:firstLine="420"/>
      </w:pPr>
      <w:rPr>
        <w:rFonts w:hint="eastAsia"/>
      </w:rPr>
    </w:lvl>
  </w:abstractNum>
  <w:abstractNum w:abstractNumId="5">
    <w:nsid w:val="C519C6EB"/>
    <w:multiLevelType w:val="singleLevel"/>
    <w:tmpl w:val="C519C6EB"/>
    <w:lvl w:ilvl="0" w:tentative="0">
      <w:start w:val="1"/>
      <w:numFmt w:val="chineseCounting"/>
      <w:suff w:val="nothing"/>
      <w:lvlText w:val="（%1）"/>
      <w:lvlJc w:val="left"/>
      <w:pPr>
        <w:ind w:left="0" w:firstLine="420"/>
      </w:pPr>
      <w:rPr>
        <w:rFonts w:hint="eastAsia"/>
      </w:rPr>
    </w:lvl>
  </w:abstractNum>
  <w:abstractNum w:abstractNumId="6">
    <w:nsid w:val="CBB10C87"/>
    <w:multiLevelType w:val="singleLevel"/>
    <w:tmpl w:val="CBB10C87"/>
    <w:lvl w:ilvl="0" w:tentative="0">
      <w:start w:val="1"/>
      <w:numFmt w:val="chineseCounting"/>
      <w:suff w:val="nothing"/>
      <w:lvlText w:val="（%1）"/>
      <w:lvlJc w:val="left"/>
      <w:pPr>
        <w:ind w:left="0" w:firstLine="420"/>
      </w:pPr>
      <w:rPr>
        <w:rFonts w:hint="eastAsia"/>
      </w:rPr>
    </w:lvl>
  </w:abstractNum>
  <w:abstractNum w:abstractNumId="7">
    <w:nsid w:val="F75A158C"/>
    <w:multiLevelType w:val="singleLevel"/>
    <w:tmpl w:val="F75A158C"/>
    <w:lvl w:ilvl="0" w:tentative="0">
      <w:start w:val="1"/>
      <w:numFmt w:val="chineseCounting"/>
      <w:suff w:val="nothing"/>
      <w:lvlText w:val="（%1）"/>
      <w:lvlJc w:val="left"/>
      <w:pPr>
        <w:ind w:left="0" w:firstLine="420"/>
      </w:pPr>
      <w:rPr>
        <w:rFonts w:hint="eastAsia"/>
      </w:rPr>
    </w:lvl>
  </w:abstractNum>
  <w:abstractNum w:abstractNumId="8">
    <w:nsid w:val="F8DC71CB"/>
    <w:multiLevelType w:val="multilevel"/>
    <w:tmpl w:val="F8DC71C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FAC3E5F0"/>
    <w:multiLevelType w:val="singleLevel"/>
    <w:tmpl w:val="FAC3E5F0"/>
    <w:lvl w:ilvl="0" w:tentative="0">
      <w:start w:val="5"/>
      <w:numFmt w:val="chineseCounting"/>
      <w:suff w:val="nothing"/>
      <w:lvlText w:val="%1、"/>
      <w:lvlJc w:val="left"/>
      <w:rPr>
        <w:rFonts w:hint="eastAsia"/>
      </w:rPr>
    </w:lvl>
  </w:abstractNum>
  <w:abstractNum w:abstractNumId="10">
    <w:nsid w:val="09F15884"/>
    <w:multiLevelType w:val="singleLevel"/>
    <w:tmpl w:val="09F15884"/>
    <w:lvl w:ilvl="0" w:tentative="0">
      <w:start w:val="1"/>
      <w:numFmt w:val="chineseCounting"/>
      <w:suff w:val="nothing"/>
      <w:lvlText w:val="（%1）"/>
      <w:lvlJc w:val="left"/>
      <w:pPr>
        <w:ind w:left="0" w:firstLine="420"/>
      </w:pPr>
      <w:rPr>
        <w:rFonts w:hint="eastAsia"/>
      </w:rPr>
    </w:lvl>
  </w:abstractNum>
  <w:abstractNum w:abstractNumId="11">
    <w:nsid w:val="0FC50A68"/>
    <w:multiLevelType w:val="singleLevel"/>
    <w:tmpl w:val="0FC50A68"/>
    <w:lvl w:ilvl="0" w:tentative="0">
      <w:start w:val="1"/>
      <w:numFmt w:val="chineseCounting"/>
      <w:suff w:val="nothing"/>
      <w:lvlText w:val="（%1）"/>
      <w:lvlJc w:val="left"/>
      <w:pPr>
        <w:ind w:left="0" w:firstLine="420"/>
      </w:pPr>
      <w:rPr>
        <w:rFonts w:hint="eastAsia"/>
      </w:rPr>
    </w:lvl>
  </w:abstractNum>
  <w:abstractNum w:abstractNumId="12">
    <w:nsid w:val="18194041"/>
    <w:multiLevelType w:val="singleLevel"/>
    <w:tmpl w:val="18194041"/>
    <w:lvl w:ilvl="0" w:tentative="0">
      <w:start w:val="1"/>
      <w:numFmt w:val="chineseCounting"/>
      <w:suff w:val="nothing"/>
      <w:lvlText w:val="（%1）"/>
      <w:lvlJc w:val="left"/>
      <w:pPr>
        <w:ind w:left="0" w:firstLine="420"/>
      </w:pPr>
      <w:rPr>
        <w:rFonts w:hint="eastAsia"/>
      </w:rPr>
    </w:lvl>
  </w:abstractNum>
  <w:abstractNum w:abstractNumId="13">
    <w:nsid w:val="24CD0417"/>
    <w:multiLevelType w:val="singleLevel"/>
    <w:tmpl w:val="24CD0417"/>
    <w:lvl w:ilvl="0" w:tentative="0">
      <w:start w:val="2"/>
      <w:numFmt w:val="decimal"/>
      <w:suff w:val="nothing"/>
      <w:lvlText w:val="%1、"/>
      <w:lvlJc w:val="left"/>
    </w:lvl>
  </w:abstractNum>
  <w:abstractNum w:abstractNumId="14">
    <w:nsid w:val="2AEA0AA3"/>
    <w:multiLevelType w:val="multilevel"/>
    <w:tmpl w:val="2AEA0AA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AA531BF"/>
    <w:multiLevelType w:val="singleLevel"/>
    <w:tmpl w:val="3AA531BF"/>
    <w:lvl w:ilvl="0" w:tentative="0">
      <w:start w:val="1"/>
      <w:numFmt w:val="chineseCounting"/>
      <w:suff w:val="nothing"/>
      <w:lvlText w:val="（%1）"/>
      <w:lvlJc w:val="left"/>
      <w:pPr>
        <w:ind w:left="0" w:firstLine="420"/>
      </w:pPr>
      <w:rPr>
        <w:rFonts w:hint="eastAsia"/>
      </w:rPr>
    </w:lvl>
  </w:abstractNum>
  <w:abstractNum w:abstractNumId="16">
    <w:nsid w:val="3F5862CA"/>
    <w:multiLevelType w:val="multilevel"/>
    <w:tmpl w:val="3F5862CA"/>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85817B9"/>
    <w:multiLevelType w:val="multilevel"/>
    <w:tmpl w:val="485817B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8">
    <w:nsid w:val="49F65E66"/>
    <w:multiLevelType w:val="multilevel"/>
    <w:tmpl w:val="49F65E66"/>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9">
    <w:nsid w:val="5ED241A3"/>
    <w:multiLevelType w:val="singleLevel"/>
    <w:tmpl w:val="5ED241A3"/>
    <w:lvl w:ilvl="0" w:tentative="0">
      <w:start w:val="1"/>
      <w:numFmt w:val="chineseCounting"/>
      <w:suff w:val="nothing"/>
      <w:lvlText w:val="（%1）"/>
      <w:lvlJc w:val="left"/>
      <w:pPr>
        <w:ind w:left="0" w:firstLine="420"/>
      </w:pPr>
      <w:rPr>
        <w:rFonts w:hint="eastAsia"/>
      </w:rPr>
    </w:lvl>
  </w:abstractNum>
  <w:abstractNum w:abstractNumId="20">
    <w:nsid w:val="6825E712"/>
    <w:multiLevelType w:val="singleLevel"/>
    <w:tmpl w:val="6825E712"/>
    <w:lvl w:ilvl="0" w:tentative="0">
      <w:start w:val="1"/>
      <w:numFmt w:val="chineseCounting"/>
      <w:suff w:val="nothing"/>
      <w:lvlText w:val="（%1）"/>
      <w:lvlJc w:val="left"/>
      <w:pPr>
        <w:ind w:left="0" w:firstLine="420"/>
      </w:pPr>
      <w:rPr>
        <w:rFonts w:hint="eastAsia"/>
      </w:rPr>
    </w:lvl>
  </w:abstractNum>
  <w:abstractNum w:abstractNumId="21">
    <w:nsid w:val="72AE5F84"/>
    <w:multiLevelType w:val="multilevel"/>
    <w:tmpl w:val="72AE5F84"/>
    <w:lvl w:ilvl="0" w:tentative="0">
      <w:start w:val="1"/>
      <w:numFmt w:val="chineseCountingThousand"/>
      <w:lvlText w:val="(%1)"/>
      <w:lvlJc w:val="left"/>
      <w:pPr>
        <w:ind w:left="286" w:hanging="420"/>
      </w:p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abstractNum w:abstractNumId="22">
    <w:nsid w:val="7C4D1C4B"/>
    <w:multiLevelType w:val="multilevel"/>
    <w:tmpl w:val="7C4D1C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4"/>
  </w:num>
  <w:num w:numId="2">
    <w:abstractNumId w:val="21"/>
  </w:num>
  <w:num w:numId="3">
    <w:abstractNumId w:val="16"/>
  </w:num>
  <w:num w:numId="4">
    <w:abstractNumId w:val="17"/>
  </w:num>
  <w:num w:numId="5">
    <w:abstractNumId w:val="8"/>
  </w:num>
  <w:num w:numId="6">
    <w:abstractNumId w:val="22"/>
  </w:num>
  <w:num w:numId="7">
    <w:abstractNumId w:val="18"/>
  </w:num>
  <w:num w:numId="8">
    <w:abstractNumId w:val="3"/>
  </w:num>
  <w:num w:numId="9">
    <w:abstractNumId w:val="4"/>
  </w:num>
  <w:num w:numId="10">
    <w:abstractNumId w:val="0"/>
  </w:num>
  <w:num w:numId="11">
    <w:abstractNumId w:val="1"/>
  </w:num>
  <w:num w:numId="12">
    <w:abstractNumId w:val="15"/>
  </w:num>
  <w:num w:numId="13">
    <w:abstractNumId w:val="12"/>
  </w:num>
  <w:num w:numId="14">
    <w:abstractNumId w:val="6"/>
  </w:num>
  <w:num w:numId="15">
    <w:abstractNumId w:val="5"/>
  </w:num>
  <w:num w:numId="16">
    <w:abstractNumId w:val="19"/>
  </w:num>
  <w:num w:numId="17">
    <w:abstractNumId w:val="2"/>
  </w:num>
  <w:num w:numId="18">
    <w:abstractNumId w:val="7"/>
  </w:num>
  <w:num w:numId="19">
    <w:abstractNumId w:val="10"/>
  </w:num>
  <w:num w:numId="20">
    <w:abstractNumId w:val="11"/>
  </w:num>
  <w:num w:numId="21">
    <w:abstractNumId w:val="20"/>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46E9C"/>
    <w:rsid w:val="109A30B9"/>
    <w:rsid w:val="126E2932"/>
    <w:rsid w:val="14463B3A"/>
    <w:rsid w:val="165620EF"/>
    <w:rsid w:val="197C3FD6"/>
    <w:rsid w:val="2B2649BB"/>
    <w:rsid w:val="2D827134"/>
    <w:rsid w:val="2F0F7F5F"/>
    <w:rsid w:val="313A4780"/>
    <w:rsid w:val="3B0F5EA8"/>
    <w:rsid w:val="3C0121EA"/>
    <w:rsid w:val="44851152"/>
    <w:rsid w:val="4488190D"/>
    <w:rsid w:val="4B886E43"/>
    <w:rsid w:val="4C5B3C37"/>
    <w:rsid w:val="5A9E3792"/>
    <w:rsid w:val="649425C5"/>
    <w:rsid w:val="65B95BDB"/>
    <w:rsid w:val="69474D1B"/>
    <w:rsid w:val="6AA66B33"/>
    <w:rsid w:val="785B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paragraph" w:styleId="3">
    <w:name w:val="heading 1"/>
    <w:basedOn w:val="1"/>
    <w:next w:val="1"/>
    <w:link w:val="25"/>
    <w:qFormat/>
    <w:uiPriority w:val="0"/>
    <w:pPr>
      <w:keepNext/>
      <w:keepLines/>
      <w:autoSpaceDE w:val="0"/>
      <w:autoSpaceDN w:val="0"/>
      <w:adjustRightInd w:val="0"/>
      <w:spacing w:before="340" w:after="330" w:line="578" w:lineRule="auto"/>
      <w:jc w:val="left"/>
      <w:textAlignment w:val="baseline"/>
      <w:outlineLvl w:val="0"/>
    </w:pPr>
    <w:rPr>
      <w:rFonts w:ascii="宋体" w:eastAsia="宋体"/>
      <w:b/>
      <w:kern w:val="44"/>
      <w:sz w:val="44"/>
    </w:rPr>
  </w:style>
  <w:style w:type="paragraph" w:styleId="4">
    <w:name w:val="heading 2"/>
    <w:basedOn w:val="1"/>
    <w:next w:val="5"/>
    <w:qFormat/>
    <w:uiPriority w:val="0"/>
    <w:pPr>
      <w:keepNext/>
      <w:keepLines/>
      <w:autoSpaceDE w:val="0"/>
      <w:autoSpaceDN w:val="0"/>
      <w:adjustRightInd w:val="0"/>
      <w:spacing w:before="260" w:after="260" w:line="416" w:lineRule="auto"/>
      <w:jc w:val="left"/>
      <w:textAlignment w:val="baseline"/>
      <w:outlineLvl w:val="1"/>
    </w:pPr>
    <w:rPr>
      <w:rFonts w:ascii="Arial" w:hAnsi="Arial" w:eastAsia="黑体"/>
      <w:b/>
      <w:kern w:val="0"/>
      <w:sz w:val="32"/>
    </w:rPr>
  </w:style>
  <w:style w:type="paragraph" w:styleId="6">
    <w:name w:val="heading 3"/>
    <w:basedOn w:val="1"/>
    <w:next w:val="1"/>
    <w:qFormat/>
    <w:uiPriority w:val="9"/>
    <w:pPr>
      <w:keepNext/>
      <w:keepLines/>
      <w:autoSpaceDE w:val="0"/>
      <w:autoSpaceDN w:val="0"/>
      <w:adjustRightInd w:val="0"/>
      <w:spacing w:before="260" w:after="260" w:line="416" w:lineRule="auto"/>
      <w:jc w:val="left"/>
      <w:textAlignment w:val="baseline"/>
      <w:outlineLvl w:val="2"/>
    </w:pPr>
    <w:rPr>
      <w:rFonts w:ascii="宋体" w:eastAsia="宋体"/>
      <w:b/>
      <w:kern w:val="0"/>
      <w:sz w:val="32"/>
    </w:rPr>
  </w:style>
  <w:style w:type="paragraph" w:styleId="7">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仿宋_GB2312"/>
      <w:sz w:val="28"/>
    </w:rPr>
  </w:style>
  <w:style w:type="paragraph" w:styleId="5">
    <w:name w:val="Normal Indent"/>
    <w:basedOn w:val="1"/>
    <w:qFormat/>
    <w:uiPriority w:val="0"/>
    <w:pPr>
      <w:autoSpaceDE w:val="0"/>
      <w:autoSpaceDN w:val="0"/>
      <w:adjustRightInd w:val="0"/>
      <w:ind w:firstLine="420"/>
      <w:jc w:val="left"/>
      <w:textAlignment w:val="baseline"/>
    </w:pPr>
    <w:rPr>
      <w:rFonts w:ascii="宋体" w:eastAsia="宋体"/>
      <w:kern w:val="0"/>
      <w:sz w:val="34"/>
    </w:rPr>
  </w:style>
  <w:style w:type="paragraph" w:styleId="8">
    <w:name w:val="annotation text"/>
    <w:basedOn w:val="1"/>
    <w:qFormat/>
    <w:uiPriority w:val="0"/>
    <w:pPr>
      <w:jc w:val="left"/>
    </w:pPr>
    <w:rPr>
      <w:rFonts w:eastAsia="宋体"/>
      <w:sz w:val="21"/>
      <w:szCs w:val="24"/>
    </w:rPr>
  </w:style>
  <w:style w:type="paragraph" w:styleId="9">
    <w:name w:val="toc 3"/>
    <w:basedOn w:val="1"/>
    <w:next w:val="1"/>
    <w:qFormat/>
    <w:uiPriority w:val="39"/>
    <w:pPr>
      <w:tabs>
        <w:tab w:val="right" w:leader="dot" w:pos="8505"/>
      </w:tabs>
    </w:pPr>
    <w:rPr>
      <w:rFonts w:ascii="仿宋_GB2312" w:hAnsi="宋体"/>
      <w:sz w:val="24"/>
      <w:szCs w:val="32"/>
    </w:rPr>
  </w:style>
  <w:style w:type="paragraph" w:styleId="10">
    <w:name w:val="Plain Text"/>
    <w:basedOn w:val="1"/>
    <w:qFormat/>
    <w:uiPriority w:val="0"/>
    <w:rPr>
      <w:rFonts w:ascii="宋体" w:hAnsi="Courier New" w:eastAsia="宋体"/>
      <w:sz w:val="21"/>
    </w:rPr>
  </w:style>
  <w:style w:type="paragraph" w:styleId="11">
    <w:name w:val="Date"/>
    <w:basedOn w:val="1"/>
    <w:next w:val="1"/>
    <w:qFormat/>
    <w:uiPriority w:val="0"/>
    <w:pPr>
      <w:autoSpaceDE w:val="0"/>
      <w:autoSpaceDN w:val="0"/>
      <w:adjustRightInd w:val="0"/>
      <w:textAlignment w:val="baseline"/>
    </w:pPr>
    <w:rPr>
      <w:rFonts w:ascii="宋体" w:eastAsia="宋体"/>
      <w:kern w:val="0"/>
      <w:sz w:val="28"/>
    </w:rPr>
  </w:style>
  <w:style w:type="paragraph" w:styleId="12">
    <w:name w:val="footer"/>
    <w:basedOn w:val="1"/>
    <w:qFormat/>
    <w:uiPriority w:val="99"/>
    <w:pPr>
      <w:tabs>
        <w:tab w:val="center" w:pos="4153"/>
        <w:tab w:val="right" w:pos="8306"/>
      </w:tabs>
      <w:autoSpaceDE w:val="0"/>
      <w:autoSpaceDN w:val="0"/>
      <w:adjustRightInd w:val="0"/>
      <w:snapToGrid w:val="0"/>
      <w:jc w:val="left"/>
      <w:textAlignment w:val="baseline"/>
    </w:pPr>
    <w:rPr>
      <w:rFonts w:ascii="宋体" w:eastAsia="宋体"/>
      <w:kern w:val="0"/>
      <w:sz w:val="18"/>
    </w:rPr>
  </w:style>
  <w:style w:type="paragraph" w:styleId="13">
    <w:name w:val="header"/>
    <w:basedOn w:val="1"/>
    <w:qFormat/>
    <w:uiPriority w:val="99"/>
    <w:pPr>
      <w:pBdr>
        <w:bottom w:val="single" w:color="auto" w:sz="6" w:space="1"/>
      </w:pBdr>
      <w:tabs>
        <w:tab w:val="center" w:pos="4153"/>
        <w:tab w:val="right" w:pos="8306"/>
      </w:tabs>
      <w:autoSpaceDE w:val="0"/>
      <w:autoSpaceDN w:val="0"/>
      <w:adjustRightInd w:val="0"/>
      <w:snapToGrid w:val="0"/>
      <w:jc w:val="center"/>
      <w:textAlignment w:val="baseline"/>
    </w:pPr>
    <w:rPr>
      <w:rFonts w:ascii="宋体" w:eastAsia="宋体"/>
      <w:kern w:val="0"/>
      <w:sz w:val="18"/>
    </w:rPr>
  </w:style>
  <w:style w:type="paragraph" w:styleId="14">
    <w:name w:val="toc 1"/>
    <w:basedOn w:val="1"/>
    <w:next w:val="1"/>
    <w:qFormat/>
    <w:uiPriority w:val="39"/>
    <w:pPr>
      <w:tabs>
        <w:tab w:val="right" w:leader="dot" w:pos="8505"/>
      </w:tabs>
      <w:spacing w:line="400" w:lineRule="atLeast"/>
      <w:jc w:val="center"/>
    </w:pPr>
    <w:rPr>
      <w:rFonts w:ascii="仿宋_GB2312" w:hAnsi="宋体"/>
      <w:b/>
      <w:bCs/>
      <w:szCs w:val="30"/>
    </w:rPr>
  </w:style>
  <w:style w:type="paragraph" w:styleId="15">
    <w:name w:val="toc 2"/>
    <w:basedOn w:val="1"/>
    <w:next w:val="1"/>
    <w:qFormat/>
    <w:uiPriority w:val="39"/>
    <w:pPr>
      <w:tabs>
        <w:tab w:val="right" w:leader="dot" w:pos="8505"/>
      </w:tabs>
    </w:pPr>
    <w:rPr>
      <w:rFonts w:ascii="仿宋_GB2312" w:hAnsi="宋体"/>
      <w:sz w:val="24"/>
      <w:szCs w:val="32"/>
    </w:rPr>
  </w:style>
  <w:style w:type="paragraph" w:styleId="16">
    <w:name w:val="Normal (Web)"/>
    <w:basedOn w:val="1"/>
    <w:qFormat/>
    <w:uiPriority w:val="0"/>
    <w:pPr>
      <w:widowControl/>
      <w:jc w:val="left"/>
    </w:pPr>
    <w:rPr>
      <w:rFonts w:ascii="Calibri" w:hAnsi="Calibri" w:eastAsia="宋体"/>
      <w:sz w:val="24"/>
      <w:szCs w:val="24"/>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FollowedHyperlink"/>
    <w:basedOn w:val="19"/>
    <w:qFormat/>
    <w:uiPriority w:val="0"/>
    <w:rPr>
      <w:rFonts w:hint="eastAsia" w:ascii="微软雅黑" w:hAnsi="微软雅黑" w:eastAsia="微软雅黑" w:cs="微软雅黑"/>
      <w:color w:val="02396F"/>
      <w:u w:val="single"/>
    </w:rPr>
  </w:style>
  <w:style w:type="character" w:styleId="22">
    <w:name w:val="Hyperlink"/>
    <w:qFormat/>
    <w:uiPriority w:val="99"/>
    <w:rPr>
      <w:color w:val="0000FF"/>
      <w:u w:val="single"/>
    </w:rPr>
  </w:style>
  <w:style w:type="paragraph" w:styleId="23">
    <w:name w:val="List Paragraph"/>
    <w:basedOn w:val="1"/>
    <w:qFormat/>
    <w:uiPriority w:val="34"/>
    <w:pPr>
      <w:ind w:firstLine="420" w:firstLineChars="200"/>
    </w:pPr>
    <w:rPr>
      <w:rFonts w:ascii="Calibri" w:hAnsi="Calibri" w:eastAsia="宋体"/>
      <w:sz w:val="21"/>
      <w:szCs w:val="22"/>
    </w:rPr>
  </w:style>
  <w:style w:type="paragraph" w:customStyle="1" w:styleId="24">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5">
    <w:name w:val="标题 1 Char"/>
    <w:link w:val="3"/>
    <w:qFormat/>
    <w:uiPriority w:val="0"/>
    <w:rPr>
      <w:rFonts w:ascii="宋体" w:eastAsia="宋体"/>
      <w:b/>
      <w:kern w:val="44"/>
      <w:sz w:val="44"/>
    </w:rPr>
  </w:style>
  <w:style w:type="character" w:customStyle="1" w:styleId="26">
    <w:name w:val="样式 楷体_GB2312 小四"/>
    <w:qFormat/>
    <w:uiPriority w:val="0"/>
    <w:rPr>
      <w:rFonts w:ascii="楷体_GB2312" w:hAnsi="楷体_GB2312" w:eastAsia="仿宋_GB2312"/>
      <w:sz w:val="24"/>
    </w:rPr>
  </w:style>
  <w:style w:type="character" w:customStyle="1" w:styleId="27">
    <w:name w:val="prev"/>
    <w:basedOn w:val="19"/>
    <w:qFormat/>
    <w:uiPriority w:val="0"/>
    <w:rPr>
      <w:rFonts w:ascii="微软雅黑" w:hAnsi="微软雅黑" w:eastAsia="微软雅黑" w:cs="微软雅黑"/>
      <w:sz w:val="21"/>
      <w:szCs w:val="21"/>
    </w:rPr>
  </w:style>
  <w:style w:type="character" w:customStyle="1" w:styleId="28">
    <w:name w:val="prev1"/>
    <w:basedOn w:val="19"/>
    <w:qFormat/>
    <w:uiPriority w:val="0"/>
    <w:rPr>
      <w:color w:val="888888"/>
    </w:rPr>
  </w:style>
  <w:style w:type="character" w:customStyle="1" w:styleId="29">
    <w:name w:val="gjfg"/>
    <w:basedOn w:val="19"/>
    <w:qFormat/>
    <w:uiPriority w:val="0"/>
  </w:style>
  <w:style w:type="character" w:customStyle="1" w:styleId="30">
    <w:name w:val="redfilenumber"/>
    <w:basedOn w:val="19"/>
    <w:qFormat/>
    <w:uiPriority w:val="0"/>
    <w:rPr>
      <w:color w:val="BA2636"/>
      <w:sz w:val="18"/>
      <w:szCs w:val="18"/>
    </w:rPr>
  </w:style>
  <w:style w:type="character" w:customStyle="1" w:styleId="31">
    <w:name w:val="qxdate"/>
    <w:basedOn w:val="19"/>
    <w:qFormat/>
    <w:uiPriority w:val="0"/>
    <w:rPr>
      <w:color w:val="333333"/>
      <w:sz w:val="18"/>
      <w:szCs w:val="18"/>
    </w:rPr>
  </w:style>
  <w:style w:type="character" w:customStyle="1" w:styleId="32">
    <w:name w:val="displayarti"/>
    <w:basedOn w:val="19"/>
    <w:qFormat/>
    <w:uiPriority w:val="0"/>
    <w:rPr>
      <w:color w:val="FFFFFF"/>
      <w:shd w:val="clear" w:fill="A00000"/>
    </w:rPr>
  </w:style>
  <w:style w:type="character" w:customStyle="1" w:styleId="33">
    <w:name w:val="cfdate"/>
    <w:basedOn w:val="19"/>
    <w:qFormat/>
    <w:uiPriority w:val="0"/>
    <w:rPr>
      <w:color w:val="333333"/>
      <w:sz w:val="18"/>
      <w:szCs w:val="18"/>
    </w:rPr>
  </w:style>
  <w:style w:type="character" w:customStyle="1" w:styleId="34">
    <w:name w:val="redfilefwwh"/>
    <w:basedOn w:val="19"/>
    <w:qFormat/>
    <w:uiPriority w:val="0"/>
    <w:rPr>
      <w:color w:val="BA2636"/>
      <w:sz w:val="18"/>
      <w:szCs w:val="18"/>
    </w:rPr>
  </w:style>
  <w:style w:type="character" w:customStyle="1" w:styleId="35">
    <w:name w:val="next2"/>
    <w:basedOn w:val="19"/>
    <w:qFormat/>
    <w:uiPriority w:val="0"/>
    <w:rPr>
      <w:rFonts w:hint="eastAsia" w:ascii="微软雅黑" w:hAnsi="微软雅黑" w:eastAsia="微软雅黑" w:cs="微软雅黑"/>
      <w:sz w:val="21"/>
      <w:szCs w:val="21"/>
    </w:rPr>
  </w:style>
  <w:style w:type="character" w:customStyle="1" w:styleId="36">
    <w:name w:val="next3"/>
    <w:basedOn w:val="19"/>
    <w:qFormat/>
    <w:uiPriority w:val="0"/>
    <w:rPr>
      <w:color w:val="88888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2020-05-30T01:30:00Z</dcterms:created>
  <dc:creator>Administrator</dc:creator>
  <cp:lastModifiedBy>静</cp:lastModifiedBy>
  <cp:lastPrinted>2020-11-13T04:00:00Z</cp:lastPrinted>
  <dcterms:modified xsi:type="dcterms:W3CDTF">2020-11-17T03:14:14Z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