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474A7">
      <w:pPr>
        <w:pageBreakBefore w:val="0"/>
        <w:widowControl w:val="0"/>
        <w:kinsoku/>
        <w:wordWrap/>
        <w:overflowPunct/>
        <w:topLinePunct w:val="0"/>
        <w:autoSpaceDE/>
        <w:autoSpaceDN/>
        <w:bidi w:val="0"/>
        <w:adjustRightInd w:val="0"/>
        <w:snapToGrid w:val="0"/>
        <w:spacing w:line="240" w:lineRule="auto"/>
        <w:jc w:val="center"/>
        <w:textAlignment w:val="auto"/>
        <w:rPr>
          <w:rFonts w:ascii="黑体" w:hAnsi="黑体" w:eastAsia="黑体" w:cs="宋体"/>
          <w:color w:val="auto"/>
          <w:sz w:val="28"/>
          <w:szCs w:val="28"/>
          <w:highlight w:val="none"/>
        </w:rPr>
      </w:pPr>
      <w:r>
        <w:rPr>
          <w:rFonts w:ascii="黑体" w:hAnsi="黑体" w:eastAsia="黑体" w:cs="宋体"/>
          <w:color w:val="auto"/>
          <w:sz w:val="28"/>
          <w:szCs w:val="28"/>
          <w:highlight w:val="none"/>
        </w:rPr>
        <w:t>[</w:t>
      </w:r>
      <w:r>
        <w:rPr>
          <w:rFonts w:hint="eastAsia" w:ascii="黑体" w:eastAsia="黑体"/>
          <w:color w:val="auto"/>
          <w:sz w:val="28"/>
          <w:szCs w:val="28"/>
          <w:highlight w:val="none"/>
          <w:u w:val="single"/>
          <w:lang w:eastAsia="zh-CN"/>
        </w:rPr>
        <w:t>织金高原泉水务有限公司35%股权、债权资产包整体转让中介服务采购项目</w:t>
      </w:r>
      <w:r>
        <w:rPr>
          <w:rFonts w:ascii="黑体" w:hAnsi="黑体" w:eastAsia="黑体" w:cs="宋体"/>
          <w:color w:val="auto"/>
          <w:sz w:val="28"/>
          <w:szCs w:val="28"/>
          <w:highlight w:val="none"/>
        </w:rPr>
        <w:t xml:space="preserve">]竞争性谈判公告 </w:t>
      </w:r>
    </w:p>
    <w:p w14:paraId="7100E28D">
      <w:pPr>
        <w:spacing w:line="440" w:lineRule="exact"/>
        <w:jc w:val="center"/>
        <w:rPr>
          <w:rFonts w:ascii="黑体" w:hAnsi="黑体" w:eastAsia="黑体" w:cs="宋体"/>
          <w:color w:val="auto"/>
          <w:sz w:val="28"/>
          <w:szCs w:val="28"/>
          <w:highlight w:val="none"/>
        </w:rPr>
      </w:pPr>
    </w:p>
    <w:p w14:paraId="6100709C">
      <w:pPr>
        <w:spacing w:after="1" w:line="360" w:lineRule="auto"/>
        <w:ind w:left="-14" w:right="162" w:firstLine="630"/>
        <w:rPr>
          <w:color w:val="auto"/>
          <w:highlight w:val="none"/>
        </w:rPr>
      </w:pPr>
      <w:r>
        <w:rPr>
          <w:color w:val="auto"/>
          <w:highlight w:val="none"/>
          <w:u w:val="single"/>
        </w:rPr>
        <w:t xml:space="preserve"> </w:t>
      </w:r>
      <w:r>
        <w:rPr>
          <w:rFonts w:hint="eastAsia"/>
          <w:color w:val="auto"/>
          <w:highlight w:val="none"/>
          <w:u w:val="single"/>
          <w:lang w:eastAsia="zh-CN"/>
        </w:rPr>
        <w:t>织金高原泉水务有限公司35%股权、债权资产包整体转让中介服务采购项目</w:t>
      </w:r>
      <w:r>
        <w:rPr>
          <w:color w:val="auto"/>
          <w:highlight w:val="none"/>
          <w:u w:val="single"/>
        </w:rPr>
        <w:t xml:space="preserve"> </w:t>
      </w:r>
      <w:r>
        <w:rPr>
          <w:color w:val="auto"/>
          <w:highlight w:val="none"/>
        </w:rPr>
        <w:t>采购人为</w:t>
      </w:r>
      <w:r>
        <w:rPr>
          <w:color w:val="auto"/>
          <w:highlight w:val="none"/>
          <w:u w:val="single"/>
        </w:rPr>
        <w:t xml:space="preserve">  </w:t>
      </w:r>
      <w:r>
        <w:rPr>
          <w:rFonts w:hint="eastAsia"/>
          <w:color w:val="auto"/>
          <w:highlight w:val="none"/>
          <w:u w:val="single"/>
        </w:rPr>
        <w:t>广东新网工程技术有限公司</w:t>
      </w:r>
      <w:r>
        <w:rPr>
          <w:color w:val="auto"/>
          <w:highlight w:val="none"/>
          <w:u w:val="single"/>
        </w:rPr>
        <w:t xml:space="preserve"> </w:t>
      </w:r>
      <w:r>
        <w:rPr>
          <w:color w:val="auto"/>
          <w:highlight w:val="none"/>
        </w:rPr>
        <w:t>，采购代理机构为</w:t>
      </w:r>
      <w:r>
        <w:rPr>
          <w:color w:val="auto"/>
          <w:highlight w:val="none"/>
          <w:u w:val="single"/>
        </w:rPr>
        <w:t xml:space="preserve">  </w:t>
      </w:r>
      <w:r>
        <w:rPr>
          <w:rFonts w:hint="eastAsia"/>
          <w:color w:val="auto"/>
          <w:highlight w:val="none"/>
          <w:u w:val="single"/>
          <w:lang w:eastAsia="zh-CN"/>
        </w:rPr>
        <w:t>广东政通招标有限公司</w:t>
      </w:r>
      <w:r>
        <w:rPr>
          <w:color w:val="auto"/>
          <w:highlight w:val="none"/>
          <w:u w:val="single"/>
        </w:rPr>
        <w:t xml:space="preserve"> </w:t>
      </w:r>
      <w:r>
        <w:rPr>
          <w:rFonts w:hint="eastAsia"/>
          <w:color w:val="auto"/>
          <w:highlight w:val="none"/>
        </w:rPr>
        <w:t>，</w:t>
      </w:r>
      <w:r>
        <w:rPr>
          <w:color w:val="auto"/>
          <w:highlight w:val="none"/>
        </w:rPr>
        <w:t>已具备竞争性谈判条件，现进行公开竞争性谈判。</w:t>
      </w:r>
    </w:p>
    <w:p w14:paraId="37C602AB">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一、 </w:t>
      </w:r>
      <w:r>
        <w:rPr>
          <w:rFonts w:hint="eastAsia" w:ascii="黑体" w:eastAsia="黑体"/>
          <w:b/>
          <w:color w:val="auto"/>
          <w:sz w:val="28"/>
          <w:szCs w:val="28"/>
          <w:highlight w:val="none"/>
        </w:rPr>
        <w:t>项目名称及</w:t>
      </w:r>
      <w:r>
        <w:rPr>
          <w:rFonts w:ascii="黑体" w:eastAsia="黑体"/>
          <w:b/>
          <w:color w:val="auto"/>
          <w:sz w:val="28"/>
          <w:szCs w:val="28"/>
          <w:highlight w:val="none"/>
        </w:rPr>
        <w:t xml:space="preserve">采购内容 </w:t>
      </w:r>
    </w:p>
    <w:p w14:paraId="0FA1D7E2">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color w:val="auto"/>
          <w:highlight w:val="none"/>
          <w:u w:val="single"/>
          <w:lang w:eastAsia="zh-CN"/>
        </w:rPr>
        <w:t>织金高原泉水务有限公司35%股权、债权资产包整体转让中介服务采购项目</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98701BC">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采购范围：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标包1：股权价值评估； 标包2：清产核资审计</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A7231E9">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项目地点：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采购人指定地点</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0B40A0D9">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服务时间（供货时间/工期）：</w:t>
      </w:r>
      <w:r>
        <w:rPr>
          <w:rFonts w:hint="eastAsia" w:ascii="宋体" w:hAnsi="宋体"/>
          <w:color w:val="auto"/>
          <w:szCs w:val="21"/>
          <w:highlight w:val="none"/>
          <w:u w:val="single"/>
        </w:rPr>
        <w:t xml:space="preserve"> 项目合同签订之日起至项目相关报告提交采购人并由采购人确认无误时止 </w:t>
      </w:r>
      <w:r>
        <w:rPr>
          <w:rFonts w:hint="eastAsia" w:ascii="宋体" w:hAnsi="宋体"/>
          <w:color w:val="auto"/>
          <w:szCs w:val="21"/>
          <w:highlight w:val="none"/>
        </w:rPr>
        <w:t>；</w:t>
      </w:r>
    </w:p>
    <w:p w14:paraId="297602DF">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预算金额：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标包1: 60,000.00元； 标包2: 30,000.00元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A09A061">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最高限价：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标包1: 60,000.00元； 标包2: 30,000.00元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F8FBB35">
      <w:pPr>
        <w:numPr>
          <w:ilvl w:val="1"/>
          <w:numId w:val="1"/>
        </w:numPr>
        <w:spacing w:line="360" w:lineRule="auto"/>
        <w:ind w:left="0" w:firstLine="425"/>
        <w:rPr>
          <w:rFonts w:ascii="宋体" w:hAnsi="宋体"/>
          <w:color w:val="auto"/>
          <w:szCs w:val="21"/>
          <w:highlight w:val="none"/>
        </w:rPr>
      </w:pPr>
      <w:r>
        <w:rPr>
          <w:rFonts w:hint="eastAsia" w:ascii="宋体" w:hAnsi="宋体"/>
          <w:color w:val="auto"/>
          <w:szCs w:val="21"/>
          <w:highlight w:val="none"/>
        </w:rPr>
        <w:t>标包划分：</w:t>
      </w:r>
      <w:r>
        <w:rPr>
          <w:rStyle w:val="7"/>
          <w:rFonts w:hint="eastAsia"/>
          <w:color w:val="auto"/>
          <w:highlight w:val="none"/>
        </w:rPr>
        <w:t>本项目</w:t>
      </w:r>
      <w:r>
        <w:rPr>
          <w:rStyle w:val="7"/>
          <w:rFonts w:hint="eastAsia"/>
          <w:color w:val="auto"/>
          <w:highlight w:val="none"/>
          <w:u w:val="single"/>
        </w:rPr>
        <w:t>划分</w:t>
      </w:r>
      <w:r>
        <w:rPr>
          <w:rStyle w:val="7"/>
          <w:rFonts w:hint="eastAsia"/>
          <w:color w:val="auto"/>
          <w:highlight w:val="none"/>
          <w:u w:val="single"/>
          <w:lang w:val="en-US" w:eastAsia="zh-CN"/>
        </w:rPr>
        <w:t xml:space="preserve"> 2 </w:t>
      </w:r>
      <w:r>
        <w:rPr>
          <w:rStyle w:val="7"/>
          <w:rFonts w:hint="eastAsia"/>
          <w:color w:val="auto"/>
          <w:highlight w:val="none"/>
        </w:rPr>
        <w:t>标包</w:t>
      </w:r>
      <w:r>
        <w:rPr>
          <w:rFonts w:hint="eastAsia" w:ascii="宋体" w:hAnsi="宋体"/>
          <w:color w:val="auto"/>
          <w:spacing w:val="2"/>
          <w:szCs w:val="21"/>
          <w:highlight w:val="none"/>
        </w:rPr>
        <w:t>。</w:t>
      </w:r>
    </w:p>
    <w:p w14:paraId="3EAC4A1D">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二、 </w:t>
      </w:r>
      <w:r>
        <w:rPr>
          <w:rFonts w:hint="eastAsia" w:ascii="黑体" w:eastAsia="黑体"/>
          <w:b/>
          <w:color w:val="auto"/>
          <w:sz w:val="28"/>
          <w:szCs w:val="28"/>
          <w:highlight w:val="none"/>
        </w:rPr>
        <w:t>响应人</w:t>
      </w:r>
      <w:r>
        <w:rPr>
          <w:rFonts w:ascii="黑体" w:eastAsia="黑体"/>
          <w:b/>
          <w:color w:val="auto"/>
          <w:sz w:val="28"/>
          <w:szCs w:val="28"/>
          <w:highlight w:val="none"/>
        </w:rPr>
        <w:t>资格</w:t>
      </w:r>
      <w:r>
        <w:rPr>
          <w:rFonts w:hint="eastAsia" w:ascii="黑体" w:eastAsia="黑体"/>
          <w:b/>
          <w:color w:val="auto"/>
          <w:sz w:val="28"/>
          <w:szCs w:val="28"/>
          <w:highlight w:val="none"/>
        </w:rPr>
        <w:t>要求</w:t>
      </w:r>
    </w:p>
    <w:p w14:paraId="3CAEE09A">
      <w:pPr>
        <w:numPr>
          <w:ilvl w:val="1"/>
          <w:numId w:val="2"/>
        </w:numPr>
        <w:spacing w:line="360" w:lineRule="auto"/>
        <w:ind w:left="851" w:hanging="425"/>
        <w:rPr>
          <w:rFonts w:ascii="宋体"/>
          <w:color w:val="auto"/>
          <w:szCs w:val="21"/>
          <w:highlight w:val="none"/>
        </w:rPr>
      </w:pPr>
      <w:r>
        <w:rPr>
          <w:rFonts w:hint="eastAsia" w:ascii="宋体" w:hAnsi="宋体"/>
          <w:color w:val="auto"/>
          <w:szCs w:val="21"/>
          <w:highlight w:val="none"/>
        </w:rPr>
        <w:t>响应人须为在中华人民共和国境内登记注册的具有独立承担民事责任能力的法人或其他组织。【提供《营业执照》复印件（加盖公章）或《事业单位法人证书》复印件（加盖公章）或其他主体证书复印件（加盖公章）】</w:t>
      </w:r>
    </w:p>
    <w:p w14:paraId="10BD9056">
      <w:pPr>
        <w:numPr>
          <w:ilvl w:val="1"/>
          <w:numId w:val="2"/>
        </w:numPr>
        <w:spacing w:line="360" w:lineRule="auto"/>
        <w:ind w:left="851" w:hanging="425"/>
        <w:rPr>
          <w:rFonts w:ascii="宋体"/>
          <w:color w:val="auto"/>
          <w:szCs w:val="21"/>
          <w:highlight w:val="none"/>
          <w:u w:val="single"/>
        </w:rPr>
      </w:pPr>
      <w:r>
        <w:rPr>
          <w:rFonts w:hint="eastAsia" w:ascii="宋体" w:hAnsi="宋体"/>
          <w:color w:val="auto"/>
          <w:szCs w:val="21"/>
          <w:highlight w:val="none"/>
        </w:rPr>
        <w:t>资质要求：</w:t>
      </w:r>
    </w:p>
    <w:p w14:paraId="367ABE17">
      <w:pPr>
        <w:numPr>
          <w:ilvl w:val="0"/>
          <w:numId w:val="0"/>
        </w:numPr>
        <w:spacing w:line="360" w:lineRule="auto"/>
        <w:ind w:left="826" w:leftChars="0" w:firstLine="18" w:firstLineChars="9"/>
        <w:rPr>
          <w:rFonts w:ascii="宋体"/>
          <w:color w:val="auto"/>
          <w:szCs w:val="21"/>
          <w:highlight w:val="none"/>
          <w:u w:val="single"/>
        </w:rPr>
      </w:pPr>
      <w:r>
        <w:rPr>
          <w:rFonts w:hint="eastAsia" w:ascii="宋体" w:hAnsi="宋体"/>
          <w:color w:val="auto"/>
          <w:szCs w:val="21"/>
          <w:highlight w:val="none"/>
          <w:u w:val="single"/>
          <w:lang w:val="en-US" w:eastAsia="zh-CN"/>
        </w:rPr>
        <w:t>标包1：</w:t>
      </w:r>
      <w:r>
        <w:rPr>
          <w:rFonts w:hint="eastAsia" w:ascii="宋体" w:hAnsi="宋体"/>
          <w:color w:val="auto"/>
          <w:szCs w:val="21"/>
          <w:highlight w:val="none"/>
          <w:u w:val="single"/>
        </w:rPr>
        <w:t>响应人须具备</w:t>
      </w:r>
      <w:r>
        <w:rPr>
          <w:rFonts w:hint="eastAsia" w:ascii="宋体" w:hAnsi="宋体"/>
          <w:color w:val="auto"/>
          <w:szCs w:val="21"/>
          <w:highlight w:val="none"/>
          <w:u w:val="single"/>
          <w:lang w:val="en-US" w:eastAsia="zh-CN"/>
        </w:rPr>
        <w:t>财政部门出具的资产评估机构备案登记证明【提供相关证明材料复印件并加盖公章）】</w:t>
      </w:r>
      <w:r>
        <w:rPr>
          <w:rFonts w:hint="eastAsia" w:ascii="宋体" w:hAnsi="宋体"/>
          <w:color w:val="auto"/>
          <w:szCs w:val="21"/>
          <w:highlight w:val="none"/>
          <w:u w:val="single"/>
          <w:lang w:val="en-US" w:eastAsia="zh-CN"/>
        </w:rPr>
        <w:br w:type="textWrapping"/>
      </w:r>
      <w:r>
        <w:rPr>
          <w:rFonts w:hint="eastAsia" w:ascii="宋体" w:hAnsi="宋体"/>
          <w:color w:val="auto"/>
          <w:szCs w:val="21"/>
          <w:highlight w:val="none"/>
          <w:u w:val="single"/>
          <w:lang w:val="en-US" w:eastAsia="zh-CN"/>
        </w:rPr>
        <w:t>标包2：</w:t>
      </w:r>
      <w:r>
        <w:rPr>
          <w:rFonts w:hint="eastAsia" w:ascii="宋体" w:hAnsi="宋体"/>
          <w:color w:val="auto"/>
          <w:szCs w:val="21"/>
          <w:highlight w:val="none"/>
          <w:u w:val="single"/>
        </w:rPr>
        <w:t>响应人须具备</w:t>
      </w:r>
      <w:bookmarkStart w:id="0" w:name="_Hlk75792846"/>
      <w:r>
        <w:rPr>
          <w:rFonts w:hint="eastAsia" w:ascii="宋体" w:hAnsi="宋体"/>
          <w:color w:val="auto"/>
          <w:szCs w:val="21"/>
          <w:highlight w:val="none"/>
          <w:u w:val="single"/>
          <w:lang w:val="en-US" w:eastAsia="zh-CN"/>
        </w:rPr>
        <w:t>有效期内的会计师事务所执业证书【提供会计师事务所执业证书复印件并加盖公章</w:t>
      </w:r>
      <w:bookmarkEnd w:id="0"/>
      <w:r>
        <w:rPr>
          <w:rFonts w:hint="eastAsia" w:ascii="宋体" w:hAnsi="宋体"/>
          <w:color w:val="auto"/>
          <w:szCs w:val="21"/>
          <w:highlight w:val="none"/>
          <w:u w:val="single"/>
          <w:lang w:val="en-US" w:eastAsia="zh-CN"/>
        </w:rPr>
        <w:t>】</w:t>
      </w:r>
    </w:p>
    <w:p w14:paraId="21872AE6">
      <w:pPr>
        <w:numPr>
          <w:ilvl w:val="1"/>
          <w:numId w:val="2"/>
        </w:numPr>
        <w:spacing w:line="360" w:lineRule="auto"/>
        <w:ind w:left="851" w:hanging="425"/>
        <w:rPr>
          <w:rFonts w:ascii="宋体"/>
          <w:color w:val="auto"/>
          <w:szCs w:val="21"/>
          <w:highlight w:val="none"/>
        </w:rPr>
      </w:pPr>
      <w:r>
        <w:rPr>
          <w:rFonts w:hint="eastAsia" w:ascii="宋体" w:hAnsi="宋体"/>
          <w:color w:val="auto"/>
          <w:szCs w:val="21"/>
          <w:highlight w:val="none"/>
        </w:rPr>
        <w:t>业绩要求：</w:t>
      </w:r>
    </w:p>
    <w:p w14:paraId="3C13B62C">
      <w:pPr>
        <w:numPr>
          <w:ilvl w:val="0"/>
          <w:numId w:val="0"/>
        </w:numPr>
        <w:spacing w:line="360" w:lineRule="auto"/>
        <w:ind w:left="826" w:leftChars="0" w:firstLine="18" w:firstLineChars="9"/>
        <w:rPr>
          <w:rFonts w:hint="eastAsia" w:ascii="宋体" w:hAnsi="宋体"/>
          <w:color w:val="auto"/>
          <w:szCs w:val="21"/>
          <w:highlight w:val="none"/>
        </w:rPr>
      </w:pPr>
      <w:r>
        <w:rPr>
          <w:rFonts w:hint="eastAsia" w:ascii="宋体" w:hAnsi="宋体" w:eastAsia="宋体" w:cs="Times New Roman"/>
          <w:color w:val="auto"/>
          <w:szCs w:val="21"/>
          <w:highlight w:val="none"/>
          <w:u w:val="single"/>
          <w:lang w:val="en-US" w:eastAsia="zh-CN"/>
        </w:rPr>
        <w:t>标包1：具备</w:t>
      </w:r>
      <w:r>
        <w:rPr>
          <w:color w:val="auto"/>
          <w:szCs w:val="21"/>
          <w:highlight w:val="none"/>
          <w:u w:val="single"/>
        </w:rPr>
        <w:t xml:space="preserve"> </w:t>
      </w:r>
      <w:r>
        <w:rPr>
          <w:rFonts w:hint="eastAsia"/>
          <w:color w:val="auto"/>
          <w:szCs w:val="21"/>
          <w:highlight w:val="none"/>
          <w:u w:val="single"/>
          <w:lang w:val="en-US" w:eastAsia="zh-CN"/>
        </w:rPr>
        <w:t>股权价值评估类</w:t>
      </w:r>
      <w:r>
        <w:rPr>
          <w:color w:val="auto"/>
          <w:szCs w:val="21"/>
          <w:highlight w:val="none"/>
          <w:u w:val="single"/>
        </w:rPr>
        <w:t xml:space="preserve"> </w:t>
      </w:r>
      <w:r>
        <w:rPr>
          <w:rFonts w:hint="eastAsia"/>
          <w:color w:val="auto"/>
          <w:szCs w:val="21"/>
          <w:highlight w:val="none"/>
        </w:rPr>
        <w:t>项目经验，要求</w:t>
      </w:r>
      <w:r>
        <w:rPr>
          <w:color w:val="auto"/>
          <w:szCs w:val="21"/>
          <w:highlight w:val="none"/>
          <w:u w:val="single"/>
        </w:rPr>
        <w:t xml:space="preserve"> </w:t>
      </w:r>
      <w:r>
        <w:rPr>
          <w:rFonts w:hint="eastAsia"/>
          <w:color w:val="auto"/>
          <w:szCs w:val="21"/>
          <w:highlight w:val="none"/>
          <w:u w:val="single"/>
          <w:lang w:val="en-US" w:eastAsia="zh-CN"/>
        </w:rPr>
        <w:t>2024</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日起至</w:t>
      </w:r>
      <w:r>
        <w:rPr>
          <w:rFonts w:hint="eastAsia"/>
          <w:color w:val="auto"/>
          <w:szCs w:val="21"/>
          <w:highlight w:val="none"/>
          <w:u w:val="none"/>
          <w:lang w:val="en-US" w:eastAsia="zh-CN"/>
        </w:rPr>
        <w:t>今</w:t>
      </w:r>
      <w:r>
        <w:rPr>
          <w:rFonts w:hint="eastAsia"/>
          <w:color w:val="auto"/>
          <w:szCs w:val="21"/>
          <w:highlight w:val="none"/>
        </w:rPr>
        <w:t>，完成至少</w:t>
      </w:r>
      <w:r>
        <w:rPr>
          <w:rFonts w:hint="eastAsia"/>
          <w:color w:val="auto"/>
          <w:szCs w:val="21"/>
          <w:highlight w:val="none"/>
          <w:lang w:val="en-US" w:eastAsia="zh-CN"/>
        </w:rPr>
        <w:t>2</w:t>
      </w:r>
      <w:r>
        <w:rPr>
          <w:rFonts w:hint="eastAsia"/>
          <w:color w:val="auto"/>
          <w:szCs w:val="21"/>
          <w:highlight w:val="none"/>
        </w:rPr>
        <w:t>个</w:t>
      </w:r>
      <w:r>
        <w:rPr>
          <w:color w:val="auto"/>
          <w:szCs w:val="21"/>
          <w:highlight w:val="none"/>
          <w:u w:val="single"/>
        </w:rPr>
        <w:t xml:space="preserve"> </w:t>
      </w:r>
      <w:r>
        <w:rPr>
          <w:rFonts w:hint="eastAsia"/>
          <w:color w:val="auto"/>
          <w:szCs w:val="21"/>
          <w:highlight w:val="none"/>
          <w:u w:val="single"/>
          <w:lang w:val="en-US" w:eastAsia="zh-CN"/>
        </w:rPr>
        <w:t>资产评估类项目</w:t>
      </w:r>
      <w:r>
        <w:rPr>
          <w:color w:val="auto"/>
          <w:szCs w:val="21"/>
          <w:highlight w:val="none"/>
          <w:u w:val="single"/>
        </w:rPr>
        <w:t xml:space="preserve"> </w:t>
      </w:r>
      <w:r>
        <w:rPr>
          <w:rFonts w:hint="eastAsia"/>
          <w:color w:val="auto"/>
          <w:szCs w:val="21"/>
          <w:highlight w:val="none"/>
        </w:rPr>
        <w:t>业绩。</w:t>
      </w:r>
      <w:r>
        <w:rPr>
          <w:rFonts w:hint="eastAsia" w:ascii="宋体" w:hAnsi="宋体"/>
          <w:color w:val="auto"/>
          <w:szCs w:val="21"/>
          <w:highlight w:val="none"/>
        </w:rPr>
        <w:t>【按合同签订时间为准，须提供合同关键页复印件（包含但不限于合同首页、合同金额页、合同签字页等）、该合同期内任意一期发票复印件，并加盖公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14:paraId="72192F24">
      <w:pPr>
        <w:numPr>
          <w:ilvl w:val="0"/>
          <w:numId w:val="0"/>
        </w:numPr>
        <w:spacing w:line="360" w:lineRule="auto"/>
        <w:ind w:left="826" w:leftChars="0" w:firstLine="18" w:firstLineChars="9"/>
        <w:rPr>
          <w:rFonts w:hint="eastAsia" w:ascii="宋体" w:hAnsi="宋体"/>
          <w:color w:val="auto"/>
          <w:szCs w:val="21"/>
          <w:highlight w:val="none"/>
        </w:rPr>
      </w:pPr>
      <w:r>
        <w:rPr>
          <w:rFonts w:hint="eastAsia" w:ascii="宋体" w:hAnsi="宋体" w:eastAsia="宋体" w:cs="Times New Roman"/>
          <w:color w:val="auto"/>
          <w:szCs w:val="21"/>
          <w:highlight w:val="none"/>
          <w:u w:val="single"/>
          <w:lang w:val="en-US" w:eastAsia="zh-CN"/>
        </w:rPr>
        <w:t>标包2：具备</w:t>
      </w:r>
      <w:r>
        <w:rPr>
          <w:color w:val="auto"/>
          <w:szCs w:val="21"/>
          <w:highlight w:val="none"/>
          <w:u w:val="single"/>
        </w:rPr>
        <w:t xml:space="preserve"> </w:t>
      </w:r>
      <w:r>
        <w:rPr>
          <w:rFonts w:hint="eastAsia"/>
          <w:color w:val="auto"/>
          <w:szCs w:val="21"/>
          <w:highlight w:val="none"/>
          <w:u w:val="single"/>
          <w:lang w:val="en-US" w:eastAsia="zh-CN"/>
        </w:rPr>
        <w:t>财务审计类</w:t>
      </w:r>
      <w:r>
        <w:rPr>
          <w:color w:val="auto"/>
          <w:szCs w:val="21"/>
          <w:highlight w:val="none"/>
          <w:u w:val="single"/>
        </w:rPr>
        <w:t xml:space="preserve"> </w:t>
      </w:r>
      <w:r>
        <w:rPr>
          <w:rFonts w:hint="eastAsia"/>
          <w:color w:val="auto"/>
          <w:szCs w:val="21"/>
          <w:highlight w:val="none"/>
        </w:rPr>
        <w:t>项目经验，要求</w:t>
      </w:r>
      <w:r>
        <w:rPr>
          <w:color w:val="auto"/>
          <w:szCs w:val="21"/>
          <w:highlight w:val="none"/>
          <w:u w:val="single"/>
        </w:rPr>
        <w:t xml:space="preserve"> </w:t>
      </w:r>
      <w:r>
        <w:rPr>
          <w:rFonts w:hint="eastAsia"/>
          <w:color w:val="auto"/>
          <w:szCs w:val="21"/>
          <w:highlight w:val="none"/>
          <w:u w:val="single"/>
          <w:lang w:val="en-US" w:eastAsia="zh-CN"/>
        </w:rPr>
        <w:t>2024</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日起至</w:t>
      </w:r>
      <w:r>
        <w:rPr>
          <w:rFonts w:hint="eastAsia"/>
          <w:color w:val="auto"/>
          <w:szCs w:val="21"/>
          <w:highlight w:val="none"/>
          <w:u w:val="none"/>
          <w:lang w:val="en-US" w:eastAsia="zh-CN"/>
        </w:rPr>
        <w:t>今</w:t>
      </w:r>
      <w:r>
        <w:rPr>
          <w:rFonts w:hint="eastAsia"/>
          <w:color w:val="auto"/>
          <w:szCs w:val="21"/>
          <w:highlight w:val="none"/>
        </w:rPr>
        <w:t>，完成至少</w:t>
      </w:r>
      <w:r>
        <w:rPr>
          <w:rFonts w:hint="eastAsia"/>
          <w:color w:val="auto"/>
          <w:szCs w:val="21"/>
          <w:highlight w:val="none"/>
          <w:lang w:val="en-US" w:eastAsia="zh-CN"/>
        </w:rPr>
        <w:t>2</w:t>
      </w:r>
      <w:r>
        <w:rPr>
          <w:rFonts w:hint="eastAsia"/>
          <w:color w:val="auto"/>
          <w:szCs w:val="21"/>
          <w:highlight w:val="none"/>
        </w:rPr>
        <w:t>个</w:t>
      </w:r>
      <w:r>
        <w:rPr>
          <w:color w:val="auto"/>
          <w:szCs w:val="21"/>
          <w:highlight w:val="none"/>
          <w:u w:val="single"/>
        </w:rPr>
        <w:t xml:space="preserve"> </w:t>
      </w:r>
      <w:r>
        <w:rPr>
          <w:rFonts w:hint="eastAsia"/>
          <w:color w:val="auto"/>
          <w:szCs w:val="21"/>
          <w:highlight w:val="none"/>
          <w:u w:val="single"/>
        </w:rPr>
        <w:t>清产核资审计</w:t>
      </w:r>
      <w:r>
        <w:rPr>
          <w:rFonts w:hint="eastAsia"/>
          <w:color w:val="auto"/>
          <w:szCs w:val="21"/>
          <w:highlight w:val="none"/>
          <w:u w:val="single"/>
          <w:lang w:val="en-US" w:eastAsia="zh-CN"/>
        </w:rPr>
        <w:t>类项目</w:t>
      </w:r>
      <w:r>
        <w:rPr>
          <w:color w:val="auto"/>
          <w:szCs w:val="21"/>
          <w:highlight w:val="none"/>
          <w:u w:val="single"/>
        </w:rPr>
        <w:t xml:space="preserve"> </w:t>
      </w:r>
      <w:r>
        <w:rPr>
          <w:rFonts w:hint="eastAsia"/>
          <w:color w:val="auto"/>
          <w:szCs w:val="21"/>
          <w:highlight w:val="none"/>
        </w:rPr>
        <w:t>业绩。</w:t>
      </w:r>
      <w:r>
        <w:rPr>
          <w:rFonts w:hint="eastAsia" w:ascii="宋体" w:hAnsi="宋体"/>
          <w:color w:val="auto"/>
          <w:szCs w:val="21"/>
          <w:highlight w:val="none"/>
        </w:rPr>
        <w:t>【按合同签订时间为准，须提供合同关键页复印件（包含但不限于合同首页、合同金额页、合同签字页等）、该合同期内任意一期发票复印件，并加盖公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14:paraId="3E6B5A57">
      <w:pPr>
        <w:numPr>
          <w:ilvl w:val="1"/>
          <w:numId w:val="2"/>
        </w:numPr>
        <w:spacing w:line="360" w:lineRule="auto"/>
        <w:ind w:left="851" w:hanging="425"/>
        <w:rPr>
          <w:rFonts w:ascii="宋体"/>
          <w:color w:val="auto"/>
          <w:szCs w:val="21"/>
          <w:highlight w:val="none"/>
        </w:rPr>
      </w:pPr>
      <w:r>
        <w:rPr>
          <w:rFonts w:hint="eastAsia" w:ascii="宋体" w:hAnsi="宋体"/>
          <w:color w:val="auto"/>
          <w:szCs w:val="21"/>
          <w:highlight w:val="none"/>
        </w:rPr>
        <w:t>人员要求：</w:t>
      </w:r>
    </w:p>
    <w:p w14:paraId="1FECA93A">
      <w:pPr>
        <w:numPr>
          <w:ilvl w:val="0"/>
          <w:numId w:val="0"/>
        </w:numPr>
        <w:spacing w:line="360" w:lineRule="auto"/>
        <w:ind w:left="826" w:leftChars="0" w:firstLine="18" w:firstLineChars="9"/>
        <w:rPr>
          <w:color w:val="auto"/>
          <w:highlight w:val="none"/>
        </w:rPr>
      </w:pPr>
      <w:r>
        <w:rPr>
          <w:rFonts w:hint="eastAsia" w:ascii="宋体" w:hAnsi="宋体"/>
          <w:color w:val="auto"/>
          <w:szCs w:val="21"/>
          <w:highlight w:val="none"/>
          <w:lang w:val="en-US" w:eastAsia="zh-CN"/>
        </w:rPr>
        <w:t>标包1：</w:t>
      </w:r>
      <w:r>
        <w:rPr>
          <w:rFonts w:hint="eastAsia" w:ascii="宋体" w:hAnsi="宋体"/>
          <w:color w:val="auto"/>
          <w:szCs w:val="21"/>
          <w:highlight w:val="none"/>
        </w:rPr>
        <w:t>响应人拟派项目负责人须具备</w:t>
      </w:r>
      <w:r>
        <w:rPr>
          <w:rFonts w:ascii="宋体" w:hAnsi="宋体"/>
          <w:color w:val="auto"/>
          <w:szCs w:val="21"/>
          <w:highlight w:val="none"/>
          <w:u w:val="single"/>
        </w:rPr>
        <w:t xml:space="preserve"> </w:t>
      </w:r>
      <w:r>
        <w:rPr>
          <w:rFonts w:hint="eastAsia" w:ascii="宋体" w:hAnsi="宋体"/>
          <w:color w:val="auto"/>
          <w:szCs w:val="21"/>
          <w:highlight w:val="none"/>
          <w:u w:val="single"/>
        </w:rPr>
        <w:t>资产评估师证书</w:t>
      </w:r>
      <w:r>
        <w:rPr>
          <w:rFonts w:ascii="宋体" w:hAnsi="宋体"/>
          <w:color w:val="auto"/>
          <w:szCs w:val="21"/>
          <w:highlight w:val="none"/>
          <w:u w:val="single"/>
        </w:rPr>
        <w:t xml:space="preserve"> </w:t>
      </w:r>
      <w:r>
        <w:rPr>
          <w:rFonts w:hint="eastAsia" w:ascii="宋体" w:hAnsi="宋体"/>
          <w:color w:val="auto"/>
          <w:szCs w:val="21"/>
          <w:highlight w:val="none"/>
        </w:rPr>
        <w:t>。【提供</w:t>
      </w:r>
      <w:r>
        <w:rPr>
          <w:rFonts w:hint="eastAsia" w:ascii="宋体" w:hAnsi="宋体" w:eastAsia="宋体" w:cs="宋体"/>
          <w:b w:val="0"/>
          <w:bCs w:val="0"/>
          <w:color w:val="auto"/>
          <w:sz w:val="21"/>
          <w:szCs w:val="21"/>
          <w:highlight w:val="none"/>
          <w:u w:val="single"/>
        </w:rPr>
        <w:t>有效的相关</w:t>
      </w:r>
      <w:r>
        <w:rPr>
          <w:rFonts w:hint="eastAsia" w:ascii="宋体" w:hAnsi="宋体"/>
          <w:color w:val="auto"/>
          <w:szCs w:val="21"/>
          <w:highlight w:val="none"/>
        </w:rPr>
        <w:t>证书复印件</w:t>
      </w:r>
      <w:r>
        <w:rPr>
          <w:rFonts w:hint="eastAsia" w:ascii="宋体" w:hAnsi="宋体" w:eastAsia="宋体" w:cs="Times New Roman"/>
          <w:color w:val="auto"/>
          <w:szCs w:val="21"/>
          <w:highlight w:val="none"/>
        </w:rPr>
        <w:t>并提供社保部门出具的</w:t>
      </w:r>
      <w:r>
        <w:rPr>
          <w:rFonts w:hint="eastAsia" w:ascii="宋体" w:hAnsi="宋体" w:eastAsia="宋体" w:cs="Times New Roman"/>
          <w:color w:val="auto"/>
          <w:szCs w:val="21"/>
          <w:highlight w:val="none"/>
          <w:lang w:val="en-US" w:eastAsia="zh-CN"/>
        </w:rPr>
        <w:t>响应人</w:t>
      </w:r>
      <w:r>
        <w:rPr>
          <w:rFonts w:hint="eastAsia" w:ascii="宋体" w:hAnsi="宋体" w:eastAsia="宋体" w:cs="Times New Roman"/>
          <w:color w:val="auto"/>
          <w:szCs w:val="21"/>
          <w:highlight w:val="none"/>
        </w:rPr>
        <w:t>为其购买的</w:t>
      </w:r>
      <w:r>
        <w:rPr>
          <w:rFonts w:hint="eastAsia" w:ascii="宋体" w:hAnsi="宋体" w:eastAsia="宋体" w:cs="Times New Roman"/>
          <w:color w:val="auto"/>
          <w:szCs w:val="21"/>
          <w:highlight w:val="none"/>
          <w:lang w:val="en-US" w:eastAsia="zh-CN"/>
        </w:rPr>
        <w:t>投标截止前</w:t>
      </w:r>
      <w:r>
        <w:rPr>
          <w:rFonts w:hint="eastAsia" w:ascii="宋体" w:hAnsi="宋体" w:eastAsia="宋体" w:cs="Times New Roman"/>
          <w:color w:val="auto"/>
          <w:szCs w:val="21"/>
          <w:highlight w:val="none"/>
        </w:rPr>
        <w:t>近六个月内任意一个月的社会保险证明材料</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并</w:t>
      </w:r>
      <w:r>
        <w:rPr>
          <w:rFonts w:hint="eastAsia" w:ascii="宋体" w:hAnsi="宋体"/>
          <w:color w:val="auto"/>
          <w:szCs w:val="21"/>
          <w:highlight w:val="none"/>
        </w:rPr>
        <w:t>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14:paraId="2E14221A">
      <w:pPr>
        <w:numPr>
          <w:ilvl w:val="0"/>
          <w:numId w:val="0"/>
        </w:numPr>
        <w:spacing w:line="360" w:lineRule="auto"/>
        <w:ind w:left="826" w:leftChars="0" w:firstLine="18" w:firstLineChars="9"/>
        <w:rPr>
          <w:rFonts w:hint="eastAsia" w:ascii="宋体" w:hAnsi="宋体"/>
          <w:color w:val="auto"/>
          <w:szCs w:val="21"/>
          <w:highlight w:val="none"/>
        </w:rPr>
      </w:pPr>
      <w:r>
        <w:rPr>
          <w:rFonts w:hint="eastAsia" w:ascii="宋体" w:hAnsi="宋体"/>
          <w:color w:val="auto"/>
          <w:szCs w:val="21"/>
          <w:highlight w:val="none"/>
          <w:lang w:val="en-US" w:eastAsia="zh-CN"/>
        </w:rPr>
        <w:t>标包2：</w:t>
      </w:r>
      <w:r>
        <w:rPr>
          <w:rFonts w:hint="eastAsia" w:ascii="宋体" w:hAnsi="宋体"/>
          <w:color w:val="auto"/>
          <w:szCs w:val="21"/>
          <w:highlight w:val="none"/>
        </w:rPr>
        <w:t>响应人拟派项目负责人须具备</w:t>
      </w:r>
      <w:r>
        <w:rPr>
          <w:rFonts w:ascii="宋体" w:hAnsi="宋体"/>
          <w:color w:val="auto"/>
          <w:szCs w:val="21"/>
          <w:highlight w:val="none"/>
          <w:u w:val="single"/>
        </w:rPr>
        <w:t xml:space="preserve"> </w:t>
      </w:r>
      <w:r>
        <w:rPr>
          <w:rFonts w:hint="eastAsia" w:ascii="宋体" w:hAnsi="宋体"/>
          <w:color w:val="auto"/>
          <w:szCs w:val="21"/>
          <w:highlight w:val="none"/>
          <w:u w:val="single"/>
        </w:rPr>
        <w:t>注册会计师证书</w:t>
      </w:r>
      <w:r>
        <w:rPr>
          <w:rFonts w:ascii="宋体" w:hAnsi="宋体"/>
          <w:color w:val="auto"/>
          <w:szCs w:val="21"/>
          <w:highlight w:val="none"/>
          <w:u w:val="single"/>
        </w:rPr>
        <w:t xml:space="preserve"> </w:t>
      </w:r>
      <w:r>
        <w:rPr>
          <w:rFonts w:hint="eastAsia" w:ascii="宋体" w:hAnsi="宋体"/>
          <w:color w:val="auto"/>
          <w:szCs w:val="21"/>
          <w:highlight w:val="none"/>
        </w:rPr>
        <w:t>。【提供</w:t>
      </w:r>
      <w:r>
        <w:rPr>
          <w:rFonts w:hint="eastAsia" w:ascii="宋体" w:hAnsi="宋体" w:eastAsia="宋体" w:cs="宋体"/>
          <w:b w:val="0"/>
          <w:bCs w:val="0"/>
          <w:color w:val="auto"/>
          <w:sz w:val="21"/>
          <w:szCs w:val="21"/>
          <w:highlight w:val="none"/>
          <w:u w:val="single"/>
        </w:rPr>
        <w:t>有效的相关</w:t>
      </w:r>
      <w:r>
        <w:rPr>
          <w:rFonts w:hint="eastAsia" w:ascii="宋体" w:hAnsi="宋体"/>
          <w:color w:val="auto"/>
          <w:szCs w:val="21"/>
          <w:highlight w:val="none"/>
        </w:rPr>
        <w:t>证书复印件</w:t>
      </w:r>
      <w:r>
        <w:rPr>
          <w:rFonts w:hint="eastAsia" w:ascii="宋体" w:hAnsi="宋体" w:eastAsia="宋体" w:cs="Times New Roman"/>
          <w:color w:val="auto"/>
          <w:szCs w:val="21"/>
          <w:highlight w:val="none"/>
        </w:rPr>
        <w:t>并提供社保部门出具的</w:t>
      </w:r>
      <w:r>
        <w:rPr>
          <w:rFonts w:hint="eastAsia" w:ascii="宋体" w:hAnsi="宋体" w:eastAsia="宋体" w:cs="Times New Roman"/>
          <w:color w:val="auto"/>
          <w:szCs w:val="21"/>
          <w:highlight w:val="none"/>
          <w:lang w:val="en-US" w:eastAsia="zh-CN"/>
        </w:rPr>
        <w:t>响应人</w:t>
      </w:r>
      <w:r>
        <w:rPr>
          <w:rFonts w:hint="eastAsia" w:ascii="宋体" w:hAnsi="宋体" w:eastAsia="宋体" w:cs="Times New Roman"/>
          <w:color w:val="auto"/>
          <w:szCs w:val="21"/>
          <w:highlight w:val="none"/>
        </w:rPr>
        <w:t>为其购买的</w:t>
      </w:r>
      <w:r>
        <w:rPr>
          <w:rFonts w:hint="eastAsia" w:ascii="宋体" w:hAnsi="宋体" w:eastAsia="宋体" w:cs="Times New Roman"/>
          <w:color w:val="auto"/>
          <w:szCs w:val="21"/>
          <w:highlight w:val="none"/>
          <w:lang w:val="en-US" w:eastAsia="zh-CN"/>
        </w:rPr>
        <w:t>投标截止前</w:t>
      </w:r>
      <w:r>
        <w:rPr>
          <w:rFonts w:hint="eastAsia" w:ascii="宋体" w:hAnsi="宋体" w:eastAsia="宋体" w:cs="Times New Roman"/>
          <w:color w:val="auto"/>
          <w:szCs w:val="21"/>
          <w:highlight w:val="none"/>
        </w:rPr>
        <w:t>近六个月内任意一个月的社会保险证明材料</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并</w:t>
      </w:r>
      <w:r>
        <w:rPr>
          <w:rFonts w:hint="eastAsia" w:ascii="宋体" w:hAnsi="宋体"/>
          <w:color w:val="auto"/>
          <w:szCs w:val="21"/>
          <w:highlight w:val="none"/>
        </w:rPr>
        <w:t>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14:paraId="4DD96CE3">
      <w:pPr>
        <w:numPr>
          <w:ilvl w:val="1"/>
          <w:numId w:val="2"/>
        </w:numPr>
        <w:spacing w:line="360" w:lineRule="auto"/>
        <w:ind w:left="851" w:hanging="425"/>
        <w:rPr>
          <w:rFonts w:ascii="宋体" w:hAnsi="宋体"/>
          <w:color w:val="auto"/>
          <w:szCs w:val="21"/>
          <w:highlight w:val="none"/>
        </w:rPr>
      </w:pPr>
      <w:r>
        <w:rPr>
          <w:rFonts w:hint="eastAsia" w:ascii="宋体" w:hAnsi="宋体"/>
          <w:color w:val="auto"/>
          <w:szCs w:val="21"/>
          <w:highlight w:val="none"/>
        </w:rPr>
        <w:t>响应人的单位负责人为同一人或者存在直接控股、管理关系的不同响应人，不得参加同一合同项下的采购活动。</w:t>
      </w:r>
    </w:p>
    <w:p w14:paraId="351ECCD1">
      <w:pPr>
        <w:numPr>
          <w:ilvl w:val="1"/>
          <w:numId w:val="2"/>
        </w:numPr>
        <w:spacing w:line="360" w:lineRule="auto"/>
        <w:ind w:left="851" w:hanging="425"/>
        <w:rPr>
          <w:rFonts w:ascii="宋体" w:hAnsi="宋体"/>
          <w:color w:val="auto"/>
          <w:szCs w:val="21"/>
          <w:highlight w:val="none"/>
        </w:rPr>
      </w:pPr>
      <w:r>
        <w:rPr>
          <w:rFonts w:hint="eastAsia" w:ascii="宋体" w:hAnsi="宋体"/>
          <w:color w:val="auto"/>
          <w:szCs w:val="21"/>
          <w:highlight w:val="none"/>
        </w:rPr>
        <w:t>响应人参加采购活动前三年内，在经营活动中没有重大违法记录。【提供书面声明】</w:t>
      </w:r>
    </w:p>
    <w:p w14:paraId="5C778D23">
      <w:pPr>
        <w:numPr>
          <w:ilvl w:val="1"/>
          <w:numId w:val="2"/>
        </w:numPr>
        <w:spacing w:line="360" w:lineRule="auto"/>
        <w:ind w:left="851" w:hanging="425"/>
        <w:rPr>
          <w:rFonts w:ascii="宋体" w:hAnsi="宋体"/>
          <w:color w:val="auto"/>
          <w:szCs w:val="21"/>
          <w:highlight w:val="none"/>
        </w:rPr>
      </w:pPr>
      <w:r>
        <w:rPr>
          <w:rFonts w:hint="eastAsia" w:ascii="宋体" w:hAnsi="宋体"/>
          <w:color w:val="auto"/>
          <w:szCs w:val="21"/>
          <w:highlight w:val="none"/>
        </w:rPr>
        <w:t>响应人未被列入“信用中国”网站(www.creditchina.gov.cn)“记录失信被执行人或</w:t>
      </w:r>
      <w:r>
        <w:rPr>
          <w:rFonts w:hint="eastAsia"/>
          <w:color w:val="auto"/>
          <w:highlight w:val="none"/>
        </w:rPr>
        <w:t>重大税收违法失信主体</w:t>
      </w:r>
      <w:r>
        <w:rPr>
          <w:rFonts w:hint="eastAsia" w:ascii="宋体" w:hAnsi="宋体"/>
          <w:color w:val="auto"/>
          <w:szCs w:val="21"/>
          <w:highlight w:val="none"/>
        </w:rPr>
        <w:t>或政府采购严重违法失信行为”记录名单。【以响应截止日当天在“信用中国”网站（www.creditchina.gov.cn）查询结果为准，如相关失信记录已失效，响应人需提供相关证明资料】</w:t>
      </w:r>
    </w:p>
    <w:p w14:paraId="1BA9554F">
      <w:pPr>
        <w:numPr>
          <w:ilvl w:val="1"/>
          <w:numId w:val="2"/>
        </w:numPr>
        <w:spacing w:line="360" w:lineRule="auto"/>
        <w:ind w:left="851" w:hanging="425"/>
        <w:rPr>
          <w:rFonts w:ascii="宋体" w:hAnsi="宋体"/>
          <w:color w:val="auto"/>
          <w:szCs w:val="21"/>
          <w:highlight w:val="none"/>
        </w:rPr>
      </w:pPr>
      <w:r>
        <w:rPr>
          <w:rFonts w:hint="eastAsia" w:ascii="宋体" w:hAnsi="宋体"/>
          <w:color w:val="auto"/>
          <w:szCs w:val="21"/>
          <w:highlight w:val="none"/>
        </w:rPr>
        <w:t>未被列入东实集团及下属企业</w:t>
      </w:r>
      <w:r>
        <w:rPr>
          <w:rFonts w:hint="eastAsia" w:ascii="宋体" w:hAnsi="宋体"/>
          <w:color w:val="auto"/>
          <w:szCs w:val="21"/>
          <w:highlight w:val="none"/>
          <w:lang w:val="en-US" w:eastAsia="zh-CN"/>
        </w:rPr>
        <w:t>相关</w:t>
      </w:r>
      <w:r>
        <w:rPr>
          <w:rFonts w:hint="eastAsia" w:ascii="宋体" w:hAnsi="宋体"/>
          <w:color w:val="auto"/>
          <w:szCs w:val="21"/>
          <w:highlight w:val="none"/>
        </w:rPr>
        <w:t>领域黑名单。【以东莞实业投资控股集团有限公司发文（东实通〔2021〕44号）、（东实通〔2021〕98号）</w:t>
      </w:r>
      <w:r>
        <w:rPr>
          <w:rFonts w:hint="eastAsia" w:ascii="宋体" w:hAnsi="宋体"/>
          <w:color w:val="auto"/>
          <w:szCs w:val="21"/>
          <w:highlight w:val="none"/>
          <w:lang w:eastAsia="zh-CN"/>
        </w:rPr>
        <w:t>、</w:t>
      </w:r>
      <w:r>
        <w:rPr>
          <w:rFonts w:hint="default" w:ascii="宋体" w:hAnsi="宋体"/>
          <w:color w:val="auto"/>
          <w:szCs w:val="21"/>
          <w:highlight w:val="none"/>
          <w:lang w:eastAsia="zh-CN"/>
        </w:rPr>
        <w:t>（东实通〔2022〕75号）</w:t>
      </w:r>
      <w:r>
        <w:rPr>
          <w:rFonts w:hint="eastAsia" w:ascii="宋体" w:hAnsi="宋体"/>
          <w:color w:val="auto"/>
          <w:szCs w:val="21"/>
          <w:highlight w:val="none"/>
          <w:lang w:eastAsia="zh-CN"/>
        </w:rPr>
        <w:t>、</w:t>
      </w:r>
      <w:r>
        <w:rPr>
          <w:rFonts w:hint="default" w:ascii="宋体" w:hAnsi="宋体"/>
          <w:color w:val="auto"/>
          <w:szCs w:val="21"/>
          <w:highlight w:val="none"/>
          <w:lang w:eastAsia="zh-CN"/>
        </w:rPr>
        <w:t>（东实通〔2023〕37号）</w:t>
      </w:r>
      <w:r>
        <w:rPr>
          <w:rFonts w:hint="eastAsia" w:ascii="宋体" w:hAnsi="宋体"/>
          <w:color w:val="auto"/>
          <w:szCs w:val="21"/>
          <w:highlight w:val="none"/>
        </w:rPr>
        <w:t>为准</w:t>
      </w:r>
      <w:r>
        <w:rPr>
          <w:rFonts w:hint="default" w:ascii="宋体" w:hAnsi="宋体"/>
          <w:color w:val="auto"/>
          <w:szCs w:val="21"/>
          <w:highlight w:val="none"/>
          <w:lang w:eastAsia="zh-CN"/>
        </w:rPr>
        <w:t>，</w:t>
      </w:r>
      <w:r>
        <w:rPr>
          <w:rFonts w:hint="default" w:ascii="宋体" w:hAnsi="宋体"/>
          <w:color w:val="auto"/>
          <w:szCs w:val="21"/>
          <w:highlight w:val="none"/>
          <w:lang w:val="en-US" w:eastAsia="zh-CN"/>
        </w:rPr>
        <w:t>如有最新发文通知，按最新文件执行</w:t>
      </w:r>
      <w:r>
        <w:rPr>
          <w:rFonts w:hint="eastAsia" w:ascii="宋体" w:hAnsi="宋体"/>
          <w:color w:val="auto"/>
          <w:szCs w:val="21"/>
          <w:highlight w:val="none"/>
        </w:rPr>
        <w:t>】</w:t>
      </w:r>
    </w:p>
    <w:p w14:paraId="663A268D">
      <w:pPr>
        <w:numPr>
          <w:ilvl w:val="1"/>
          <w:numId w:val="2"/>
        </w:numPr>
        <w:spacing w:line="360" w:lineRule="auto"/>
        <w:ind w:left="851" w:hanging="425"/>
        <w:rPr>
          <w:rFonts w:ascii="宋体" w:hAnsi="宋体"/>
          <w:color w:val="auto"/>
          <w:szCs w:val="21"/>
          <w:highlight w:val="none"/>
        </w:rPr>
      </w:pPr>
      <w:r>
        <w:rPr>
          <w:rFonts w:hint="eastAsia" w:ascii="宋体" w:hAnsi="宋体"/>
          <w:color w:val="auto"/>
          <w:szCs w:val="21"/>
          <w:highlight w:val="none"/>
        </w:rPr>
        <w:t>本项目</w:t>
      </w:r>
      <w:r>
        <w:rPr>
          <w:rFonts w:hint="eastAsia" w:ascii="宋体" w:hAnsi="宋体"/>
          <w:color w:val="auto"/>
          <w:szCs w:val="21"/>
          <w:highlight w:val="none"/>
          <w:u w:val="single"/>
        </w:rPr>
        <w:t>（不接受）</w:t>
      </w:r>
      <w:r>
        <w:rPr>
          <w:rFonts w:hint="eastAsia" w:ascii="宋体" w:hAnsi="宋体"/>
          <w:color w:val="auto"/>
          <w:szCs w:val="21"/>
          <w:highlight w:val="none"/>
        </w:rPr>
        <w:t>联合体响应。联合体响应的，应满足下列要求：</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15EE771">
      <w:pPr>
        <w:spacing w:line="360" w:lineRule="auto"/>
        <w:rPr>
          <w:rFonts w:ascii="黑体" w:eastAsia="黑体"/>
          <w:b/>
          <w:color w:val="auto"/>
          <w:sz w:val="28"/>
          <w:szCs w:val="28"/>
          <w:highlight w:val="none"/>
        </w:rPr>
      </w:pPr>
      <w:r>
        <w:rPr>
          <w:rFonts w:ascii="黑体" w:eastAsia="黑体"/>
          <w:b/>
          <w:color w:val="auto"/>
          <w:sz w:val="28"/>
          <w:szCs w:val="28"/>
          <w:highlight w:val="none"/>
        </w:rPr>
        <w:t>三、 竞争性谈判文件的获取</w:t>
      </w:r>
    </w:p>
    <w:p w14:paraId="450F658F">
      <w:pPr>
        <w:pStyle w:val="8"/>
        <w:spacing w:line="360" w:lineRule="auto"/>
        <w:ind w:left="850" w:leftChars="208" w:hanging="413" w:hangingChars="197"/>
        <w:rPr>
          <w:rFonts w:ascii="宋体" w:hAnsi="宋体"/>
          <w:color w:val="auto"/>
          <w:szCs w:val="21"/>
          <w:highlight w:val="none"/>
        </w:rPr>
      </w:pPr>
      <w:r>
        <w:rPr>
          <w:rFonts w:hint="eastAsia" w:ascii="宋体" w:hAnsi="宋体"/>
          <w:color w:val="auto"/>
          <w:szCs w:val="21"/>
          <w:highlight w:val="none"/>
        </w:rPr>
        <w:t>3.1</w:t>
      </w:r>
      <w:r>
        <w:rPr>
          <w:rFonts w:ascii="宋体" w:hAnsi="宋体"/>
          <w:color w:val="auto"/>
          <w:szCs w:val="21"/>
          <w:highlight w:val="none"/>
        </w:rPr>
        <w:t>竞争性谈判文件获取时间：</w:t>
      </w:r>
      <w:r>
        <w:rPr>
          <w:rFonts w:hint="eastAsia"/>
          <w:color w:val="auto"/>
          <w:highlight w:val="none"/>
          <w:lang w:eastAsia="zh-CN"/>
        </w:rPr>
        <w:t>2026</w:t>
      </w:r>
      <w:r>
        <w:rPr>
          <w:color w:val="auto"/>
          <w:highlight w:val="none"/>
          <w:u w:val="none"/>
        </w:rPr>
        <w:t>年</w:t>
      </w:r>
      <w:r>
        <w:rPr>
          <w:rFonts w:hint="eastAsia"/>
          <w:color w:val="auto"/>
          <w:highlight w:val="none"/>
          <w:u w:val="none"/>
          <w:lang w:val="en-US" w:eastAsia="zh-CN"/>
        </w:rPr>
        <w:t>6</w:t>
      </w:r>
      <w:r>
        <w:rPr>
          <w:color w:val="auto"/>
          <w:highlight w:val="none"/>
          <w:u w:val="none"/>
        </w:rPr>
        <w:t>月</w:t>
      </w:r>
      <w:r>
        <w:rPr>
          <w:rFonts w:hint="eastAsia"/>
          <w:color w:val="auto"/>
          <w:highlight w:val="none"/>
          <w:u w:val="none"/>
          <w:lang w:val="en-US" w:eastAsia="zh-CN"/>
        </w:rPr>
        <w:t>4</w:t>
      </w:r>
      <w:r>
        <w:rPr>
          <w:color w:val="auto"/>
          <w:highlight w:val="none"/>
          <w:u w:val="none"/>
        </w:rPr>
        <w:t>日至</w:t>
      </w:r>
      <w:r>
        <w:rPr>
          <w:rFonts w:hint="eastAsia"/>
          <w:color w:val="auto"/>
          <w:highlight w:val="none"/>
          <w:u w:val="none"/>
          <w:lang w:eastAsia="zh-CN"/>
        </w:rPr>
        <w:t>2026</w:t>
      </w:r>
      <w:r>
        <w:rPr>
          <w:color w:val="auto"/>
          <w:highlight w:val="none"/>
          <w:u w:val="none"/>
        </w:rPr>
        <w:t>年</w:t>
      </w:r>
      <w:r>
        <w:rPr>
          <w:rFonts w:hint="eastAsia"/>
          <w:color w:val="auto"/>
          <w:highlight w:val="none"/>
          <w:u w:val="none"/>
          <w:lang w:val="en-US" w:eastAsia="zh-CN"/>
        </w:rPr>
        <w:t>6</w:t>
      </w:r>
      <w:r>
        <w:rPr>
          <w:color w:val="auto"/>
          <w:highlight w:val="none"/>
          <w:u w:val="none"/>
        </w:rPr>
        <w:t>月</w:t>
      </w:r>
      <w:r>
        <w:rPr>
          <w:rFonts w:hint="eastAsia"/>
          <w:color w:val="auto"/>
          <w:highlight w:val="none"/>
          <w:u w:val="none"/>
          <w:lang w:val="en-US" w:eastAsia="zh-CN"/>
        </w:rPr>
        <w:t>9</w:t>
      </w:r>
      <w:r>
        <w:rPr>
          <w:color w:val="auto"/>
          <w:highlight w:val="none"/>
          <w:u w:val="none"/>
        </w:rPr>
        <w:t>日。</w:t>
      </w:r>
    </w:p>
    <w:p w14:paraId="0A410288">
      <w:pPr>
        <w:pStyle w:val="8"/>
        <w:spacing w:line="360" w:lineRule="auto"/>
        <w:ind w:left="850" w:leftChars="208" w:hanging="413" w:hangingChars="197"/>
        <w:rPr>
          <w:color w:val="auto"/>
          <w:highlight w:val="none"/>
        </w:rPr>
      </w:pPr>
      <w:r>
        <w:rPr>
          <w:rFonts w:hint="eastAsia" w:ascii="宋体" w:hAnsi="宋体"/>
          <w:color w:val="auto"/>
          <w:szCs w:val="21"/>
          <w:highlight w:val="none"/>
        </w:rPr>
        <w:t>3.2</w:t>
      </w:r>
      <w:r>
        <w:rPr>
          <w:color w:val="auto"/>
          <w:highlight w:val="none"/>
        </w:rPr>
        <w:t>竞争性谈判文件获取</w:t>
      </w:r>
      <w:r>
        <w:rPr>
          <w:rFonts w:hint="eastAsia"/>
          <w:color w:val="auto"/>
          <w:highlight w:val="none"/>
        </w:rPr>
        <w:t>地点</w:t>
      </w:r>
      <w:r>
        <w:rPr>
          <w:color w:val="auto"/>
          <w:highlight w:val="none"/>
        </w:rPr>
        <w:t>：</w:t>
      </w:r>
      <w:r>
        <w:rPr>
          <w:rFonts w:hint="eastAsia"/>
          <w:color w:val="auto"/>
          <w:highlight w:val="none"/>
          <w:u w:val="single"/>
        </w:rPr>
        <w:t>/</w:t>
      </w:r>
      <w:r>
        <w:rPr>
          <w:color w:val="auto"/>
          <w:highlight w:val="none"/>
        </w:rPr>
        <w:t>。</w:t>
      </w:r>
      <w:bookmarkStart w:id="1" w:name="_GoBack"/>
      <w:bookmarkEnd w:id="1"/>
    </w:p>
    <w:p w14:paraId="1615B3C6">
      <w:pPr>
        <w:pStyle w:val="8"/>
        <w:spacing w:line="360" w:lineRule="auto"/>
        <w:ind w:left="850" w:leftChars="208" w:hanging="413" w:hangingChars="197"/>
        <w:rPr>
          <w:color w:val="auto"/>
          <w:highlight w:val="none"/>
        </w:rPr>
      </w:pPr>
      <w:r>
        <w:rPr>
          <w:rFonts w:hint="eastAsia" w:ascii="宋体" w:hAnsi="宋体"/>
          <w:color w:val="auto"/>
          <w:szCs w:val="21"/>
          <w:highlight w:val="none"/>
        </w:rPr>
        <w:t>3.3</w:t>
      </w:r>
      <w:r>
        <w:rPr>
          <w:rFonts w:ascii="宋体" w:hAnsi="宋体"/>
          <w:color w:val="auto"/>
          <w:szCs w:val="21"/>
          <w:highlight w:val="none"/>
        </w:rPr>
        <w:t>竞争性谈判文件</w:t>
      </w:r>
      <w:r>
        <w:rPr>
          <w:color w:val="auto"/>
          <w:highlight w:val="none"/>
        </w:rPr>
        <w:t>获取方式：</w:t>
      </w:r>
      <w:r>
        <w:rPr>
          <w:rFonts w:hint="eastAsia"/>
          <w:color w:val="auto"/>
          <w:highlight w:val="none"/>
          <w:u w:val="single"/>
        </w:rPr>
        <w:t>东莞实业投资控股集团有限公司网站（http://www.dgsy.com.cn/）—招标采购栏目</w:t>
      </w:r>
      <w:r>
        <w:rPr>
          <w:rFonts w:hint="eastAsia"/>
          <w:color w:val="auto"/>
          <w:highlight w:val="none"/>
        </w:rPr>
        <w:t>不记名免费下载</w:t>
      </w:r>
      <w:r>
        <w:rPr>
          <w:color w:val="auto"/>
          <w:highlight w:val="none"/>
        </w:rPr>
        <w:t>。</w:t>
      </w:r>
    </w:p>
    <w:p w14:paraId="325B5570">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四、 响应文件的递交 </w:t>
      </w:r>
    </w:p>
    <w:p w14:paraId="04DCCA5C">
      <w:pPr>
        <w:pStyle w:val="8"/>
        <w:spacing w:line="360" w:lineRule="auto"/>
        <w:ind w:left="850" w:leftChars="208" w:hanging="413" w:hangingChars="197"/>
        <w:rPr>
          <w:color w:val="auto"/>
          <w:highlight w:val="none"/>
        </w:rPr>
      </w:pPr>
      <w:r>
        <w:rPr>
          <w:rFonts w:hint="eastAsia" w:ascii="宋体" w:hAnsi="宋体"/>
          <w:color w:val="auto"/>
          <w:szCs w:val="21"/>
          <w:highlight w:val="none"/>
        </w:rPr>
        <w:t>4.1</w:t>
      </w:r>
      <w:r>
        <w:rPr>
          <w:color w:val="auto"/>
          <w:highlight w:val="none"/>
        </w:rPr>
        <w:t>响应文件递交的截止时间</w:t>
      </w:r>
      <w:r>
        <w:rPr>
          <w:color w:val="auto"/>
          <w:highlight w:val="none"/>
          <w:u w:val="none"/>
        </w:rPr>
        <w:t>为</w:t>
      </w:r>
      <w:r>
        <w:rPr>
          <w:rFonts w:hint="eastAsia"/>
          <w:color w:val="auto"/>
          <w:highlight w:val="none"/>
          <w:u w:val="none"/>
          <w:lang w:eastAsia="zh-CN"/>
        </w:rPr>
        <w:t>2026</w:t>
      </w:r>
      <w:r>
        <w:rPr>
          <w:color w:val="auto"/>
          <w:highlight w:val="none"/>
          <w:u w:val="none"/>
        </w:rPr>
        <w:t>年</w:t>
      </w:r>
      <w:r>
        <w:rPr>
          <w:rFonts w:hint="eastAsia"/>
          <w:color w:val="auto"/>
          <w:highlight w:val="none"/>
          <w:u w:val="none"/>
          <w:lang w:val="en-US" w:eastAsia="zh-CN"/>
        </w:rPr>
        <w:t>6</w:t>
      </w:r>
      <w:r>
        <w:rPr>
          <w:color w:val="auto"/>
          <w:highlight w:val="none"/>
          <w:u w:val="none"/>
        </w:rPr>
        <w:t>月</w:t>
      </w:r>
      <w:r>
        <w:rPr>
          <w:rFonts w:hint="eastAsia"/>
          <w:color w:val="auto"/>
          <w:highlight w:val="none"/>
          <w:u w:val="none"/>
          <w:lang w:val="en-US" w:eastAsia="zh-CN"/>
        </w:rPr>
        <w:t>10</w:t>
      </w:r>
      <w:r>
        <w:rPr>
          <w:color w:val="auto"/>
          <w:highlight w:val="none"/>
          <w:u w:val="none"/>
        </w:rPr>
        <w:t>日</w:t>
      </w:r>
      <w:r>
        <w:rPr>
          <w:rFonts w:hint="eastAsia"/>
          <w:color w:val="auto"/>
          <w:highlight w:val="none"/>
          <w:u w:val="none"/>
          <w:lang w:val="en-US" w:eastAsia="zh-CN"/>
        </w:rPr>
        <w:t>09</w:t>
      </w:r>
      <w:r>
        <w:rPr>
          <w:color w:val="auto"/>
          <w:highlight w:val="none"/>
          <w:u w:val="none"/>
        </w:rPr>
        <w:t>时</w:t>
      </w:r>
      <w:r>
        <w:rPr>
          <w:rFonts w:hint="eastAsia"/>
          <w:color w:val="auto"/>
          <w:highlight w:val="none"/>
          <w:u w:val="none"/>
          <w:lang w:val="en-US" w:eastAsia="zh-CN"/>
        </w:rPr>
        <w:t>30</w:t>
      </w:r>
      <w:r>
        <w:rPr>
          <w:color w:val="auto"/>
          <w:highlight w:val="none"/>
          <w:u w:val="none"/>
        </w:rPr>
        <w:t>分</w:t>
      </w:r>
      <w:r>
        <w:rPr>
          <w:color w:val="auto"/>
          <w:highlight w:val="none"/>
        </w:rPr>
        <w:t>，递交地点为</w:t>
      </w:r>
      <w:r>
        <w:rPr>
          <w:color w:val="auto"/>
          <w:highlight w:val="none"/>
          <w:u w:val="single"/>
        </w:rPr>
        <w:t xml:space="preserve"> </w:t>
      </w:r>
      <w:r>
        <w:rPr>
          <w:rFonts w:hint="eastAsia"/>
          <w:color w:val="auto"/>
          <w:highlight w:val="none"/>
          <w:u w:val="single"/>
          <w:lang w:eastAsia="zh-CN"/>
        </w:rPr>
        <w:t>东莞市南城街道鸿福路199号（市民服务中心）411室</w:t>
      </w:r>
      <w:r>
        <w:rPr>
          <w:color w:val="auto"/>
          <w:highlight w:val="none"/>
          <w:u w:val="single"/>
        </w:rPr>
        <w:t xml:space="preserve"> </w:t>
      </w:r>
      <w:r>
        <w:rPr>
          <w:color w:val="auto"/>
          <w:highlight w:val="none"/>
        </w:rPr>
        <w:t>。</w:t>
      </w:r>
    </w:p>
    <w:p w14:paraId="34E48787">
      <w:pPr>
        <w:pStyle w:val="8"/>
        <w:spacing w:line="360" w:lineRule="auto"/>
        <w:ind w:left="850" w:leftChars="208" w:hanging="413" w:hangingChars="197"/>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2</w:t>
      </w:r>
      <w:r>
        <w:rPr>
          <w:rFonts w:hint="eastAsia" w:ascii="宋体" w:hAnsi="宋体"/>
          <w:color w:val="auto"/>
          <w:szCs w:val="21"/>
          <w:highlight w:val="none"/>
        </w:rPr>
        <w:t>出现以下情形时，采购人/采购代理机构不予接收响应文件：</w:t>
      </w:r>
    </w:p>
    <w:p w14:paraId="7B577755">
      <w:pPr>
        <w:pStyle w:val="8"/>
        <w:spacing w:line="360" w:lineRule="auto"/>
        <w:ind w:left="850" w:leftChars="208" w:hanging="413" w:hangingChars="197"/>
        <w:rPr>
          <w:rFonts w:ascii="宋体" w:hAnsi="宋体"/>
          <w:color w:val="auto"/>
          <w:highlight w:val="none"/>
        </w:rPr>
      </w:pPr>
      <w:r>
        <w:rPr>
          <w:rFonts w:hint="eastAsia" w:ascii="宋体" w:hAnsi="宋体"/>
          <w:color w:val="auto"/>
          <w:highlight w:val="none"/>
        </w:rPr>
        <w:t>4.</w:t>
      </w:r>
      <w:r>
        <w:rPr>
          <w:rFonts w:ascii="宋体" w:hAnsi="宋体"/>
          <w:color w:val="auto"/>
          <w:highlight w:val="none"/>
        </w:rPr>
        <w:t>2</w:t>
      </w:r>
      <w:r>
        <w:rPr>
          <w:rFonts w:hint="eastAsia" w:ascii="宋体" w:hAnsi="宋体"/>
          <w:color w:val="auto"/>
          <w:highlight w:val="none"/>
        </w:rPr>
        <w:t>.1逾期送达或者未送达指定地点的；</w:t>
      </w:r>
    </w:p>
    <w:p w14:paraId="0B0805FF">
      <w:pPr>
        <w:pStyle w:val="8"/>
        <w:spacing w:line="360" w:lineRule="auto"/>
        <w:ind w:left="850" w:leftChars="208" w:hanging="413" w:hangingChars="197"/>
        <w:rPr>
          <w:rFonts w:ascii="宋体" w:hAnsi="宋体"/>
          <w:color w:val="auto"/>
          <w:highlight w:val="none"/>
        </w:rPr>
      </w:pPr>
      <w:r>
        <w:rPr>
          <w:rFonts w:hint="eastAsia" w:ascii="宋体" w:hAnsi="宋体"/>
          <w:color w:val="auto"/>
          <w:highlight w:val="none"/>
        </w:rPr>
        <w:t>4.</w:t>
      </w:r>
      <w:r>
        <w:rPr>
          <w:rFonts w:ascii="宋体" w:hAnsi="宋体"/>
          <w:color w:val="auto"/>
          <w:highlight w:val="none"/>
        </w:rPr>
        <w:t>2</w:t>
      </w:r>
      <w:r>
        <w:rPr>
          <w:rFonts w:hint="eastAsia" w:ascii="宋体" w:hAnsi="宋体"/>
          <w:color w:val="auto"/>
          <w:highlight w:val="none"/>
        </w:rPr>
        <w:t>.2未按竞争性谈判文件要求密封的。</w:t>
      </w:r>
    </w:p>
    <w:p w14:paraId="593F3BB0">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五、 发布公告的媒介 </w:t>
      </w:r>
    </w:p>
    <w:p w14:paraId="59F71A4A">
      <w:pPr>
        <w:spacing w:line="360" w:lineRule="auto"/>
        <w:ind w:left="-14" w:firstLine="640"/>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1.1</w:t>
      </w:r>
      <w:r>
        <w:rPr>
          <w:rFonts w:hint="eastAsia"/>
          <w:color w:val="auto"/>
          <w:highlight w:val="none"/>
          <w:lang w:val="en-US" w:eastAsia="zh-CN"/>
        </w:rPr>
        <w:t>竞争性谈判公告发布媒介：</w:t>
      </w:r>
      <w:r>
        <w:rPr>
          <w:rFonts w:hint="eastAsia"/>
          <w:color w:val="auto"/>
          <w:highlight w:val="none"/>
        </w:rPr>
        <w:t>东莞实业投资控股集团有限公司网站</w:t>
      </w:r>
      <w:r>
        <w:rPr>
          <w:color w:val="auto"/>
          <w:highlight w:val="none"/>
        </w:rPr>
        <w:t>（</w:t>
      </w:r>
      <w:r>
        <w:rPr>
          <w:rFonts w:hint="eastAsia"/>
          <w:color w:val="auto"/>
          <w:highlight w:val="none"/>
        </w:rPr>
        <w:t>网址：http://www.dgsy.com.cn/</w:t>
      </w:r>
      <w:r>
        <w:rPr>
          <w:color w:val="auto"/>
          <w:highlight w:val="none"/>
        </w:rPr>
        <w:t>）</w:t>
      </w:r>
      <w:r>
        <w:rPr>
          <w:rFonts w:hint="eastAsia" w:ascii="宋体" w:hAnsi="宋体"/>
          <w:color w:val="auto"/>
          <w:szCs w:val="21"/>
          <w:highlight w:val="none"/>
        </w:rPr>
        <w:t>、</w:t>
      </w:r>
      <w:r>
        <w:rPr>
          <w:color w:val="auto"/>
          <w:highlight w:val="none"/>
          <w:u w:val="single"/>
        </w:rPr>
        <w:t xml:space="preserve"> </w:t>
      </w:r>
      <w:r>
        <w:rPr>
          <w:rFonts w:hint="eastAsia"/>
          <w:color w:val="auto"/>
          <w:highlight w:val="none"/>
          <w:u w:val="single"/>
          <w:lang w:eastAsia="zh-CN"/>
        </w:rPr>
        <w:t>广东政通招标有限公司</w:t>
      </w:r>
      <w:r>
        <w:rPr>
          <w:rFonts w:hint="eastAsia"/>
          <w:color w:val="auto"/>
          <w:highlight w:val="none"/>
          <w:u w:val="single"/>
        </w:rPr>
        <w:t>网</w:t>
      </w:r>
      <w:r>
        <w:rPr>
          <w:rFonts w:hint="eastAsia"/>
          <w:color w:val="auto"/>
          <w:highlight w:val="none"/>
          <w:u w:val="single"/>
          <w:lang w:val="en-US" w:eastAsia="zh-CN"/>
        </w:rPr>
        <w:t xml:space="preserve"> </w:t>
      </w:r>
      <w:r>
        <w:rPr>
          <w:rFonts w:hint="eastAsia" w:ascii="宋体" w:hAnsi="宋体"/>
          <w:color w:val="auto"/>
          <w:szCs w:val="21"/>
          <w:highlight w:val="none"/>
        </w:rPr>
        <w:t>（网址：</w:t>
      </w:r>
      <w:r>
        <w:rPr>
          <w:color w:val="auto"/>
          <w:highlight w:val="none"/>
          <w:u w:val="single"/>
        </w:rPr>
        <w:t xml:space="preserve"> </w:t>
      </w:r>
      <w:r>
        <w:rPr>
          <w:rFonts w:hint="eastAsia"/>
          <w:color w:val="auto"/>
          <w:highlight w:val="none"/>
          <w:u w:val="single"/>
          <w:lang w:eastAsia="zh-CN"/>
        </w:rPr>
        <w:t>http://www.zttendering.com/</w:t>
      </w:r>
      <w:r>
        <w:rPr>
          <w:rFonts w:hint="eastAsia" w:ascii="宋体" w:hAnsi="宋体"/>
          <w:color w:val="auto"/>
          <w:szCs w:val="21"/>
          <w:highlight w:val="none"/>
        </w:rPr>
        <w:t>）</w:t>
      </w:r>
      <w:r>
        <w:rPr>
          <w:rFonts w:hint="eastAsia"/>
          <w:color w:val="auto"/>
          <w:highlight w:val="none"/>
        </w:rPr>
        <w:t>。</w:t>
      </w:r>
    </w:p>
    <w:p w14:paraId="7234BE0F">
      <w:pPr>
        <w:spacing w:line="360" w:lineRule="auto"/>
        <w:ind w:left="-14" w:firstLine="640"/>
        <w:rPr>
          <w:rFonts w:hint="eastAsia" w:eastAsia="宋体"/>
          <w:color w:val="auto"/>
          <w:highlight w:val="none"/>
          <w:lang w:val="en-US" w:eastAsia="zh-CN"/>
        </w:rPr>
      </w:pPr>
      <w:r>
        <w:rPr>
          <w:rFonts w:hint="eastAsia" w:ascii="宋体" w:hAnsi="宋体"/>
          <w:color w:val="auto"/>
          <w:szCs w:val="21"/>
          <w:highlight w:val="none"/>
          <w:lang w:val="en-US" w:eastAsia="zh-CN"/>
        </w:rPr>
        <w:t xml:space="preserve">1.2 </w:t>
      </w:r>
      <w:r>
        <w:rPr>
          <w:rFonts w:hint="eastAsia"/>
          <w:color w:val="auto"/>
          <w:highlight w:val="none"/>
        </w:rPr>
        <w:t>成交候选人公示发布</w:t>
      </w:r>
      <w:r>
        <w:rPr>
          <w:rFonts w:hint="eastAsia"/>
          <w:color w:val="auto"/>
          <w:highlight w:val="none"/>
          <w:lang w:val="en-US" w:eastAsia="zh-CN"/>
        </w:rPr>
        <w:t>媒介：</w:t>
      </w:r>
      <w:r>
        <w:rPr>
          <w:rFonts w:hint="eastAsia"/>
          <w:color w:val="auto"/>
          <w:highlight w:val="none"/>
          <w:u w:val="single"/>
          <w:lang w:val="en-US" w:eastAsia="zh-CN"/>
        </w:rPr>
        <w:t>东莞实业投资控股集团有限公司-招标采购栏目（http://www.dgsy.com.cn/）</w:t>
      </w:r>
      <w:r>
        <w:rPr>
          <w:rFonts w:hint="eastAsia"/>
          <w:color w:val="auto"/>
          <w:highlight w:val="none"/>
          <w:lang w:val="en-US" w:eastAsia="zh-CN"/>
        </w:rPr>
        <w:t>。</w:t>
      </w:r>
    </w:p>
    <w:p w14:paraId="31DE8057">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六、 </w:t>
      </w:r>
      <w:r>
        <w:rPr>
          <w:rFonts w:hint="eastAsia" w:ascii="黑体" w:eastAsia="黑体"/>
          <w:b/>
          <w:color w:val="auto"/>
          <w:sz w:val="28"/>
          <w:szCs w:val="28"/>
          <w:highlight w:val="none"/>
        </w:rPr>
        <w:t>竞争性谈判保证金</w:t>
      </w:r>
      <w:r>
        <w:rPr>
          <w:rFonts w:ascii="黑体" w:eastAsia="黑体"/>
          <w:b/>
          <w:color w:val="auto"/>
          <w:sz w:val="28"/>
          <w:szCs w:val="28"/>
          <w:highlight w:val="none"/>
        </w:rPr>
        <w:t xml:space="preserve"> </w:t>
      </w:r>
    </w:p>
    <w:p w14:paraId="1C209FF5">
      <w:pPr>
        <w:pStyle w:val="8"/>
        <w:spacing w:line="360" w:lineRule="auto"/>
        <w:ind w:left="850" w:leftChars="208" w:hanging="413" w:hangingChars="197"/>
        <w:rPr>
          <w:rFonts w:ascii="宋体" w:hAnsi="宋体"/>
          <w:color w:val="auto"/>
          <w:highlight w:val="none"/>
        </w:rPr>
      </w:pPr>
      <w:r>
        <w:rPr>
          <w:rFonts w:hint="eastAsia" w:ascii="宋体" w:hAnsi="宋体"/>
          <w:color w:val="auto"/>
          <w:highlight w:val="none"/>
        </w:rPr>
        <w:t>6.1.</w:t>
      </w:r>
      <w:r>
        <w:rPr>
          <w:rFonts w:ascii="宋体" w:hAnsi="宋体"/>
          <w:color w:val="auto"/>
          <w:highlight w:val="none"/>
        </w:rPr>
        <w:t>竞争性谈判</w:t>
      </w:r>
      <w:r>
        <w:rPr>
          <w:rFonts w:hint="eastAsia" w:ascii="宋体" w:hAnsi="宋体"/>
          <w:color w:val="auto"/>
          <w:highlight w:val="none"/>
        </w:rPr>
        <w:t>保证金金额：</w:t>
      </w:r>
      <w:r>
        <w:rPr>
          <w:rFonts w:hint="eastAsia" w:ascii="宋体" w:hAnsi="宋体"/>
          <w:color w:val="auto"/>
          <w:szCs w:val="21"/>
          <w:highlight w:val="none"/>
          <w:u w:val="single"/>
          <w:lang w:val="en-US" w:eastAsia="zh-CN"/>
        </w:rPr>
        <w:t>标包1: 1,200.00元； 标包2: 600.00元</w:t>
      </w:r>
      <w:r>
        <w:rPr>
          <w:rFonts w:ascii="宋体" w:hAnsi="宋体"/>
          <w:color w:val="auto"/>
          <w:highlight w:val="none"/>
        </w:rPr>
        <w:t>。</w:t>
      </w:r>
    </w:p>
    <w:p w14:paraId="53F8C455">
      <w:pPr>
        <w:pStyle w:val="8"/>
        <w:spacing w:line="360" w:lineRule="auto"/>
        <w:ind w:left="850" w:leftChars="208" w:hanging="413" w:hangingChars="197"/>
        <w:rPr>
          <w:rFonts w:ascii="宋体" w:hAnsi="宋体"/>
          <w:color w:val="auto"/>
          <w:highlight w:val="none"/>
        </w:rPr>
      </w:pPr>
      <w:r>
        <w:rPr>
          <w:rFonts w:hint="eastAsia" w:ascii="宋体" w:hAnsi="宋体"/>
          <w:color w:val="auto"/>
          <w:highlight w:val="none"/>
        </w:rPr>
        <w:t>6.2.竞争性谈判保证金缴纳方式：银行转账或电汇。</w:t>
      </w:r>
    </w:p>
    <w:p w14:paraId="76083EDD">
      <w:pPr>
        <w:spacing w:line="360" w:lineRule="auto"/>
        <w:rPr>
          <w:rFonts w:ascii="黑体" w:eastAsia="黑体"/>
          <w:b/>
          <w:color w:val="auto"/>
          <w:sz w:val="28"/>
          <w:szCs w:val="28"/>
          <w:highlight w:val="none"/>
        </w:rPr>
      </w:pPr>
      <w:r>
        <w:rPr>
          <w:rFonts w:hint="eastAsia" w:ascii="黑体" w:eastAsia="黑体"/>
          <w:b/>
          <w:color w:val="auto"/>
          <w:sz w:val="28"/>
          <w:szCs w:val="28"/>
          <w:highlight w:val="none"/>
        </w:rPr>
        <w:t>七</w:t>
      </w:r>
      <w:r>
        <w:rPr>
          <w:rFonts w:ascii="黑体" w:eastAsia="黑体"/>
          <w:b/>
          <w:color w:val="auto"/>
          <w:sz w:val="28"/>
          <w:szCs w:val="28"/>
          <w:highlight w:val="none"/>
        </w:rPr>
        <w:t xml:space="preserve">、 联系方式 </w:t>
      </w:r>
    </w:p>
    <w:p w14:paraId="73C849F7">
      <w:pPr>
        <w:tabs>
          <w:tab w:val="left" w:pos="900"/>
          <w:tab w:val="left" w:pos="1262"/>
        </w:tabs>
        <w:spacing w:line="360" w:lineRule="auto"/>
        <w:ind w:left="142" w:firstLine="424" w:firstLineChars="202"/>
        <w:rPr>
          <w:rFonts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名称：</w:t>
      </w:r>
      <w:r>
        <w:rPr>
          <w:rFonts w:hint="eastAsia" w:ascii="宋体" w:hAnsi="宋体"/>
          <w:color w:val="auto"/>
          <w:szCs w:val="21"/>
          <w:highlight w:val="none"/>
        </w:rPr>
        <w:t>广东新网工程技术有限公司</w:t>
      </w:r>
    </w:p>
    <w:p w14:paraId="3A1C641A">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采购</w:t>
      </w:r>
      <w:r>
        <w:rPr>
          <w:rFonts w:hint="eastAsia" w:ascii="宋体" w:hAnsi="宋体"/>
          <w:color w:val="auto"/>
          <w:szCs w:val="21"/>
          <w:highlight w:val="none"/>
        </w:rPr>
        <w:t>人</w:t>
      </w:r>
      <w:r>
        <w:rPr>
          <w:rFonts w:ascii="宋体" w:hAnsi="宋体"/>
          <w:color w:val="auto"/>
          <w:szCs w:val="21"/>
          <w:highlight w:val="none"/>
        </w:rPr>
        <w:t>地址：</w:t>
      </w:r>
      <w:r>
        <w:rPr>
          <w:rFonts w:hint="eastAsia" w:ascii="宋体" w:hAnsi="宋体"/>
          <w:color w:val="auto"/>
          <w:szCs w:val="21"/>
          <w:highlight w:val="none"/>
        </w:rPr>
        <w:t>广东省东莞市南城街道中天商业街28号4栋5楼</w:t>
      </w:r>
    </w:p>
    <w:p w14:paraId="3B678B8C">
      <w:pPr>
        <w:tabs>
          <w:tab w:val="left" w:pos="900"/>
          <w:tab w:val="left" w:pos="1262"/>
        </w:tabs>
        <w:spacing w:line="360" w:lineRule="auto"/>
        <w:ind w:left="142" w:firstLine="424" w:firstLineChars="202"/>
        <w:rPr>
          <w:rFonts w:hint="eastAsia" w:ascii="宋体" w:hAnsi="宋体" w:eastAsia="宋体"/>
          <w:color w:val="auto"/>
          <w:szCs w:val="21"/>
          <w:highlight w:val="none"/>
          <w:lang w:val="en-US" w:eastAsia="zh-CN"/>
        </w:rPr>
      </w:pPr>
      <w:r>
        <w:rPr>
          <w:rFonts w:ascii="宋体" w:hAnsi="宋体"/>
          <w:color w:val="auto"/>
          <w:szCs w:val="21"/>
          <w:highlight w:val="none"/>
        </w:rPr>
        <w:t>联系人：</w:t>
      </w:r>
      <w:r>
        <w:rPr>
          <w:rFonts w:hint="eastAsia" w:ascii="宋体" w:hAnsi="宋体"/>
          <w:color w:val="auto"/>
          <w:szCs w:val="21"/>
          <w:highlight w:val="none"/>
        </w:rPr>
        <w:t>周</w:t>
      </w:r>
      <w:r>
        <w:rPr>
          <w:rFonts w:hint="eastAsia" w:ascii="宋体" w:hAnsi="宋体"/>
          <w:color w:val="auto"/>
          <w:szCs w:val="21"/>
          <w:highlight w:val="none"/>
          <w:lang w:val="en-US" w:eastAsia="zh-CN"/>
        </w:rPr>
        <w:t>先生</w:t>
      </w:r>
    </w:p>
    <w:p w14:paraId="0E755760">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rPr>
        <w:t>13416813494</w:t>
      </w:r>
    </w:p>
    <w:p w14:paraId="1FFAFD63">
      <w:pPr>
        <w:tabs>
          <w:tab w:val="left" w:pos="900"/>
          <w:tab w:val="left" w:pos="1262"/>
        </w:tabs>
        <w:spacing w:line="360" w:lineRule="auto"/>
        <w:ind w:left="142" w:firstLine="424" w:firstLineChars="202"/>
        <w:rPr>
          <w:rFonts w:ascii="宋体" w:hAnsi="宋体"/>
          <w:color w:val="auto"/>
          <w:szCs w:val="21"/>
          <w:highlight w:val="none"/>
        </w:rPr>
      </w:pPr>
    </w:p>
    <w:p w14:paraId="5A4416EC">
      <w:pPr>
        <w:tabs>
          <w:tab w:val="left" w:pos="900"/>
          <w:tab w:val="left" w:pos="1262"/>
        </w:tabs>
        <w:spacing w:line="360" w:lineRule="auto"/>
        <w:ind w:left="142" w:firstLine="424" w:firstLineChars="202"/>
        <w:rPr>
          <w:rFonts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采购代理机构名称：</w:t>
      </w:r>
      <w:r>
        <w:rPr>
          <w:rFonts w:hint="eastAsia" w:ascii="宋体" w:hAnsi="宋体"/>
          <w:color w:val="auto"/>
          <w:szCs w:val="21"/>
          <w:highlight w:val="none"/>
          <w:lang w:eastAsia="zh-CN"/>
        </w:rPr>
        <w:t>广东政通招标有限公司</w:t>
      </w:r>
    </w:p>
    <w:p w14:paraId="2DC97685">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采购代理机构地址：</w:t>
      </w:r>
      <w:r>
        <w:rPr>
          <w:rFonts w:hint="eastAsia" w:ascii="宋体" w:hAnsi="宋体"/>
          <w:color w:val="auto"/>
          <w:szCs w:val="21"/>
          <w:highlight w:val="none"/>
          <w:lang w:eastAsia="zh-CN"/>
        </w:rPr>
        <w:t>东莞市南城街道鸿福路199号（市民服务中心）411室</w:t>
      </w:r>
      <w:r>
        <w:rPr>
          <w:rFonts w:ascii="宋体" w:hAnsi="宋体"/>
          <w:color w:val="auto"/>
          <w:szCs w:val="21"/>
          <w:highlight w:val="none"/>
        </w:rPr>
        <w:t xml:space="preserve">  </w:t>
      </w:r>
    </w:p>
    <w:p w14:paraId="4F016737">
      <w:pPr>
        <w:tabs>
          <w:tab w:val="left" w:pos="900"/>
          <w:tab w:val="left" w:pos="1262"/>
        </w:tabs>
        <w:spacing w:line="360" w:lineRule="auto"/>
        <w:ind w:left="142" w:firstLine="424" w:firstLineChars="202"/>
        <w:rPr>
          <w:rFonts w:hint="eastAsia" w:ascii="宋体" w:hAnsi="宋体" w:eastAsia="宋体"/>
          <w:color w:val="auto"/>
          <w:szCs w:val="21"/>
          <w:highlight w:val="none"/>
          <w:lang w:eastAsia="zh-CN"/>
        </w:rPr>
      </w:pPr>
      <w:r>
        <w:rPr>
          <w:rFonts w:ascii="宋体" w:hAnsi="宋体"/>
          <w:color w:val="auto"/>
          <w:szCs w:val="21"/>
          <w:highlight w:val="none"/>
        </w:rPr>
        <w:t>联系人：</w:t>
      </w:r>
      <w:r>
        <w:rPr>
          <w:rFonts w:hint="eastAsia" w:ascii="宋体" w:hAnsi="宋体"/>
          <w:color w:val="auto"/>
          <w:szCs w:val="21"/>
          <w:highlight w:val="none"/>
          <w:lang w:eastAsia="zh-CN"/>
        </w:rPr>
        <w:t>杨先生</w:t>
      </w:r>
    </w:p>
    <w:p w14:paraId="3C37649C">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lang w:eastAsia="zh-CN"/>
        </w:rPr>
        <w:t>0769-22881803</w:t>
      </w:r>
      <w:r>
        <w:rPr>
          <w:rFonts w:ascii="宋体" w:hAnsi="宋体"/>
          <w:color w:val="auto"/>
          <w:szCs w:val="21"/>
          <w:highlight w:val="none"/>
        </w:rPr>
        <w:t xml:space="preserve">  </w:t>
      </w:r>
    </w:p>
    <w:p w14:paraId="2467AEE7">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电子邮件：</w:t>
      </w:r>
      <w:r>
        <w:rPr>
          <w:rFonts w:hint="eastAsia" w:ascii="宋体" w:hAnsi="宋体"/>
          <w:color w:val="auto"/>
          <w:szCs w:val="21"/>
          <w:highlight w:val="none"/>
          <w:lang w:eastAsia="zh-CN"/>
        </w:rPr>
        <w:t>471539976@qq.com</w:t>
      </w:r>
      <w:r>
        <w:rPr>
          <w:rFonts w:ascii="宋体" w:hAnsi="宋体"/>
          <w:color w:val="auto"/>
          <w:szCs w:val="21"/>
          <w:highlight w:val="none"/>
        </w:rPr>
        <w:t xml:space="preserve">  </w:t>
      </w:r>
    </w:p>
    <w:p w14:paraId="6C62FD09">
      <w:pPr>
        <w:tabs>
          <w:tab w:val="left" w:pos="900"/>
          <w:tab w:val="left" w:pos="1262"/>
        </w:tabs>
        <w:spacing w:line="360" w:lineRule="auto"/>
        <w:jc w:val="right"/>
        <w:rPr>
          <w:rFonts w:hint="eastAsia"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w:t>
      </w:r>
      <w:r>
        <w:rPr>
          <w:rFonts w:hint="eastAsia" w:ascii="宋体" w:hAnsi="宋体"/>
          <w:color w:val="auto"/>
          <w:szCs w:val="21"/>
          <w:highlight w:val="none"/>
        </w:rPr>
        <w:t>广东新网工程技术有限公司</w:t>
      </w:r>
    </w:p>
    <w:p w14:paraId="372E51D5">
      <w:pPr>
        <w:tabs>
          <w:tab w:val="left" w:pos="900"/>
          <w:tab w:val="left" w:pos="1262"/>
        </w:tabs>
        <w:spacing w:line="360" w:lineRule="auto"/>
        <w:jc w:val="right"/>
        <w:rPr>
          <w:rFonts w:hint="eastAsia" w:ascii="宋体" w:hAnsi="宋体"/>
          <w:color w:val="auto"/>
          <w:szCs w:val="21"/>
          <w:highlight w:val="none"/>
          <w:lang w:eastAsia="zh-CN"/>
        </w:rPr>
      </w:pPr>
      <w:r>
        <w:rPr>
          <w:rFonts w:ascii="宋体" w:hAnsi="宋体"/>
          <w:color w:val="auto"/>
          <w:szCs w:val="21"/>
          <w:highlight w:val="none"/>
        </w:rPr>
        <w:t>采购代理机构：</w:t>
      </w:r>
      <w:r>
        <w:rPr>
          <w:rFonts w:hint="eastAsia" w:ascii="宋体" w:hAnsi="宋体"/>
          <w:color w:val="auto"/>
          <w:szCs w:val="21"/>
          <w:highlight w:val="none"/>
          <w:lang w:eastAsia="zh-CN"/>
        </w:rPr>
        <w:t>广东政通招标有限公司</w:t>
      </w:r>
    </w:p>
    <w:p w14:paraId="0C73CE48">
      <w:pPr>
        <w:tabs>
          <w:tab w:val="left" w:pos="900"/>
          <w:tab w:val="left" w:pos="1262"/>
        </w:tabs>
        <w:spacing w:line="360" w:lineRule="auto"/>
        <w:jc w:val="right"/>
        <w:rPr>
          <w:highlight w:val="none"/>
        </w:rPr>
      </w:pPr>
      <w:r>
        <w:rPr>
          <w:rFonts w:ascii="宋体" w:hAnsi="宋体"/>
          <w:color w:val="auto"/>
          <w:szCs w:val="21"/>
          <w:highlight w:val="none"/>
          <w:u w:val="none"/>
        </w:rPr>
        <w:t>日期：</w:t>
      </w:r>
      <w:r>
        <w:rPr>
          <w:rFonts w:hint="eastAsia" w:ascii="宋体" w:hAnsi="宋体"/>
          <w:color w:val="auto"/>
          <w:szCs w:val="21"/>
          <w:highlight w:val="none"/>
          <w:u w:val="none"/>
          <w:lang w:val="en-US" w:eastAsia="zh-CN"/>
        </w:rPr>
        <w:t>2026</w:t>
      </w:r>
      <w:r>
        <w:rPr>
          <w:rFonts w:ascii="宋体" w:hAnsi="宋体"/>
          <w:color w:val="auto"/>
          <w:szCs w:val="21"/>
          <w:highlight w:val="none"/>
          <w:u w:val="none"/>
        </w:rPr>
        <w:t>年</w:t>
      </w:r>
      <w:r>
        <w:rPr>
          <w:rFonts w:hint="eastAsia" w:ascii="宋体" w:hAnsi="宋体"/>
          <w:color w:val="auto"/>
          <w:szCs w:val="21"/>
          <w:highlight w:val="none"/>
          <w:u w:val="none"/>
          <w:lang w:val="en-US" w:eastAsia="zh-CN"/>
        </w:rPr>
        <w:t>6</w:t>
      </w:r>
      <w:r>
        <w:rPr>
          <w:rFonts w:ascii="宋体" w:hAnsi="宋体"/>
          <w:color w:val="auto"/>
          <w:szCs w:val="21"/>
          <w:highlight w:val="none"/>
          <w:u w:val="none"/>
        </w:rPr>
        <w:t>月</w:t>
      </w:r>
      <w:r>
        <w:rPr>
          <w:rFonts w:hint="eastAsia" w:ascii="宋体" w:hAnsi="宋体"/>
          <w:color w:val="auto"/>
          <w:szCs w:val="21"/>
          <w:highlight w:val="none"/>
          <w:u w:val="none"/>
          <w:lang w:val="en-US" w:eastAsia="zh-CN"/>
        </w:rPr>
        <w:t>4</w:t>
      </w:r>
      <w:r>
        <w:rPr>
          <w:rFonts w:ascii="宋体" w:hAnsi="宋体"/>
          <w:color w:val="auto"/>
          <w:szCs w:val="21"/>
          <w:highlight w:val="none"/>
          <w:u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D67977"/>
    <w:multiLevelType w:val="multilevel"/>
    <w:tmpl w:val="27D67977"/>
    <w:lvl w:ilvl="0" w:tentative="0">
      <w:start w:val="1"/>
      <w:numFmt w:val="decimal"/>
      <w:lvlText w:val="%1"/>
      <w:lvlJc w:val="left"/>
      <w:pPr>
        <w:ind w:left="425" w:hanging="425"/>
      </w:pPr>
    </w:lvl>
    <w:lvl w:ilvl="1" w:tentative="0">
      <w:start w:val="1"/>
      <w:numFmt w:val="decimal"/>
      <w:lvlText w:val="%1.%2"/>
      <w:lvlJc w:val="left"/>
      <w:pPr>
        <w:ind w:left="992" w:hanging="567"/>
      </w:pPr>
      <w:rPr>
        <w:b w:val="0"/>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
    <w:nsid w:val="34E02070"/>
    <w:multiLevelType w:val="multilevel"/>
    <w:tmpl w:val="34E02070"/>
    <w:lvl w:ilvl="0" w:tentative="0">
      <w:start w:val="1"/>
      <w:numFmt w:val="decimal"/>
      <w:lvlText w:val="%1"/>
      <w:lvlJc w:val="left"/>
      <w:pPr>
        <w:ind w:left="425" w:hanging="425"/>
      </w:pPr>
      <w:rPr>
        <w:rFonts w:hint="eastAsia"/>
      </w:rPr>
    </w:lvl>
    <w:lvl w:ilvl="1" w:tentative="0">
      <w:start w:val="1"/>
      <w:numFmt w:val="decimal"/>
      <w:lvlText w:val="2.%2"/>
      <w:lvlJc w:val="left"/>
      <w:pPr>
        <w:ind w:left="992" w:hanging="567"/>
      </w:pPr>
      <w:rPr>
        <w:rFonts w:hint="eastAsia"/>
        <w:b w:val="0"/>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CA03E8"/>
    <w:rsid w:val="1D6A106D"/>
    <w:rsid w:val="6547312E"/>
    <w:rsid w:val="6BCA03E8"/>
    <w:rsid w:val="72060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0"/>
    <w:rPr>
      <w:sz w:val="28"/>
      <w:szCs w:val="20"/>
    </w:rPr>
  </w:style>
  <w:style w:type="paragraph" w:styleId="3">
    <w:name w:val="Body Text First Indent"/>
    <w:basedOn w:val="2"/>
    <w:next w:val="4"/>
    <w:qFormat/>
    <w:uiPriority w:val="0"/>
    <w:pPr>
      <w:spacing w:after="120"/>
      <w:ind w:firstLine="420" w:firstLineChars="100"/>
    </w:pPr>
    <w:rPr>
      <w:bCs/>
      <w:szCs w:val="21"/>
    </w:rPr>
  </w:style>
  <w:style w:type="paragraph" w:customStyle="1" w:styleId="4">
    <w:name w:val="样式 正文首行缩进 + 首行缩进:  1 字符"/>
    <w:basedOn w:val="1"/>
    <w:next w:val="1"/>
    <w:qFormat/>
    <w:uiPriority w:val="0"/>
    <w:pPr>
      <w:ind w:firstLine="200" w:firstLineChars="200"/>
    </w:pPr>
    <w:rPr>
      <w:rFonts w:cs="宋体"/>
      <w:szCs w:val="20"/>
    </w:rPr>
  </w:style>
  <w:style w:type="character" w:styleId="7">
    <w:name w:val="annotation reference"/>
    <w:unhideWhenUsed/>
    <w:qFormat/>
    <w:uiPriority w:val="0"/>
    <w:rPr>
      <w:sz w:val="21"/>
      <w:szCs w:val="21"/>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1786</Words>
  <Characters>2084</Characters>
  <Lines>0</Lines>
  <Paragraphs>0</Paragraphs>
  <TotalTime>5</TotalTime>
  <ScaleCrop>false</ScaleCrop>
  <LinksUpToDate>false</LinksUpToDate>
  <CharactersWithSpaces>2218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2026-06-04T01:51:00Z</dcterms:created>
  <dc:creator>Opt</dc:creator>
  <cp:lastModifiedBy>Opt</cp:lastModifiedBy>
  <dcterms:modified xsi:type="dcterms:W3CDTF">2026-06-04T08:01:25Z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E3DA872B136B4B91BA9286A62C2BEF22_11</vt:lpwstr>
  </property>
  <property fmtid="{D5CDD505-2E9C-101B-9397-08002B2CF9AE}" pid="4" name="KSOTemplateDocerSaveRecord">
    <vt:lpwstr>eyJoZGlkIjoiM2U2YWM2YjFjM2NjMjgwNTJhZTk4ZmQ4MjE1NDdmZTEiLCJ1c2VySWQiOiI0MTk5NTE4MTIifQ==</vt:lpwstr>
  </property>
</Properties>
</file>