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056FD">
      <w:pPr>
        <w:pStyle w:val="4"/>
        <w:spacing w:before="0" w:after="0" w:line="360" w:lineRule="auto"/>
        <w:jc w:val="center"/>
        <w:rPr>
          <w:rFonts w:hint="eastAsia" w:ascii="宋体" w:hAnsi="宋体" w:eastAsia="宋体" w:cs="宋体"/>
          <w:color w:val="auto"/>
          <w:highlight w:val="none"/>
          <w:lang w:val="en-US" w:eastAsia="zh-CN"/>
        </w:rPr>
      </w:pPr>
      <w:bookmarkStart w:id="1" w:name="_GoBack"/>
      <w:r>
        <w:rPr>
          <w:rFonts w:hint="eastAsia" w:ascii="宋体" w:hAnsi="宋体" w:eastAsia="宋体" w:cs="宋体"/>
          <w:color w:val="auto"/>
          <w:highlight w:val="none"/>
        </w:rPr>
        <w:t>东莞市粤莞实业有限公司谢岗分公司1175kW/4700kWh用户侧储能项目</w:t>
      </w:r>
      <w:r>
        <w:rPr>
          <w:rFonts w:hint="eastAsia" w:ascii="宋体" w:hAnsi="宋体" w:eastAsia="宋体" w:cs="宋体"/>
          <w:color w:val="auto"/>
          <w:szCs w:val="21"/>
          <w:highlight w:val="none"/>
        </w:rPr>
        <w:t>公开采购</w:t>
      </w:r>
      <w:r>
        <w:rPr>
          <w:rFonts w:hint="eastAsia" w:ascii="宋体" w:hAnsi="宋体" w:eastAsia="宋体" w:cs="宋体"/>
          <w:color w:val="auto"/>
          <w:szCs w:val="21"/>
          <w:highlight w:val="none"/>
          <w:lang w:val="en-US" w:eastAsia="zh-CN"/>
        </w:rPr>
        <w:t>公告</w:t>
      </w:r>
    </w:p>
    <w:p w14:paraId="2E4878E9">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lang w:eastAsia="zh-CN"/>
        </w:rPr>
        <w:t>广东政通招标有限公司</w:t>
      </w:r>
      <w:r>
        <w:rPr>
          <w:rFonts w:hint="eastAsia" w:ascii="宋体" w:hAnsi="宋体" w:eastAsia="宋体" w:cs="宋体"/>
          <w:color w:val="auto"/>
          <w:szCs w:val="21"/>
          <w:highlight w:val="none"/>
        </w:rPr>
        <w:t>（以下简称</w:t>
      </w:r>
      <w:r>
        <w:rPr>
          <w:rFonts w:hint="eastAsia" w:ascii="宋体" w:hAnsi="宋体" w:eastAsia="宋体" w:cs="宋体"/>
          <w:color w:val="auto"/>
          <w:szCs w:val="21"/>
          <w:highlight w:val="none"/>
        </w:rPr>
        <w:t>“采购代理机构”</w:t>
      </w:r>
      <w:r>
        <w:rPr>
          <w:rFonts w:hint="eastAsia" w:ascii="宋体" w:hAnsi="宋体" w:eastAsia="宋体" w:cs="宋体"/>
          <w:color w:val="auto"/>
          <w:szCs w:val="21"/>
          <w:highlight w:val="none"/>
        </w:rPr>
        <w:t>）受</w:t>
      </w:r>
      <w:r>
        <w:rPr>
          <w:rFonts w:hint="eastAsia" w:ascii="宋体" w:hAnsi="宋体" w:eastAsia="宋体" w:cs="宋体"/>
          <w:b/>
          <w:color w:val="auto"/>
          <w:szCs w:val="21"/>
          <w:highlight w:val="none"/>
          <w:u w:val="single"/>
          <w:lang w:eastAsia="zh-CN"/>
        </w:rPr>
        <w:t>东莞市新有能源投资有限公司</w:t>
      </w:r>
      <w:r>
        <w:rPr>
          <w:rFonts w:hint="eastAsia" w:ascii="宋体" w:hAnsi="宋体" w:eastAsia="宋体" w:cs="宋体"/>
          <w:color w:val="auto"/>
          <w:szCs w:val="21"/>
          <w:highlight w:val="none"/>
        </w:rPr>
        <w:t>（以下简称</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rPr>
        <w:t>）委托，</w:t>
      </w:r>
      <w:r>
        <w:rPr>
          <w:rFonts w:hint="eastAsia" w:ascii="宋体" w:hAnsi="宋体" w:eastAsia="宋体" w:cs="宋体"/>
          <w:color w:val="auto"/>
          <w:szCs w:val="21"/>
          <w:highlight w:val="none"/>
        </w:rPr>
        <w:t>现</w:t>
      </w:r>
      <w:r>
        <w:rPr>
          <w:rFonts w:hint="eastAsia" w:ascii="宋体" w:hAnsi="宋体" w:eastAsia="宋体" w:cs="宋体"/>
          <w:color w:val="auto"/>
          <w:szCs w:val="21"/>
          <w:highlight w:val="none"/>
        </w:rPr>
        <w:t>就</w:t>
      </w:r>
      <w:r>
        <w:rPr>
          <w:rFonts w:hint="eastAsia" w:ascii="宋体" w:hAnsi="宋体" w:eastAsia="宋体" w:cs="宋体"/>
          <w:b/>
          <w:color w:val="auto"/>
          <w:szCs w:val="21"/>
          <w:highlight w:val="none"/>
          <w:u w:val="single"/>
          <w:lang w:eastAsia="zh-CN"/>
        </w:rPr>
        <w:t>东莞市粤莞实业有限公司谢岗分公司1175kW/4700kWh用户侧储能项目</w:t>
      </w:r>
      <w:r>
        <w:rPr>
          <w:rFonts w:hint="eastAsia" w:ascii="宋体" w:hAnsi="宋体" w:eastAsia="宋体" w:cs="宋体"/>
          <w:color w:val="auto"/>
          <w:szCs w:val="21"/>
          <w:highlight w:val="none"/>
        </w:rPr>
        <w:t>（项目编号：</w:t>
      </w:r>
      <w:r>
        <w:rPr>
          <w:rFonts w:hint="eastAsia" w:ascii="宋体" w:hAnsi="宋体" w:eastAsia="宋体" w:cs="宋体"/>
          <w:b/>
          <w:bCs/>
          <w:color w:val="auto"/>
          <w:szCs w:val="21"/>
          <w:highlight w:val="none"/>
          <w:lang w:eastAsia="zh-CN"/>
        </w:rPr>
        <w:t>GDZT2026117A</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进行国内公开采购</w:t>
      </w:r>
      <w:r>
        <w:rPr>
          <w:rFonts w:hint="eastAsia" w:ascii="宋体" w:hAnsi="宋体" w:eastAsia="宋体" w:cs="宋体"/>
          <w:color w:val="auto"/>
          <w:szCs w:val="21"/>
          <w:highlight w:val="none"/>
        </w:rPr>
        <w:t>，欢迎符合采购文件要求的国内投标人参加投标</w:t>
      </w:r>
      <w:r>
        <w:rPr>
          <w:rFonts w:hint="eastAsia" w:ascii="宋体" w:hAnsi="宋体" w:eastAsia="宋体" w:cs="宋体"/>
          <w:color w:val="auto"/>
          <w:szCs w:val="21"/>
          <w:highlight w:val="none"/>
        </w:rPr>
        <w:t>。有关事项如下：</w:t>
      </w:r>
    </w:p>
    <w:p w14:paraId="53AF5E44">
      <w:pPr>
        <w:ind w:firstLine="413" w:firstLineChars="196"/>
        <w:rPr>
          <w:rFonts w:hint="eastAsia" w:ascii="宋体" w:hAnsi="宋体" w:eastAsia="宋体" w:cs="宋体"/>
          <w:b/>
          <w:color w:val="auto"/>
          <w:szCs w:val="21"/>
          <w:highlight w:val="none"/>
        </w:rPr>
      </w:pPr>
    </w:p>
    <w:p w14:paraId="33A06691">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一、采购项目概况</w:t>
      </w:r>
    </w:p>
    <w:p w14:paraId="5E24F17F">
      <w:pPr>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rPr>
        <w:t>：</w:t>
      </w:r>
      <w:r>
        <w:rPr>
          <w:rFonts w:hint="eastAsia" w:ascii="宋体" w:hAnsi="宋体" w:eastAsia="宋体" w:cs="宋体"/>
          <w:b w:val="0"/>
          <w:bCs/>
          <w:color w:val="auto"/>
          <w:szCs w:val="21"/>
          <w:highlight w:val="none"/>
          <w:u w:val="single"/>
          <w:lang w:eastAsia="zh-CN"/>
        </w:rPr>
        <w:t>东莞市粤莞实业有限公司谢岗分公司1175kW/4700kWh用户侧储能项目</w:t>
      </w:r>
    </w:p>
    <w:p w14:paraId="68E59E3C">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val="0"/>
          <w:bCs/>
          <w:color w:val="auto"/>
          <w:szCs w:val="21"/>
          <w:highlight w:val="none"/>
          <w:u w:val="single"/>
          <w:lang w:eastAsia="zh-CN"/>
        </w:rPr>
        <w:t>¥</w:t>
      </w:r>
      <w:bookmarkStart w:id="0" w:name="OLE_LINK1"/>
      <w:r>
        <w:rPr>
          <w:rFonts w:hint="eastAsia" w:ascii="宋体" w:hAnsi="宋体" w:eastAsia="宋体" w:cs="宋体"/>
          <w:b w:val="0"/>
          <w:bCs/>
          <w:color w:val="auto"/>
          <w:szCs w:val="21"/>
          <w:highlight w:val="none"/>
          <w:u w:val="single"/>
          <w:lang w:val="en-US" w:eastAsia="zh-CN"/>
        </w:rPr>
        <w:t>4,935,000.00</w:t>
      </w:r>
      <w:r>
        <w:rPr>
          <w:rFonts w:hint="eastAsia" w:ascii="宋体" w:hAnsi="宋体" w:eastAsia="宋体" w:cs="宋体"/>
          <w:b w:val="0"/>
          <w:bCs/>
          <w:color w:val="auto"/>
          <w:szCs w:val="21"/>
          <w:highlight w:val="none"/>
          <w:u w:val="single"/>
          <w:lang w:val="en-US" w:eastAsia="zh-CN"/>
        </w:rPr>
        <w:t>元</w:t>
      </w:r>
      <w:bookmarkEnd w:id="0"/>
      <w:r>
        <w:rPr>
          <w:rFonts w:hint="eastAsia" w:ascii="宋体" w:hAnsi="宋体" w:eastAsia="宋体" w:cs="宋体"/>
          <w:color w:val="auto"/>
          <w:szCs w:val="21"/>
          <w:highlight w:val="none"/>
          <w:lang w:val="en-US" w:eastAsia="zh-CN"/>
        </w:rPr>
        <w:t>。</w:t>
      </w:r>
    </w:p>
    <w:p w14:paraId="07FD5172">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 w:val="21"/>
          <w:szCs w:val="21"/>
          <w:highlight w:val="none"/>
          <w:lang w:val="en-US" w:eastAsia="zh-CN"/>
        </w:rPr>
        <w:t>报价折扣率</w:t>
      </w:r>
      <w:r>
        <w:rPr>
          <w:rFonts w:hint="eastAsia" w:ascii="宋体" w:hAnsi="宋体" w:eastAsia="宋体" w:cs="宋体"/>
          <w:color w:val="auto"/>
          <w:sz w:val="21"/>
          <w:szCs w:val="21"/>
          <w:highlight w:val="none"/>
          <w:lang w:val="en-US" w:eastAsia="zh-CN"/>
        </w:rPr>
        <w:t>:报价方式以单价</w:t>
      </w:r>
      <w:r>
        <w:rPr>
          <w:rFonts w:hint="eastAsia" w:ascii="宋体" w:hAnsi="宋体" w:eastAsia="宋体" w:cs="宋体"/>
          <w:color w:val="auto"/>
          <w:sz w:val="21"/>
          <w:szCs w:val="21"/>
          <w:highlight w:val="none"/>
          <w:lang w:val="en-US" w:eastAsia="zh-CN"/>
        </w:rPr>
        <w:t>折扣率</w:t>
      </w:r>
      <w:r>
        <w:rPr>
          <w:rFonts w:hint="eastAsia" w:ascii="宋体" w:hAnsi="宋体" w:eastAsia="宋体" w:cs="宋体"/>
          <w:color w:val="auto"/>
          <w:sz w:val="21"/>
          <w:szCs w:val="21"/>
          <w:highlight w:val="none"/>
          <w:lang w:val="en-US" w:eastAsia="zh-CN"/>
        </w:rPr>
        <w:t>报价</w:t>
      </w:r>
      <w:r>
        <w:rPr>
          <w:rFonts w:hint="eastAsia" w:ascii="宋体" w:hAnsi="宋体" w:eastAsia="宋体" w:cs="宋体"/>
          <w:color w:val="auto"/>
          <w:sz w:val="21"/>
          <w:szCs w:val="21"/>
          <w:highlight w:val="none"/>
          <w:lang w:val="en-US" w:eastAsia="zh-CN"/>
        </w:rPr>
        <w:t>保留两位小数0%-100%</w:t>
      </w:r>
    </w:p>
    <w:p w14:paraId="3ABA2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招标规模：</w:t>
      </w:r>
      <w:r>
        <w:rPr>
          <w:rFonts w:hint="eastAsia" w:ascii="宋体" w:hAnsi="宋体" w:eastAsia="宋体" w:cs="宋体"/>
          <w:color w:val="auto"/>
          <w:sz w:val="21"/>
          <w:szCs w:val="21"/>
          <w:highlight w:val="none"/>
          <w:u w:val="single"/>
          <w:lang w:eastAsia="zh-CN"/>
        </w:rPr>
        <w:t>本次采购总容量为1175kW/4700kWh，最终设计的容量偏差≤预算容量的10%（如遇现场位置不能满足设计要求，容量缩减不受降低容量偏差限制），超出部分不做结算。</w:t>
      </w:r>
    </w:p>
    <w:p w14:paraId="731627F8">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en-US" w:eastAsia="zh-CN"/>
        </w:rPr>
        <w:t>、本项目</w:t>
      </w:r>
      <w:r>
        <w:rPr>
          <w:rFonts w:hint="eastAsia" w:ascii="宋体" w:hAnsi="宋体" w:eastAsia="宋体" w:cs="宋体"/>
          <w:b/>
          <w:bCs/>
          <w:color w:val="auto"/>
          <w:szCs w:val="21"/>
          <w:highlight w:val="none"/>
          <w:lang w:val="en-US" w:eastAsia="zh-CN"/>
        </w:rPr>
        <w:t>接受</w:t>
      </w:r>
      <w:r>
        <w:rPr>
          <w:rFonts w:hint="eastAsia" w:ascii="宋体" w:hAnsi="宋体" w:eastAsia="宋体" w:cs="宋体"/>
          <w:b w:val="0"/>
          <w:bCs w:val="0"/>
          <w:color w:val="auto"/>
          <w:szCs w:val="21"/>
          <w:highlight w:val="none"/>
          <w:lang w:val="en-US" w:eastAsia="zh-CN"/>
        </w:rPr>
        <w:t>联</w:t>
      </w:r>
      <w:r>
        <w:rPr>
          <w:rFonts w:hint="eastAsia" w:ascii="宋体" w:hAnsi="宋体" w:eastAsia="宋体" w:cs="宋体"/>
          <w:color w:val="auto"/>
          <w:szCs w:val="21"/>
          <w:highlight w:val="none"/>
          <w:lang w:val="en-US" w:eastAsia="zh-CN"/>
        </w:rPr>
        <w:t>合体投标。</w:t>
      </w:r>
    </w:p>
    <w:p w14:paraId="0FA239C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、项目内容</w:t>
      </w:r>
    </w:p>
    <w:tbl>
      <w:tblPr>
        <w:tblStyle w:val="5"/>
        <w:tblW w:w="91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0" w:type="dxa"/>
          <w:left w:w="0" w:type="dxa"/>
          <w:bottom w:w="0" w:type="dxa"/>
          <w:right w:w="0" w:type="dxa"/>
        </w:tblCellMar>
      </w:tblPr>
      <w:tblGrid>
        <w:gridCol w:w="1716"/>
        <w:gridCol w:w="1734"/>
        <w:gridCol w:w="1355"/>
        <w:gridCol w:w="2655"/>
        <w:gridCol w:w="1677"/>
      </w:tblGrid>
      <w:tr w14:paraId="5F0F2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0" w:hRule="atLeast"/>
          <w:jc w:val="center"/>
        </w:trPr>
        <w:tc>
          <w:tcPr>
            <w:tcW w:w="1716" w:type="dxa"/>
            <w:shd w:val="clear" w:color="auto" w:fill="FFFFFF"/>
            <w:noWrap w:val="0"/>
            <w:tcMar>
              <w:top w:w="0" w:type="dxa"/>
              <w:left w:w="108" w:type="dxa"/>
              <w:bottom w:w="0" w:type="dxa"/>
              <w:right w:w="108" w:type="dxa"/>
            </w:tcMar>
            <w:vAlign w:val="center"/>
          </w:tcPr>
          <w:p w14:paraId="5B2EA133">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项目规模</w:t>
            </w:r>
          </w:p>
        </w:tc>
        <w:tc>
          <w:tcPr>
            <w:tcW w:w="1734" w:type="dxa"/>
            <w:shd w:val="clear" w:color="auto" w:fill="FFFFFF"/>
            <w:noWrap w:val="0"/>
            <w:tcMar>
              <w:top w:w="0" w:type="dxa"/>
              <w:left w:w="108" w:type="dxa"/>
              <w:bottom w:w="0" w:type="dxa"/>
              <w:right w:w="108" w:type="dxa"/>
            </w:tcMar>
            <w:vAlign w:val="center"/>
          </w:tcPr>
          <w:p w14:paraId="57D2795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技术规格、参数及要求</w:t>
            </w:r>
          </w:p>
        </w:tc>
        <w:tc>
          <w:tcPr>
            <w:tcW w:w="1355" w:type="dxa"/>
            <w:shd w:val="clear" w:color="auto" w:fill="FFFFFF"/>
            <w:noWrap w:val="0"/>
            <w:tcMar>
              <w:top w:w="0" w:type="dxa"/>
              <w:left w:w="108" w:type="dxa"/>
              <w:bottom w:w="0" w:type="dxa"/>
              <w:right w:w="108" w:type="dxa"/>
            </w:tcMar>
            <w:vAlign w:val="center"/>
          </w:tcPr>
          <w:p w14:paraId="40A8F63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采购供货</w:t>
            </w:r>
          </w:p>
          <w:p w14:paraId="085724A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单位数量</w:t>
            </w:r>
          </w:p>
        </w:tc>
        <w:tc>
          <w:tcPr>
            <w:tcW w:w="2655" w:type="dxa"/>
            <w:shd w:val="clear" w:color="auto" w:fill="FFFFFF"/>
            <w:noWrap w:val="0"/>
            <w:tcMar>
              <w:top w:w="0" w:type="dxa"/>
              <w:left w:w="108" w:type="dxa"/>
              <w:bottom w:w="0" w:type="dxa"/>
              <w:right w:w="108" w:type="dxa"/>
            </w:tcMar>
            <w:vAlign w:val="center"/>
          </w:tcPr>
          <w:p w14:paraId="6114FCD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完工期</w:t>
            </w:r>
          </w:p>
        </w:tc>
        <w:tc>
          <w:tcPr>
            <w:tcW w:w="1677" w:type="dxa"/>
            <w:shd w:val="clear" w:color="auto" w:fill="FFFFFF"/>
            <w:noWrap w:val="0"/>
            <w:tcMar>
              <w:top w:w="0" w:type="dxa"/>
              <w:left w:w="108" w:type="dxa"/>
              <w:bottom w:w="0" w:type="dxa"/>
              <w:right w:w="108" w:type="dxa"/>
            </w:tcMar>
            <w:vAlign w:val="center"/>
          </w:tcPr>
          <w:p w14:paraId="73DB21B1">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单价最高限价</w:t>
            </w:r>
          </w:p>
        </w:tc>
      </w:tr>
      <w:tr w14:paraId="46E9E8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1716" w:type="dxa"/>
            <w:shd w:val="clear" w:color="auto" w:fill="FFFFFF"/>
            <w:noWrap w:val="0"/>
            <w:tcMar>
              <w:top w:w="0" w:type="dxa"/>
              <w:left w:w="108" w:type="dxa"/>
              <w:bottom w:w="0" w:type="dxa"/>
              <w:right w:w="108" w:type="dxa"/>
            </w:tcMar>
            <w:vAlign w:val="center"/>
          </w:tcPr>
          <w:p w14:paraId="4569E62C">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1175kW/4700kWh</w:t>
            </w:r>
          </w:p>
        </w:tc>
        <w:tc>
          <w:tcPr>
            <w:tcW w:w="1734" w:type="dxa"/>
            <w:shd w:val="clear" w:color="auto" w:fill="FFFFFF"/>
            <w:noWrap w:val="0"/>
            <w:tcMar>
              <w:top w:w="0" w:type="dxa"/>
              <w:left w:w="108" w:type="dxa"/>
              <w:bottom w:w="0" w:type="dxa"/>
              <w:right w:w="108" w:type="dxa"/>
            </w:tcMar>
            <w:vAlign w:val="center"/>
          </w:tcPr>
          <w:p w14:paraId="0B3C8816">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详见采购文件</w:t>
            </w:r>
          </w:p>
        </w:tc>
        <w:tc>
          <w:tcPr>
            <w:tcW w:w="1355" w:type="dxa"/>
            <w:shd w:val="clear" w:color="auto" w:fill="FFFFFF"/>
            <w:noWrap w:val="0"/>
            <w:tcMar>
              <w:top w:w="0" w:type="dxa"/>
              <w:left w:w="108" w:type="dxa"/>
              <w:bottom w:w="0" w:type="dxa"/>
              <w:right w:w="108" w:type="dxa"/>
            </w:tcMar>
            <w:vAlign w:val="center"/>
          </w:tcPr>
          <w:p w14:paraId="1479CEAF">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1家</w:t>
            </w:r>
          </w:p>
        </w:tc>
        <w:tc>
          <w:tcPr>
            <w:tcW w:w="2655" w:type="dxa"/>
            <w:shd w:val="clear" w:color="auto" w:fill="FFFFFF"/>
            <w:noWrap w:val="0"/>
            <w:tcMar>
              <w:top w:w="0" w:type="dxa"/>
              <w:left w:w="108" w:type="dxa"/>
              <w:bottom w:w="0" w:type="dxa"/>
              <w:right w:w="108" w:type="dxa"/>
            </w:tcMar>
            <w:vAlign w:val="center"/>
          </w:tcPr>
          <w:p w14:paraId="0F8F914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40天(以开工令开始计算)</w:t>
            </w:r>
          </w:p>
        </w:tc>
        <w:tc>
          <w:tcPr>
            <w:tcW w:w="1677" w:type="dxa"/>
            <w:shd w:val="clear" w:color="auto" w:fill="FFFFFF"/>
            <w:noWrap w:val="0"/>
            <w:tcMar>
              <w:top w:w="0" w:type="dxa"/>
              <w:left w:w="108" w:type="dxa"/>
              <w:bottom w:w="0" w:type="dxa"/>
              <w:right w:w="108" w:type="dxa"/>
            </w:tcMar>
            <w:vAlign w:val="center"/>
          </w:tcPr>
          <w:p w14:paraId="5F0EC39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1050元/kWh</w:t>
            </w:r>
          </w:p>
        </w:tc>
      </w:tr>
      <w:tr w14:paraId="22D02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0" w:hRule="atLeast"/>
          <w:jc w:val="center"/>
        </w:trPr>
        <w:tc>
          <w:tcPr>
            <w:tcW w:w="9137" w:type="dxa"/>
            <w:gridSpan w:val="5"/>
            <w:shd w:val="clear" w:color="auto" w:fill="FFFFFF"/>
            <w:noWrap w:val="0"/>
            <w:tcMar>
              <w:top w:w="0" w:type="dxa"/>
              <w:left w:w="108" w:type="dxa"/>
              <w:bottom w:w="0" w:type="dxa"/>
              <w:right w:w="108" w:type="dxa"/>
            </w:tcMar>
            <w:vAlign w:val="center"/>
          </w:tcPr>
          <w:p w14:paraId="7E1AE0E0">
            <w:pPr>
              <w:spacing w:line="240" w:lineRule="auto"/>
              <w:rPr>
                <w:rFonts w:hint="eastAsia" w:ascii="宋体" w:hAnsi="宋体" w:eastAsia="宋体" w:cs="宋体"/>
                <w:color w:val="auto"/>
                <w:highlight w:val="none"/>
                <w:lang w:val="en-US" w:eastAsia="zh-CN"/>
              </w:rPr>
            </w:pPr>
            <w:r>
              <w:rPr>
                <w:rFonts w:hint="eastAsia" w:ascii="宋体" w:hAnsi="宋体" w:eastAsia="宋体" w:cs="宋体"/>
                <w:b/>
                <w:bCs/>
                <w:i w:val="0"/>
                <w:iCs w:val="0"/>
                <w:color w:val="auto"/>
                <w:sz w:val="24"/>
                <w:szCs w:val="24"/>
                <w:highlight w:val="none"/>
                <w:u w:val="none"/>
                <w:lang w:val="en-US" w:eastAsia="zh-CN"/>
              </w:rPr>
              <w:t>注：最终结算价根据</w:t>
            </w:r>
            <w:r>
              <w:rPr>
                <w:rFonts w:hint="eastAsia" w:ascii="宋体" w:hAnsi="宋体" w:eastAsia="宋体" w:cs="宋体"/>
                <w:b/>
                <w:bCs/>
                <w:i w:val="0"/>
                <w:iCs w:val="0"/>
                <w:color w:val="auto"/>
                <w:sz w:val="24"/>
                <w:szCs w:val="24"/>
                <w:highlight w:val="none"/>
                <w:u w:val="none"/>
                <w:lang w:val="en-US" w:eastAsia="zh-CN"/>
              </w:rPr>
              <w:t>折扣</w:t>
            </w:r>
            <w:r>
              <w:rPr>
                <w:rFonts w:hint="eastAsia" w:ascii="宋体" w:hAnsi="宋体" w:eastAsia="宋体" w:cs="宋体"/>
                <w:b/>
                <w:bCs/>
                <w:i w:val="0"/>
                <w:iCs w:val="0"/>
                <w:color w:val="auto"/>
                <w:sz w:val="24"/>
                <w:szCs w:val="24"/>
                <w:highlight w:val="none"/>
                <w:u w:val="none"/>
                <w:lang w:val="en-US" w:eastAsia="zh-CN"/>
              </w:rPr>
              <w:t>后中标单价乘以实际容量进行结算。</w:t>
            </w:r>
          </w:p>
        </w:tc>
      </w:tr>
    </w:tbl>
    <w:p w14:paraId="1AA02C9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项目需求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详细内容请参阅采购文件第三部分《用户需求书》。</w:t>
      </w:r>
    </w:p>
    <w:p w14:paraId="7FE262C1">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二、投标人资格要求</w:t>
      </w:r>
    </w:p>
    <w:p w14:paraId="6C3AE3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一般要求：</w:t>
      </w:r>
    </w:p>
    <w:p w14:paraId="4448E6D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为在中华人民共和国境内登记注册的具有独立承担民事责任能力的法人或其他组织【提供《营业执照》复印件（加盖公章）或《事业单位法人证书》复印件（加盖公章）或其他主体证书复印件（加盖公章）】。</w:t>
      </w:r>
    </w:p>
    <w:p w14:paraId="2A99667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429FD70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（3）投标人的单位负责人为同一人或者存在直接控股、管理关系的不同投标人，不得参加同一合同项下的采购活动。</w:t>
      </w:r>
    </w:p>
    <w:p w14:paraId="101F5CC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5A8A170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6180C85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w:t>
      </w:r>
    </w:p>
    <w:p w14:paraId="6327D3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lang w:val="en-US" w:eastAsia="zh-CN"/>
        </w:rPr>
        <w:t>供货安装单位</w:t>
      </w:r>
    </w:p>
    <w:p w14:paraId="210F065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（1）投标人具有有效期内的以下其中一种资质：①电力工程施工总承包乙级（或以上）企业资质；②机电工程施工总承包乙级（或以上）企业资质；③输变电工程专业承包乙级（或以上）企业资质；</w:t>
      </w:r>
    </w:p>
    <w:p w14:paraId="159D141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【或更换资质证书前有效期内：①电力工程施工总承包二级（或以上）企业资质；②机电工程施工总承包二级（或以上）企业资质；③输变电工程专业承包二级（或以上）企业资质；】</w:t>
      </w:r>
    </w:p>
    <w:p w14:paraId="58806D5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（2）具有《承装（修、试）电力设施许可证》承装、承修、承试类别三级（10千伏以下）或以上资质。</w:t>
      </w:r>
    </w:p>
    <w:p w14:paraId="356C73E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（3）具有在效期内的《安全生产许可证》。</w:t>
      </w:r>
    </w:p>
    <w:p w14:paraId="2E5DA5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注：（1）、（2）其中有一项即可。提供相关证书复印件。资质证书过期的，如有相关顺延资质有效期文件且符合文件规定的，则视为仍然有效。</w:t>
      </w:r>
    </w:p>
    <w:p w14:paraId="792F4F4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设计单位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投标人具有有效期内的以下其中一种资质：①工程设计综合资质；②工程设计电力行业乙级（或以上）资质；③工程设计电力行业（送变电工程）专业乙级（或以上）资质；④工程设计电力行业（新能源发电工程）专业乙级（或以上）资质；</w:t>
      </w:r>
    </w:p>
    <w:p w14:paraId="11DD1A2C">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三、获取采购文件方式及要求</w:t>
      </w:r>
    </w:p>
    <w:p w14:paraId="2B798F1A">
      <w:pPr>
        <w:wordWrap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single"/>
        </w:rPr>
        <w:t>中国招标投标公共服务平台（http://www.cebpubservice.com/）</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广东省公共资源交易平台（https://ygp.gdzwfw.gov.cn/）</w:t>
      </w:r>
      <w:r>
        <w:rPr>
          <w:rFonts w:hint="eastAsia" w:ascii="宋体" w:hAnsi="宋体" w:eastAsia="宋体" w:cs="宋体"/>
          <w:color w:val="auto"/>
          <w:sz w:val="21"/>
          <w:szCs w:val="21"/>
          <w:highlight w:val="none"/>
          <w:u w:val="single"/>
        </w:rPr>
        <w:t>、东莞实业投资控股集团有限公司-招标采购栏目（http://www.dgsy.com.cn/）、</w:t>
      </w:r>
      <w:r>
        <w:rPr>
          <w:rFonts w:hint="eastAsia" w:ascii="宋体" w:hAnsi="宋体" w:eastAsia="宋体" w:cs="宋体"/>
          <w:color w:val="auto"/>
          <w:sz w:val="21"/>
          <w:szCs w:val="21"/>
          <w:highlight w:val="none"/>
          <w:u w:val="single"/>
          <w:lang w:eastAsia="zh-CN"/>
        </w:rPr>
        <w:t>广东政通招标有限公司</w:t>
      </w:r>
      <w:r>
        <w:rPr>
          <w:rFonts w:hint="eastAsia" w:ascii="宋体" w:hAnsi="宋体" w:eastAsia="宋体" w:cs="宋体"/>
          <w:color w:val="auto"/>
          <w:sz w:val="21"/>
          <w:szCs w:val="21"/>
          <w:highlight w:val="none"/>
          <w:u w:val="single"/>
        </w:rPr>
        <w:t>网（</w:t>
      </w:r>
      <w:r>
        <w:rPr>
          <w:rFonts w:hint="eastAsia" w:ascii="宋体" w:hAnsi="宋体" w:eastAsia="宋体" w:cs="宋体"/>
          <w:color w:val="auto"/>
          <w:sz w:val="21"/>
          <w:szCs w:val="21"/>
          <w:highlight w:val="none"/>
          <w:u w:val="single"/>
          <w:lang w:eastAsia="zh-CN"/>
        </w:rPr>
        <w:t>http://www.zttendering.com/</w:t>
      </w:r>
      <w:r>
        <w:rPr>
          <w:rFonts w:hint="eastAsia" w:ascii="宋体" w:hAnsi="宋体" w:eastAsia="宋体" w:cs="宋体"/>
          <w:color w:val="auto"/>
          <w:sz w:val="21"/>
          <w:szCs w:val="21"/>
          <w:highlight w:val="none"/>
          <w:u w:val="single"/>
        </w:rPr>
        <w:t>）</w:t>
      </w:r>
      <w:r>
        <w:rPr>
          <w:rFonts w:hint="eastAsia" w:ascii="宋体" w:hAnsi="宋体" w:eastAsia="宋体" w:cs="宋体"/>
          <w:color w:val="auto"/>
          <w:szCs w:val="21"/>
          <w:highlight w:val="none"/>
        </w:rPr>
        <w:t>。</w:t>
      </w:r>
    </w:p>
    <w:p w14:paraId="73E4F17A">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四、投标文件的递交</w:t>
      </w:r>
    </w:p>
    <w:p w14:paraId="758CE945">
      <w:pPr>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1、递交投标文件时间：</w:t>
      </w:r>
      <w:r>
        <w:rPr>
          <w:rFonts w:hint="eastAsia" w:ascii="宋体" w:hAnsi="宋体" w:eastAsia="宋体" w:cs="宋体"/>
          <w:bCs w:val="0"/>
          <w:color w:val="auto"/>
          <w:sz w:val="21"/>
          <w:szCs w:val="21"/>
          <w:highlight w:val="none"/>
        </w:rPr>
        <w:t>20</w:t>
      </w:r>
      <w:r>
        <w:rPr>
          <w:rFonts w:hint="eastAsia" w:ascii="宋体" w:hAnsi="宋体" w:eastAsia="宋体" w:cs="宋体"/>
          <w:bCs w:val="0"/>
          <w:color w:val="auto"/>
          <w:sz w:val="21"/>
          <w:szCs w:val="21"/>
          <w:highlight w:val="none"/>
          <w:lang w:val="en-US" w:eastAsia="zh-CN"/>
        </w:rPr>
        <w:t>26</w:t>
      </w:r>
      <w:r>
        <w:rPr>
          <w:rFonts w:hint="eastAsia" w:ascii="宋体" w:hAnsi="宋体" w:eastAsia="宋体" w:cs="宋体"/>
          <w:bCs w:val="0"/>
          <w:color w:val="auto"/>
          <w:sz w:val="21"/>
          <w:szCs w:val="21"/>
          <w:highlight w:val="none"/>
        </w:rPr>
        <w:t>年</w:t>
      </w:r>
      <w:r>
        <w:rPr>
          <w:rFonts w:hint="eastAsia" w:ascii="宋体" w:hAnsi="宋体" w:eastAsia="宋体" w:cs="宋体"/>
          <w:bCs w:val="0"/>
          <w:color w:val="auto"/>
          <w:sz w:val="21"/>
          <w:szCs w:val="21"/>
          <w:highlight w:val="none"/>
          <w:lang w:val="en-US" w:eastAsia="zh-CN"/>
        </w:rPr>
        <w:t>6</w:t>
      </w:r>
      <w:r>
        <w:rPr>
          <w:rFonts w:hint="eastAsia" w:ascii="宋体" w:hAnsi="宋体" w:eastAsia="宋体" w:cs="宋体"/>
          <w:bCs w:val="0"/>
          <w:color w:val="auto"/>
          <w:sz w:val="21"/>
          <w:szCs w:val="21"/>
          <w:highlight w:val="none"/>
        </w:rPr>
        <w:t>月</w:t>
      </w:r>
      <w:r>
        <w:rPr>
          <w:rFonts w:hint="eastAsia" w:ascii="宋体" w:hAnsi="宋体" w:eastAsia="宋体" w:cs="宋体"/>
          <w:bCs w:val="0"/>
          <w:color w:val="auto"/>
          <w:sz w:val="21"/>
          <w:szCs w:val="21"/>
          <w:highlight w:val="none"/>
          <w:lang w:val="en-US" w:eastAsia="zh-CN"/>
        </w:rPr>
        <w:t>11</w:t>
      </w:r>
      <w:r>
        <w:rPr>
          <w:rFonts w:hint="eastAsia" w:ascii="宋体" w:hAnsi="宋体" w:eastAsia="宋体" w:cs="宋体"/>
          <w:bCs w:val="0"/>
          <w:color w:val="auto"/>
          <w:sz w:val="21"/>
          <w:szCs w:val="21"/>
          <w:highlight w:val="none"/>
        </w:rPr>
        <w:t>日</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rPr>
        <w:t>北京时间）</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00</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30</w:t>
      </w:r>
      <w:r>
        <w:rPr>
          <w:rFonts w:hint="eastAsia" w:ascii="宋体" w:hAnsi="宋体" w:eastAsia="宋体" w:cs="宋体"/>
          <w:color w:val="auto"/>
          <w:szCs w:val="21"/>
          <w:highlight w:val="none"/>
          <w:u w:val="none"/>
        </w:rPr>
        <w:t>。</w:t>
      </w:r>
    </w:p>
    <w:p w14:paraId="2036AF4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2、递交投标文件</w:t>
      </w:r>
      <w:r>
        <w:rPr>
          <w:rFonts w:hint="eastAsia" w:ascii="宋体" w:hAnsi="宋体" w:eastAsia="宋体" w:cs="宋体"/>
          <w:color w:val="auto"/>
          <w:szCs w:val="21"/>
          <w:highlight w:val="none"/>
          <w:u w:val="none"/>
        </w:rPr>
        <w:t>截止</w:t>
      </w:r>
      <w:r>
        <w:rPr>
          <w:rFonts w:hint="eastAsia" w:ascii="宋体" w:hAnsi="宋体" w:eastAsia="宋体" w:cs="宋体"/>
          <w:color w:val="auto"/>
          <w:szCs w:val="21"/>
          <w:highlight w:val="none"/>
          <w:u w:val="none"/>
        </w:rPr>
        <w:t>及开标时间：</w:t>
      </w:r>
      <w:r>
        <w:rPr>
          <w:rFonts w:hint="eastAsia" w:ascii="宋体" w:hAnsi="宋体" w:eastAsia="宋体" w:cs="宋体"/>
          <w:bCs w:val="0"/>
          <w:color w:val="auto"/>
          <w:sz w:val="21"/>
          <w:szCs w:val="21"/>
          <w:highlight w:val="none"/>
        </w:rPr>
        <w:t>20</w:t>
      </w:r>
      <w:r>
        <w:rPr>
          <w:rFonts w:hint="eastAsia" w:ascii="宋体" w:hAnsi="宋体" w:eastAsia="宋体" w:cs="宋体"/>
          <w:bCs w:val="0"/>
          <w:color w:val="auto"/>
          <w:sz w:val="21"/>
          <w:szCs w:val="21"/>
          <w:highlight w:val="none"/>
          <w:lang w:val="en-US" w:eastAsia="zh-CN"/>
        </w:rPr>
        <w:t>26</w:t>
      </w:r>
      <w:r>
        <w:rPr>
          <w:rFonts w:hint="eastAsia" w:ascii="宋体" w:hAnsi="宋体" w:eastAsia="宋体" w:cs="宋体"/>
          <w:bCs w:val="0"/>
          <w:color w:val="auto"/>
          <w:sz w:val="21"/>
          <w:szCs w:val="21"/>
          <w:highlight w:val="none"/>
        </w:rPr>
        <w:t>年</w:t>
      </w:r>
      <w:r>
        <w:rPr>
          <w:rFonts w:hint="eastAsia" w:ascii="宋体" w:hAnsi="宋体" w:eastAsia="宋体" w:cs="宋体"/>
          <w:bCs w:val="0"/>
          <w:color w:val="auto"/>
          <w:sz w:val="21"/>
          <w:szCs w:val="21"/>
          <w:highlight w:val="none"/>
          <w:lang w:val="en-US" w:eastAsia="zh-CN"/>
        </w:rPr>
        <w:t>6</w:t>
      </w:r>
      <w:r>
        <w:rPr>
          <w:rFonts w:hint="eastAsia" w:ascii="宋体" w:hAnsi="宋体" w:eastAsia="宋体" w:cs="宋体"/>
          <w:bCs w:val="0"/>
          <w:color w:val="auto"/>
          <w:sz w:val="21"/>
          <w:szCs w:val="21"/>
          <w:highlight w:val="none"/>
        </w:rPr>
        <w:t>月</w:t>
      </w:r>
      <w:r>
        <w:rPr>
          <w:rFonts w:hint="eastAsia" w:ascii="宋体" w:hAnsi="宋体" w:eastAsia="宋体" w:cs="宋体"/>
          <w:bCs w:val="0"/>
          <w:color w:val="auto"/>
          <w:sz w:val="21"/>
          <w:szCs w:val="21"/>
          <w:highlight w:val="none"/>
          <w:lang w:val="en-US" w:eastAsia="zh-CN"/>
        </w:rPr>
        <w:t>11</w:t>
      </w:r>
      <w:r>
        <w:rPr>
          <w:rFonts w:hint="eastAsia" w:ascii="宋体" w:hAnsi="宋体" w:eastAsia="宋体" w:cs="宋体"/>
          <w:bCs w:val="0"/>
          <w:color w:val="auto"/>
          <w:sz w:val="21"/>
          <w:szCs w:val="21"/>
          <w:highlight w:val="none"/>
        </w:rPr>
        <w:t>日</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30</w:t>
      </w:r>
      <w:r>
        <w:rPr>
          <w:rFonts w:hint="eastAsia" w:ascii="宋体" w:hAnsi="宋体" w:eastAsia="宋体" w:cs="宋体"/>
          <w:color w:val="auto"/>
          <w:szCs w:val="21"/>
          <w:highlight w:val="none"/>
          <w:u w:val="none"/>
        </w:rPr>
        <w:t>（北京时间）</w:t>
      </w:r>
      <w:r>
        <w:rPr>
          <w:rFonts w:hint="eastAsia" w:ascii="宋体" w:hAnsi="宋体" w:eastAsia="宋体" w:cs="宋体"/>
          <w:color w:val="auto"/>
          <w:szCs w:val="21"/>
          <w:highlight w:val="none"/>
        </w:rPr>
        <w:t>，所有投标文件应于截止时间之前递交，迟交或以电报、传真形式的投标文件将拒绝接收。</w:t>
      </w:r>
    </w:p>
    <w:p w14:paraId="0B0D3B7B">
      <w:pPr>
        <w:ind w:firstLine="413" w:firstLineChars="196"/>
        <w:rPr>
          <w:rFonts w:hint="eastAsia" w:ascii="宋体" w:hAnsi="宋体" w:eastAsia="宋体" w:cs="宋体"/>
          <w:b/>
          <w:bCs/>
          <w:color w:val="auto"/>
          <w:szCs w:val="21"/>
          <w:highlight w:val="none"/>
          <w:u w:val="single"/>
          <w:lang w:eastAsia="zh-CN"/>
        </w:rPr>
      </w:pPr>
      <w:r>
        <w:rPr>
          <w:rFonts w:hint="eastAsia" w:ascii="宋体" w:hAnsi="宋体" w:eastAsia="宋体" w:cs="宋体"/>
          <w:b/>
          <w:bCs/>
          <w:color w:val="auto"/>
          <w:szCs w:val="21"/>
          <w:highlight w:val="none"/>
          <w:u w:val="single"/>
          <w:lang w:eastAsia="zh-CN"/>
        </w:rPr>
        <w:t>（</w:t>
      </w:r>
      <w:r>
        <w:rPr>
          <w:rFonts w:hint="eastAsia" w:ascii="宋体" w:hAnsi="宋体" w:eastAsia="宋体" w:cs="宋体"/>
          <w:b/>
          <w:bCs/>
          <w:color w:val="auto"/>
          <w:szCs w:val="21"/>
          <w:highlight w:val="none"/>
          <w:u w:val="single"/>
          <w:lang w:val="en-US" w:eastAsia="zh-CN"/>
        </w:rPr>
        <w:t>注：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45DC89FC">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rPr>
        <w:t>开标地点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东莞市南城街道鸿福路199号（市民服务中心）411室。</w:t>
      </w:r>
    </w:p>
    <w:p w14:paraId="36657E82">
      <w:pPr>
        <w:ind w:firstLine="411" w:firstLineChars="196"/>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4、开标事宜：</w:t>
      </w:r>
      <w:r>
        <w:rPr>
          <w:rFonts w:hint="eastAsia" w:ascii="宋体" w:hAnsi="宋体" w:eastAsia="宋体" w:cs="宋体"/>
          <w:b/>
          <w:bCs/>
          <w:color w:val="auto"/>
          <w:szCs w:val="21"/>
          <w:highlight w:val="none"/>
          <w:u w:val="single"/>
        </w:rPr>
        <w:t>届时请投标人的法定代表人或其授权代表务必携带有效身份证明出席开标会</w:t>
      </w:r>
      <w:r>
        <w:rPr>
          <w:rFonts w:hint="eastAsia" w:ascii="宋体" w:hAnsi="宋体" w:eastAsia="宋体" w:cs="宋体"/>
          <w:bCs/>
          <w:color w:val="auto"/>
          <w:szCs w:val="21"/>
          <w:highlight w:val="none"/>
          <w:u w:val="single"/>
        </w:rPr>
        <w:t>。</w:t>
      </w:r>
      <w:r>
        <w:rPr>
          <w:rFonts w:hint="eastAsia" w:ascii="宋体" w:hAnsi="宋体" w:eastAsia="宋体" w:cs="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29035DBD">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5、出现以下情形时，采购代理机构不予接收投标（响应）文件：</w:t>
      </w:r>
    </w:p>
    <w:p w14:paraId="2FBE42C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Cs w:val="21"/>
          <w:highlight w:val="none"/>
        </w:rPr>
        <w:t>（1）逾期送达或者未送达指定地点的；</w:t>
      </w:r>
    </w:p>
    <w:p w14:paraId="6FFD3EA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（2）未按采购文件要求密封的。</w:t>
      </w:r>
    </w:p>
    <w:p w14:paraId="30CC8783">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五、发布公告的媒介</w:t>
      </w:r>
    </w:p>
    <w:p w14:paraId="7D439C3F">
      <w:pPr>
        <w:pStyle w:val="7"/>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采购公告</w:t>
      </w:r>
      <w:r>
        <w:rPr>
          <w:rFonts w:hint="eastAsia" w:ascii="宋体" w:hAnsi="宋体" w:eastAsia="宋体" w:cs="宋体"/>
          <w:b/>
          <w:bCs/>
          <w:color w:val="auto"/>
          <w:sz w:val="21"/>
          <w:szCs w:val="21"/>
          <w:highlight w:val="none"/>
          <w:lang w:val="en-US" w:eastAsia="zh-CN"/>
        </w:rPr>
        <w:t>及</w:t>
      </w:r>
      <w:r>
        <w:rPr>
          <w:rFonts w:hint="eastAsia" w:ascii="宋体" w:hAnsi="宋体" w:eastAsia="宋体" w:cs="宋体"/>
          <w:b/>
          <w:bCs w:val="0"/>
          <w:color w:val="auto"/>
          <w:sz w:val="21"/>
          <w:szCs w:val="21"/>
          <w:highlight w:val="none"/>
        </w:rPr>
        <w:t>结果公告</w:t>
      </w:r>
      <w:r>
        <w:rPr>
          <w:rFonts w:hint="eastAsia" w:ascii="宋体" w:hAnsi="宋体" w:eastAsia="宋体" w:cs="宋体"/>
          <w:b/>
          <w:bCs/>
          <w:color w:val="auto"/>
          <w:sz w:val="21"/>
          <w:szCs w:val="21"/>
          <w:highlight w:val="none"/>
        </w:rPr>
        <w:t>发布媒介：</w:t>
      </w:r>
    </w:p>
    <w:p w14:paraId="7E8F40D6">
      <w:pPr>
        <w:pStyle w:val="7"/>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中国招标投标公共服务平台（http://www.cebpubservice.com/）</w:t>
      </w:r>
    </w:p>
    <w:p w14:paraId="79A767BA">
      <w:pPr>
        <w:pStyle w:val="7"/>
        <w:spacing w:line="360" w:lineRule="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lang w:val="en-US" w:eastAsia="zh-CN"/>
        </w:rPr>
        <w:t>广东省公共资源交易平台（https://ygp.gdzwfw.gov.cn/）</w:t>
      </w:r>
    </w:p>
    <w:p w14:paraId="1A427795">
      <w:pPr>
        <w:pStyle w:val="7"/>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、东莞实业投资控股集团有限公司-招标采购栏目（http://www.dgsy.com.cn/）、</w:t>
      </w:r>
    </w:p>
    <w:p w14:paraId="2C96DC05">
      <w:pPr>
        <w:pStyle w:val="7"/>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lang w:eastAsia="zh-CN"/>
        </w:rPr>
        <w:t>广东政通招标有限公司</w:t>
      </w:r>
      <w:r>
        <w:rPr>
          <w:rFonts w:hint="eastAsia" w:ascii="宋体" w:hAnsi="宋体" w:eastAsia="宋体" w:cs="宋体"/>
          <w:color w:val="auto"/>
          <w:sz w:val="21"/>
          <w:szCs w:val="21"/>
          <w:highlight w:val="none"/>
          <w:u w:val="single"/>
        </w:rPr>
        <w:t>网（</w:t>
      </w:r>
      <w:r>
        <w:rPr>
          <w:rFonts w:hint="eastAsia" w:ascii="宋体" w:hAnsi="宋体" w:eastAsia="宋体" w:cs="宋体"/>
          <w:color w:val="auto"/>
          <w:sz w:val="21"/>
          <w:szCs w:val="21"/>
          <w:highlight w:val="none"/>
          <w:u w:val="single"/>
          <w:lang w:eastAsia="zh-CN"/>
        </w:rPr>
        <w:t>http://www.zttendering.com/</w:t>
      </w:r>
      <w:r>
        <w:rPr>
          <w:rFonts w:hint="eastAsia" w:ascii="宋体" w:hAnsi="宋体" w:eastAsia="宋体" w:cs="宋体"/>
          <w:color w:val="auto"/>
          <w:sz w:val="21"/>
          <w:szCs w:val="21"/>
          <w:highlight w:val="none"/>
          <w:u w:val="single"/>
        </w:rPr>
        <w:t>）</w:t>
      </w:r>
    </w:p>
    <w:p w14:paraId="11109649">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六、采购人及采购代理机构的名称、地址和联系方法</w:t>
      </w:r>
    </w:p>
    <w:p w14:paraId="3505CC00">
      <w:pPr>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w:t>
      </w: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东莞市新有能源投资有限公司</w:t>
      </w:r>
    </w:p>
    <w:p w14:paraId="505BB960">
      <w:pPr>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采购人联系人：</w:t>
      </w:r>
      <w:r>
        <w:rPr>
          <w:rFonts w:hint="eastAsia" w:ascii="宋体" w:hAnsi="宋体" w:eastAsia="宋体" w:cs="宋体"/>
          <w:bCs/>
          <w:color w:val="auto"/>
          <w:szCs w:val="21"/>
          <w:highlight w:val="none"/>
          <w:lang w:eastAsia="zh-CN"/>
        </w:rPr>
        <w:t>孟先生</w:t>
      </w:r>
    </w:p>
    <w:p w14:paraId="4CC345DB">
      <w:pPr>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采购人地址：</w:t>
      </w:r>
      <w:r>
        <w:rPr>
          <w:rFonts w:hint="eastAsia" w:ascii="宋体" w:hAnsi="宋体" w:eastAsia="宋体" w:cs="宋体"/>
          <w:bCs/>
          <w:color w:val="auto"/>
          <w:szCs w:val="21"/>
          <w:highlight w:val="none"/>
          <w:lang w:eastAsia="zh-CN"/>
        </w:rPr>
        <w:t>东莞市松山湖园区新城路5号1栋505室</w:t>
      </w:r>
    </w:p>
    <w:p w14:paraId="3A69AA47">
      <w:pPr>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采购人联系电话：</w:t>
      </w:r>
      <w:r>
        <w:rPr>
          <w:rFonts w:hint="eastAsia" w:ascii="宋体" w:hAnsi="宋体" w:eastAsia="宋体" w:cs="宋体"/>
          <w:bCs/>
          <w:color w:val="auto"/>
          <w:szCs w:val="21"/>
          <w:highlight w:val="none"/>
          <w:lang w:eastAsia="zh-CN"/>
        </w:rPr>
        <w:t>0769-26626338-866</w:t>
      </w:r>
      <w:r>
        <w:rPr>
          <w:rFonts w:hint="eastAsia" w:ascii="宋体" w:hAnsi="宋体" w:eastAsia="宋体" w:cs="宋体"/>
          <w:color w:val="auto"/>
          <w:sz w:val="22"/>
          <w:highlight w:val="none"/>
        </w:rPr>
        <w:t xml:space="preserve"> </w:t>
      </w:r>
    </w:p>
    <w:p w14:paraId="0F6D76EE">
      <w:pPr>
        <w:ind w:firstLine="420" w:firstLineChars="200"/>
        <w:rPr>
          <w:rFonts w:hint="eastAsia" w:ascii="宋体" w:hAnsi="宋体" w:eastAsia="宋体" w:cs="宋体"/>
          <w:color w:val="auto"/>
          <w:szCs w:val="21"/>
          <w:highlight w:val="none"/>
        </w:rPr>
      </w:pPr>
    </w:p>
    <w:p w14:paraId="207571D4">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采购代理机构名称：</w:t>
      </w:r>
      <w:r>
        <w:rPr>
          <w:rFonts w:hint="eastAsia" w:ascii="宋体" w:hAnsi="宋体" w:eastAsia="宋体" w:cs="宋体"/>
          <w:color w:val="auto"/>
          <w:szCs w:val="21"/>
          <w:highlight w:val="none"/>
          <w:lang w:eastAsia="zh-CN"/>
        </w:rPr>
        <w:t>广东政通招标有限公司</w:t>
      </w:r>
    </w:p>
    <w:p w14:paraId="5E236D1D">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采购代理机构地址：</w:t>
      </w:r>
      <w:r>
        <w:rPr>
          <w:rFonts w:hint="eastAsia" w:ascii="宋体" w:hAnsi="宋体" w:eastAsia="宋体" w:cs="宋体"/>
          <w:color w:val="auto"/>
          <w:szCs w:val="21"/>
          <w:highlight w:val="none"/>
          <w:lang w:eastAsia="zh-CN"/>
        </w:rPr>
        <w:t>东莞市南城街道鸿福路199号（市民服务中心）411室</w:t>
      </w:r>
    </w:p>
    <w:p w14:paraId="1598D3F9">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采购代理机构联系人：</w:t>
      </w:r>
      <w:r>
        <w:rPr>
          <w:rFonts w:hint="eastAsia" w:ascii="宋体" w:hAnsi="宋体" w:eastAsia="宋体" w:cs="宋体"/>
          <w:color w:val="auto"/>
          <w:szCs w:val="21"/>
          <w:highlight w:val="none"/>
          <w:lang w:val="en-US" w:eastAsia="zh-CN"/>
        </w:rPr>
        <w:t>杨先生</w:t>
      </w:r>
    </w:p>
    <w:p w14:paraId="314C98AA">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采购代理机构联系电话：</w:t>
      </w:r>
      <w:r>
        <w:rPr>
          <w:rFonts w:hint="eastAsia" w:ascii="宋体" w:hAnsi="宋体" w:eastAsia="宋体" w:cs="宋体"/>
          <w:color w:val="auto"/>
          <w:szCs w:val="21"/>
          <w:highlight w:val="none"/>
          <w:lang w:eastAsia="zh-CN"/>
        </w:rPr>
        <w:t>0769-22881803</w:t>
      </w:r>
    </w:p>
    <w:p w14:paraId="7F779D2C">
      <w:pPr>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采购代理机构邮箱：</w:t>
      </w:r>
      <w:r>
        <w:rPr>
          <w:rFonts w:hint="eastAsia" w:ascii="宋体" w:hAnsi="宋体" w:eastAsia="宋体" w:cs="宋体"/>
          <w:color w:val="auto"/>
          <w:szCs w:val="21"/>
          <w:highlight w:val="none"/>
          <w:lang w:eastAsia="zh-CN"/>
        </w:rPr>
        <w:t>471539976@qq.com</w:t>
      </w:r>
    </w:p>
    <w:p w14:paraId="2639DA78">
      <w:pPr>
        <w:keepNext w:val="0"/>
        <w:keepLines w:val="0"/>
        <w:pageBreakBefore w:val="0"/>
        <w:widowControl/>
        <w:kinsoku/>
        <w:wordWrap/>
        <w:overflowPunct/>
        <w:topLinePunct w:val="0"/>
        <w:autoSpaceDE/>
        <w:autoSpaceDN/>
        <w:bidi w:val="0"/>
        <w:adjustRightInd/>
        <w:snapToGrid/>
        <w:spacing w:line="400" w:lineRule="exact"/>
        <w:ind w:right="752" w:rightChars="358"/>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广东政通招标有限公司</w:t>
      </w:r>
    </w:p>
    <w:p w14:paraId="0E8F27AE">
      <w:pPr>
        <w:keepNext w:val="0"/>
        <w:keepLines w:val="0"/>
        <w:pageBreakBefore w:val="0"/>
        <w:widowControl/>
        <w:kinsoku/>
        <w:wordWrap/>
        <w:overflowPunct/>
        <w:topLinePunct w:val="0"/>
        <w:autoSpaceDE/>
        <w:autoSpaceDN/>
        <w:bidi w:val="0"/>
        <w:adjustRightInd/>
        <w:snapToGrid/>
        <w:spacing w:line="400" w:lineRule="exact"/>
        <w:ind w:right="752" w:rightChars="358"/>
        <w:jc w:val="right"/>
        <w:textAlignment w:val="auto"/>
        <w:rPr>
          <w:rFonts w:hint="eastAsia" w:ascii="宋体" w:hAnsi="宋体" w:eastAsia="宋体" w:cs="宋体"/>
        </w:rPr>
      </w:pPr>
      <w:r>
        <w:rPr>
          <w:rFonts w:hint="eastAsia" w:ascii="宋体" w:hAnsi="宋体" w:eastAsia="宋体" w:cs="宋体"/>
          <w:bCs w:val="0"/>
          <w:color w:val="auto"/>
          <w:sz w:val="21"/>
          <w:szCs w:val="21"/>
          <w:highlight w:val="none"/>
        </w:rPr>
        <w:t>20</w:t>
      </w:r>
      <w:r>
        <w:rPr>
          <w:rFonts w:hint="eastAsia" w:ascii="宋体" w:hAnsi="宋体" w:eastAsia="宋体" w:cs="宋体"/>
          <w:bCs w:val="0"/>
          <w:color w:val="auto"/>
          <w:sz w:val="21"/>
          <w:szCs w:val="21"/>
          <w:highlight w:val="none"/>
          <w:lang w:val="en-US" w:eastAsia="zh-CN"/>
        </w:rPr>
        <w:t>26</w:t>
      </w:r>
      <w:r>
        <w:rPr>
          <w:rFonts w:hint="eastAsia" w:ascii="宋体" w:hAnsi="宋体" w:eastAsia="宋体" w:cs="宋体"/>
          <w:bCs w:val="0"/>
          <w:color w:val="auto"/>
          <w:sz w:val="21"/>
          <w:szCs w:val="21"/>
          <w:highlight w:val="none"/>
        </w:rPr>
        <w:t>年</w:t>
      </w:r>
      <w:r>
        <w:rPr>
          <w:rFonts w:hint="eastAsia" w:ascii="宋体" w:hAnsi="宋体" w:eastAsia="宋体" w:cs="宋体"/>
          <w:bCs w:val="0"/>
          <w:color w:val="auto"/>
          <w:sz w:val="21"/>
          <w:szCs w:val="21"/>
          <w:highlight w:val="none"/>
          <w:lang w:val="en-US" w:eastAsia="zh-CN"/>
        </w:rPr>
        <w:t>5</w:t>
      </w:r>
      <w:r>
        <w:rPr>
          <w:rFonts w:hint="eastAsia" w:ascii="宋体" w:hAnsi="宋体" w:eastAsia="宋体" w:cs="宋体"/>
          <w:bCs w:val="0"/>
          <w:color w:val="auto"/>
          <w:sz w:val="21"/>
          <w:szCs w:val="21"/>
          <w:highlight w:val="none"/>
        </w:rPr>
        <w:t>月</w:t>
      </w:r>
      <w:r>
        <w:rPr>
          <w:rFonts w:hint="eastAsia" w:ascii="宋体" w:hAnsi="宋体" w:eastAsia="宋体" w:cs="宋体"/>
          <w:bCs w:val="0"/>
          <w:color w:val="auto"/>
          <w:sz w:val="21"/>
          <w:szCs w:val="21"/>
          <w:highlight w:val="none"/>
          <w:lang w:val="en-US" w:eastAsia="zh-CN"/>
        </w:rPr>
        <w:t>21</w:t>
      </w:r>
      <w:r>
        <w:rPr>
          <w:rFonts w:hint="eastAsia" w:ascii="宋体" w:hAnsi="宋体" w:eastAsia="宋体" w:cs="宋体"/>
          <w:bCs w:val="0"/>
          <w:color w:val="auto"/>
          <w:sz w:val="21"/>
          <w:szCs w:val="21"/>
          <w:highlight w:val="none"/>
        </w:rPr>
        <w:t>日</w:t>
      </w:r>
    </w:p>
    <w:bookmarkEnd w:id="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2000000000000000000"/>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E4513"/>
    <w:rsid w:val="075F5427"/>
    <w:rsid w:val="172E4513"/>
    <w:rsid w:val="276B4F56"/>
    <w:rsid w:val="28672205"/>
    <w:rsid w:val="4AC629FC"/>
    <w:rsid w:val="61A6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bCs/>
      <w:szCs w:val="21"/>
    </w:rPr>
  </w:style>
  <w:style w:type="paragraph" w:styleId="3">
    <w:name w:val="Body Text"/>
    <w:basedOn w:val="1"/>
    <w:next w:val="1"/>
    <w:qFormat/>
    <w:uiPriority w:val="1"/>
    <w:pPr>
      <w:spacing w:before="161"/>
      <w:ind w:left="120"/>
    </w:pPr>
    <w:rPr>
      <w:rFonts w:ascii="宋体" w:hAnsi="宋体" w:cs="宋体"/>
      <w:sz w:val="24"/>
      <w:lang w:val="zh-CN" w:bidi="zh-CN"/>
    </w:rPr>
  </w:style>
  <w:style w:type="paragraph" w:customStyle="1" w:styleId="7">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2185</Words>
  <Characters>2502</Characters>
  <Lines>0</Lines>
  <Paragraphs>0</Paragraphs>
  <TotalTime>7</TotalTime>
  <ScaleCrop>false</ScaleCrop>
  <LinksUpToDate>false</LinksUpToDate>
  <CharactersWithSpaces>2505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2026-05-19T08:16:00Z</dcterms:created>
  <dc:creator>Opt</dc:creator>
  <cp:lastModifiedBy>Opt</cp:lastModifiedBy>
  <dcterms:modified xsi:type="dcterms:W3CDTF">2026-05-21T02:15:31Z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F1C1F2BC22854C1084117BF847277603_11</vt:lpwstr>
  </property>
  <property fmtid="{D5CDD505-2E9C-101B-9397-08002B2CF9AE}" pid="4" name="KSOTemplateDocerSaveRecord">
    <vt:lpwstr>eyJoZGlkIjoiM2U2YWM2YjFjM2NjMjgwNTJhZTk4ZmQ4MjE1NDdmZTEiLCJ1c2VySWQiOiI0MTk5NTE4MTIifQ==</vt:lpwstr>
  </property>
</Properties>
</file>